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theme/themeOverride13.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18.xml" ContentType="application/vnd.openxmlformats-officedocument.themeOverride+xml"/>
  <Override PartName="/word/charts/chart22.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theme/themeOverride20.xml" ContentType="application/vnd.openxmlformats-officedocument.themeOverride+xml"/>
  <Override PartName="/word/charts/chart24.xml" ContentType="application/vnd.openxmlformats-officedocument.drawingml.chart+xml"/>
  <Override PartName="/word/theme/themeOverride21.xml" ContentType="application/vnd.openxmlformats-officedocument.themeOverride+xml"/>
  <Override PartName="/word/charts/chart25.xml" ContentType="application/vnd.openxmlformats-officedocument.drawingml.chart+xml"/>
  <Override PartName="/word/theme/themeOverride2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2A20" w:rsidRPr="00B57DAB" w:rsidRDefault="00AC2A20" w:rsidP="003F4616">
      <w:pPr>
        <w:pStyle w:val="BodyTextIndent"/>
      </w:pPr>
      <w:bookmarkStart w:id="0" w:name="_GoBack"/>
      <w:bookmarkEnd w:id="0"/>
      <w:r w:rsidRPr="00B57DAB">
        <w:rPr>
          <w:rFonts w:ascii="Sylfaen" w:hAnsi="Sylfaen" w:cs="Sylfaen"/>
        </w:rPr>
        <w:t>ՀԱՅԱՍՏԱՆԻ</w:t>
      </w:r>
      <w:r w:rsidRPr="00B57DAB">
        <w:t xml:space="preserve"> </w:t>
      </w:r>
      <w:r w:rsidRPr="00B57DAB">
        <w:rPr>
          <w:rFonts w:ascii="Sylfaen" w:hAnsi="Sylfaen" w:cs="Sylfaen"/>
        </w:rPr>
        <w:t>ՀԱՆՐԱՊԵՏՈՒԹՅԱՆ</w:t>
      </w:r>
      <w:r w:rsidRPr="00B57DAB">
        <w:t xml:space="preserve"> 2022 </w:t>
      </w:r>
      <w:r w:rsidRPr="00B57DAB">
        <w:rPr>
          <w:rFonts w:ascii="Sylfaen" w:hAnsi="Sylfaen" w:cs="Sylfaen"/>
        </w:rPr>
        <w:t>ԹՎԱԿԱՆԻ</w:t>
      </w:r>
      <w:r w:rsidRPr="00B57DAB">
        <w:t xml:space="preserve"> </w:t>
      </w:r>
      <w:r w:rsidRPr="00B57DAB">
        <w:rPr>
          <w:rFonts w:ascii="Sylfaen" w:hAnsi="Sylfaen" w:cs="Sylfaen"/>
        </w:rPr>
        <w:t>ԱՌԱՋԻՆ</w:t>
      </w:r>
      <w:r w:rsidRPr="00B57DAB">
        <w:t xml:space="preserve"> </w:t>
      </w:r>
      <w:r w:rsidR="00C320C6">
        <w:rPr>
          <w:rFonts w:ascii="Sylfaen" w:hAnsi="Sylfaen" w:cs="Sylfaen"/>
        </w:rPr>
        <w:t>ԿԻՍԱՄ</w:t>
      </w:r>
      <w:r w:rsidRPr="00B57DAB">
        <w:rPr>
          <w:rFonts w:ascii="Sylfaen" w:hAnsi="Sylfaen" w:cs="Sylfaen"/>
        </w:rPr>
        <w:t>ՅԱԿԻ</w:t>
      </w:r>
      <w:r w:rsidRPr="00B57DAB">
        <w:t xml:space="preserve"> </w:t>
      </w:r>
      <w:r w:rsidRPr="00B57DAB">
        <w:rPr>
          <w:rFonts w:ascii="Sylfaen" w:hAnsi="Sylfaen" w:cs="Sylfaen"/>
        </w:rPr>
        <w:t>ՊԵՏԱԿԱՆ</w:t>
      </w:r>
      <w:r w:rsidRPr="00B57DAB">
        <w:t xml:space="preserve"> </w:t>
      </w:r>
      <w:r w:rsidRPr="00B57DAB">
        <w:rPr>
          <w:rFonts w:ascii="Sylfaen" w:hAnsi="Sylfaen" w:cs="Sylfaen"/>
        </w:rPr>
        <w:t>ԲՅՈՒՋԵԻ</w:t>
      </w:r>
      <w:r w:rsidRPr="00B57DAB">
        <w:t xml:space="preserve"> </w:t>
      </w:r>
      <w:r w:rsidRPr="00B57DAB">
        <w:rPr>
          <w:rFonts w:ascii="Sylfaen" w:hAnsi="Sylfaen" w:cs="Sylfaen"/>
        </w:rPr>
        <w:t>ԿԱՏԱՐՄԱՆ</w:t>
      </w:r>
      <w:r w:rsidRPr="00B57DAB">
        <w:t xml:space="preserve"> </w:t>
      </w:r>
      <w:r w:rsidRPr="00B57DAB">
        <w:rPr>
          <w:rFonts w:ascii="Sylfaen" w:hAnsi="Sylfaen" w:cs="Sylfaen"/>
        </w:rPr>
        <w:t>ՎԵՐԼՈՒԾՈՒԹՅՈՒՆ</w:t>
      </w:r>
    </w:p>
    <w:p w:rsidR="006E47C6" w:rsidRDefault="006E47C6" w:rsidP="00E37514">
      <w:pPr>
        <w:pStyle w:val="TOC1"/>
      </w:pPr>
    </w:p>
    <w:p w:rsidR="00CB4B50" w:rsidRPr="00CB4B50" w:rsidRDefault="00CB4B50" w:rsidP="00CB4B50"/>
    <w:p w:rsidR="00C8194D" w:rsidRPr="00475F7E" w:rsidRDefault="00C8194D" w:rsidP="00575CD7">
      <w:pPr>
        <w:pStyle w:val="TOC1"/>
        <w:jc w:val="center"/>
        <w:rPr>
          <w:sz w:val="22"/>
          <w:szCs w:val="22"/>
        </w:rPr>
      </w:pPr>
      <w:r w:rsidRPr="00475F7E">
        <w:rPr>
          <w:sz w:val="22"/>
          <w:szCs w:val="22"/>
        </w:rPr>
        <w:t>ԲՈՎԱՆԴԱԿՈՒԹՅՈՒՆ</w:t>
      </w:r>
    </w:p>
    <w:p w:rsidR="003728C6" w:rsidRPr="00475F7E" w:rsidRDefault="003728C6" w:rsidP="003728C6">
      <w:pPr>
        <w:tabs>
          <w:tab w:val="left" w:pos="0"/>
        </w:tabs>
        <w:rPr>
          <w:rFonts w:ascii="GHEA Grapalat" w:hAnsi="GHEA Grapalat"/>
          <w:b/>
          <w:sz w:val="22"/>
          <w:szCs w:val="22"/>
        </w:rPr>
      </w:pPr>
      <w:bookmarkStart w:id="1" w:name="_Toc71283303"/>
      <w:bookmarkStart w:id="2" w:name="_Toc71283304"/>
    </w:p>
    <w:sdt>
      <w:sdtPr>
        <w:rPr>
          <w:rStyle w:val="Hyperlink"/>
          <w:rFonts w:ascii="Arial Armenian" w:hAnsi="Arial Armenian" w:cs="Times New Roman"/>
          <w:b w:val="0"/>
          <w:bCs w:val="0"/>
          <w:caps w:val="0"/>
          <w:noProof w:val="0"/>
          <w:sz w:val="22"/>
          <w:szCs w:val="22"/>
          <w:lang w:val="hy-AM"/>
        </w:rPr>
        <w:id w:val="-1015307837"/>
        <w:docPartObj>
          <w:docPartGallery w:val="Table of Contents"/>
          <w:docPartUnique/>
        </w:docPartObj>
      </w:sdtPr>
      <w:sdtEndPr>
        <w:rPr>
          <w:rStyle w:val="DefaultParagraphFont"/>
          <w:color w:val="auto"/>
          <w:u w:val="none"/>
          <w:lang w:val="en-US"/>
        </w:rPr>
      </w:sdtEndPr>
      <w:sdtContent>
        <w:p w:rsidR="00B32EBF" w:rsidRPr="00B32EBF" w:rsidRDefault="00E37514">
          <w:pPr>
            <w:pStyle w:val="TOC1"/>
            <w:rPr>
              <w:rFonts w:asciiTheme="minorHAnsi" w:eastAsiaTheme="minorEastAsia" w:hAnsiTheme="minorHAnsi" w:cstheme="minorBidi"/>
              <w:b w:val="0"/>
              <w:bCs w:val="0"/>
              <w:caps w:val="0"/>
              <w:color w:val="auto"/>
              <w:sz w:val="22"/>
              <w:szCs w:val="22"/>
            </w:rPr>
          </w:pPr>
          <w:r w:rsidRPr="00B32EBF">
            <w:rPr>
              <w:sz w:val="22"/>
              <w:szCs w:val="22"/>
            </w:rPr>
            <w:fldChar w:fldCharType="begin"/>
          </w:r>
          <w:r w:rsidRPr="00B32EBF">
            <w:rPr>
              <w:sz w:val="22"/>
              <w:szCs w:val="22"/>
            </w:rPr>
            <w:instrText xml:space="preserve"> TOC \o "1-3" \h \z \u </w:instrText>
          </w:r>
          <w:r w:rsidRPr="00B32EBF">
            <w:rPr>
              <w:sz w:val="22"/>
              <w:szCs w:val="22"/>
            </w:rPr>
            <w:fldChar w:fldCharType="separate"/>
          </w:r>
          <w:hyperlink w:anchor="_Toc110961251" w:history="1">
            <w:r w:rsidR="00B32EBF" w:rsidRPr="00B32EBF">
              <w:rPr>
                <w:rStyle w:val="Hyperlink"/>
                <w:sz w:val="22"/>
                <w:szCs w:val="22"/>
                <w:lang w:val="hy-AM"/>
              </w:rPr>
              <w:t>ՀԱՅԱՍՏԱՆԻ ՀԱՆՐԱՊԵՏՈՒԹՅԱՆ 202</w:t>
            </w:r>
            <w:r w:rsidR="00B32EBF" w:rsidRPr="00B32EBF">
              <w:rPr>
                <w:rStyle w:val="Hyperlink"/>
                <w:sz w:val="22"/>
                <w:szCs w:val="22"/>
              </w:rPr>
              <w:t>2</w:t>
            </w:r>
            <w:r w:rsidR="00B32EBF" w:rsidRPr="00B32EBF">
              <w:rPr>
                <w:rStyle w:val="Hyperlink"/>
                <w:sz w:val="22"/>
                <w:szCs w:val="22"/>
                <w:lang w:val="hy-AM"/>
              </w:rPr>
              <w:t xml:space="preserve"> ԹՎԱԿԱՆԻ</w:t>
            </w:r>
            <w:r w:rsidR="00B32EBF" w:rsidRPr="00B32EBF">
              <w:rPr>
                <w:rStyle w:val="Hyperlink"/>
                <w:sz w:val="22"/>
                <w:szCs w:val="22"/>
              </w:rPr>
              <w:t xml:space="preserve"> ԱՌԱՋԻՆ ԿԻՍԱՄՅԱԿԻ</w:t>
            </w:r>
            <w:r w:rsidR="00B32EBF" w:rsidRPr="00B32EBF">
              <w:rPr>
                <w:rStyle w:val="Hyperlink"/>
                <w:sz w:val="22"/>
                <w:szCs w:val="22"/>
                <w:lang w:val="hy-AM"/>
              </w:rPr>
              <w:t xml:space="preserve"> ՊԵՏԱԿԱՆ ԲՅՈՒՋԵԻ ԿԱՏԱՐՄԱՆ ԱՄՓՈՓԱԳԻՐ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_Toc110961251 \h </w:instrText>
            </w:r>
            <w:r w:rsidR="00B32EBF" w:rsidRPr="00B32EBF">
              <w:rPr>
                <w:webHidden/>
                <w:sz w:val="22"/>
                <w:szCs w:val="22"/>
              </w:rPr>
            </w:r>
            <w:r w:rsidR="00B32EBF" w:rsidRPr="00B32EBF">
              <w:rPr>
                <w:webHidden/>
                <w:sz w:val="22"/>
                <w:szCs w:val="22"/>
              </w:rPr>
              <w:fldChar w:fldCharType="separate"/>
            </w:r>
            <w:r w:rsidR="00A227D0">
              <w:rPr>
                <w:webHidden/>
                <w:sz w:val="22"/>
                <w:szCs w:val="22"/>
              </w:rPr>
              <w:t>3</w:t>
            </w:r>
            <w:r w:rsidR="00B32EBF" w:rsidRPr="00B32EBF">
              <w:rPr>
                <w:webHidden/>
                <w:sz w:val="22"/>
                <w:szCs w:val="22"/>
              </w:rPr>
              <w:fldChar w:fldCharType="end"/>
            </w:r>
          </w:hyperlink>
        </w:p>
        <w:p w:rsidR="00B32EBF" w:rsidRDefault="00B32EBF">
          <w:pPr>
            <w:pStyle w:val="TOC1"/>
            <w:rPr>
              <w:rStyle w:val="Hyperlink"/>
              <w:sz w:val="22"/>
              <w:szCs w:val="22"/>
            </w:rPr>
          </w:pPr>
        </w:p>
        <w:p w:rsidR="00B32EBF" w:rsidRPr="00B32EBF" w:rsidRDefault="001B25E0">
          <w:pPr>
            <w:pStyle w:val="TOC1"/>
            <w:rPr>
              <w:rFonts w:asciiTheme="minorHAnsi" w:eastAsiaTheme="minorEastAsia" w:hAnsiTheme="minorHAnsi" w:cstheme="minorBidi"/>
              <w:b w:val="0"/>
              <w:bCs w:val="0"/>
              <w:caps w:val="0"/>
              <w:color w:val="auto"/>
              <w:sz w:val="22"/>
              <w:szCs w:val="22"/>
            </w:rPr>
          </w:pPr>
          <w:hyperlink w:anchor="_Toc110961252" w:history="1">
            <w:r w:rsidR="00B32EBF" w:rsidRPr="00B32EBF">
              <w:rPr>
                <w:rStyle w:val="Hyperlink"/>
                <w:sz w:val="22"/>
                <w:szCs w:val="22"/>
                <w:lang w:val="hy-AM"/>
              </w:rPr>
              <w:t>ՀԱՅԱՍՏԱՆԻ ՀԱՆՐԱՊԵՏՈՒԹՅԱՆ ՄԱԿՐՈՏՆՏԵՍԱԿԱՆ ԵՎ ՀԱՐԿԱԲՅՈՒՋԵՏԱՅԻՆ ԶԱՐԳԱՑՈՒՄՆԵՐԸ 2022 ԹՎԱԿԱՆԻ ԱՌԱՋԻՆ ԿԻՍԱՄՅԱԿՈՒՄ</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_Toc110961252 \h </w:instrText>
            </w:r>
            <w:r w:rsidR="00B32EBF" w:rsidRPr="00B32EBF">
              <w:rPr>
                <w:webHidden/>
                <w:sz w:val="22"/>
                <w:szCs w:val="22"/>
              </w:rPr>
            </w:r>
            <w:r w:rsidR="00B32EBF" w:rsidRPr="00B32EBF">
              <w:rPr>
                <w:webHidden/>
                <w:sz w:val="22"/>
                <w:szCs w:val="22"/>
              </w:rPr>
              <w:fldChar w:fldCharType="separate"/>
            </w:r>
            <w:r w:rsidR="00A227D0">
              <w:rPr>
                <w:webHidden/>
                <w:sz w:val="22"/>
                <w:szCs w:val="22"/>
              </w:rPr>
              <w:t>9</w:t>
            </w:r>
            <w:r w:rsidR="00B32EBF" w:rsidRPr="00B32EBF">
              <w:rPr>
                <w:webHidden/>
                <w:sz w:val="22"/>
                <w:szCs w:val="22"/>
              </w:rPr>
              <w:fldChar w:fldCharType="end"/>
            </w:r>
          </w:hyperlink>
        </w:p>
        <w:p w:rsidR="00B32EBF" w:rsidRDefault="00B32EBF">
          <w:pPr>
            <w:pStyle w:val="TOC2"/>
            <w:rPr>
              <w:rStyle w:val="Hyperlink"/>
              <w:sz w:val="22"/>
              <w:szCs w:val="22"/>
              <w:lang w:val="en-US"/>
            </w:rPr>
          </w:pPr>
        </w:p>
        <w:p w:rsidR="00B32EBF" w:rsidRPr="00B32EBF" w:rsidRDefault="001B25E0">
          <w:pPr>
            <w:pStyle w:val="TOC2"/>
            <w:rPr>
              <w:rFonts w:asciiTheme="minorHAnsi" w:eastAsiaTheme="minorEastAsia" w:hAnsiTheme="minorHAnsi" w:cstheme="minorBidi"/>
              <w:bCs w:val="0"/>
              <w:sz w:val="22"/>
              <w:szCs w:val="22"/>
              <w:lang w:val="en-US"/>
            </w:rPr>
          </w:pPr>
          <w:hyperlink w:anchor="_Toc110961253" w:history="1">
            <w:r w:rsidR="00B32EBF" w:rsidRPr="00B32EBF">
              <w:rPr>
                <w:rStyle w:val="Hyperlink"/>
                <w:sz w:val="22"/>
                <w:szCs w:val="22"/>
                <w:lang w:val="de-AT"/>
              </w:rPr>
              <w:t>ՄԱԿՐՈՏՆՏԵՍԱԿԱՆ ԶԱՐԳԱՑՈՒՄՆԵՐ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_Toc110961253 \h </w:instrText>
            </w:r>
            <w:r w:rsidR="00B32EBF" w:rsidRPr="00B32EBF">
              <w:rPr>
                <w:webHidden/>
                <w:sz w:val="22"/>
                <w:szCs w:val="22"/>
              </w:rPr>
            </w:r>
            <w:r w:rsidR="00B32EBF" w:rsidRPr="00B32EBF">
              <w:rPr>
                <w:webHidden/>
                <w:sz w:val="22"/>
                <w:szCs w:val="22"/>
              </w:rPr>
              <w:fldChar w:fldCharType="separate"/>
            </w:r>
            <w:r w:rsidR="00A227D0">
              <w:rPr>
                <w:webHidden/>
                <w:sz w:val="22"/>
                <w:szCs w:val="22"/>
              </w:rPr>
              <w:t>9</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54" w:history="1">
            <w:r w:rsidR="00B32EBF" w:rsidRPr="00B32EBF">
              <w:rPr>
                <w:rStyle w:val="Hyperlink"/>
                <w:sz w:val="22"/>
                <w:szCs w:val="22"/>
                <w:lang w:val="de-AT"/>
              </w:rPr>
              <w:t>Արտաքին միջավայրի զարգացումներ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_Toc110961254 \h </w:instrText>
            </w:r>
            <w:r w:rsidR="00B32EBF" w:rsidRPr="00B32EBF">
              <w:rPr>
                <w:webHidden/>
                <w:sz w:val="22"/>
                <w:szCs w:val="22"/>
              </w:rPr>
            </w:r>
            <w:r w:rsidR="00B32EBF" w:rsidRPr="00B32EBF">
              <w:rPr>
                <w:webHidden/>
                <w:sz w:val="22"/>
                <w:szCs w:val="22"/>
              </w:rPr>
              <w:fldChar w:fldCharType="separate"/>
            </w:r>
            <w:r w:rsidR="00A227D0">
              <w:rPr>
                <w:webHidden/>
                <w:sz w:val="22"/>
                <w:szCs w:val="22"/>
              </w:rPr>
              <w:t>9</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55" w:history="1">
            <w:r w:rsidR="00B32EBF" w:rsidRPr="00B32EBF">
              <w:rPr>
                <w:rStyle w:val="Hyperlink"/>
                <w:sz w:val="22"/>
                <w:szCs w:val="22"/>
                <w:lang w:val="de-AT"/>
              </w:rPr>
              <w:t>ՀՀ մակրոտնտեսական զարգացումներ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_Toc110961255 \h </w:instrText>
            </w:r>
            <w:r w:rsidR="00B32EBF" w:rsidRPr="00B32EBF">
              <w:rPr>
                <w:webHidden/>
                <w:sz w:val="22"/>
                <w:szCs w:val="22"/>
              </w:rPr>
            </w:r>
            <w:r w:rsidR="00B32EBF" w:rsidRPr="00B32EBF">
              <w:rPr>
                <w:webHidden/>
                <w:sz w:val="22"/>
                <w:szCs w:val="22"/>
              </w:rPr>
              <w:fldChar w:fldCharType="separate"/>
            </w:r>
            <w:r w:rsidR="00A227D0">
              <w:rPr>
                <w:webHidden/>
                <w:sz w:val="22"/>
                <w:szCs w:val="22"/>
              </w:rPr>
              <w:t>10</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56" w:history="1">
            <w:r w:rsidR="00B32EBF" w:rsidRPr="00B32EBF">
              <w:rPr>
                <w:rStyle w:val="Hyperlink"/>
                <w:sz w:val="22"/>
                <w:szCs w:val="22"/>
                <w:lang w:val="de-AT"/>
              </w:rPr>
              <w:t>ՀԱՐԿԱԲՅՈՒՋԵՏԱՅԻՆ ՔԱՂԱՔԱԿԱՆՈՒԹՅԱՆ ՀԻՄՆԱԿԱՆ ԶԱՐԳԱՑՈՒՄՆԵՐԸ</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_Toc110961256 \h </w:instrText>
            </w:r>
            <w:r w:rsidR="00B32EBF" w:rsidRPr="00B32EBF">
              <w:rPr>
                <w:webHidden/>
                <w:sz w:val="22"/>
                <w:szCs w:val="22"/>
              </w:rPr>
            </w:r>
            <w:r w:rsidR="00B32EBF" w:rsidRPr="00B32EBF">
              <w:rPr>
                <w:webHidden/>
                <w:sz w:val="22"/>
                <w:szCs w:val="22"/>
              </w:rPr>
              <w:fldChar w:fldCharType="separate"/>
            </w:r>
            <w:r w:rsidR="00A227D0">
              <w:rPr>
                <w:webHidden/>
                <w:sz w:val="22"/>
                <w:szCs w:val="22"/>
              </w:rPr>
              <w:t>28</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57" w:history="1">
            <w:r w:rsidR="00B32EBF" w:rsidRPr="00B32EBF">
              <w:rPr>
                <w:rStyle w:val="Hyperlink"/>
                <w:sz w:val="22"/>
                <w:szCs w:val="22"/>
                <w:lang w:val="de-AT"/>
              </w:rPr>
              <w:t>Հավելված: Տնտեսության ճյուղերի և ենթաճյուղերի, արտահանման և ներմուծման ապրանքախմբերի հիմնական ցուցանիշների աղյուսակներ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_Toc110961257 \h </w:instrText>
            </w:r>
            <w:r w:rsidR="00B32EBF" w:rsidRPr="00B32EBF">
              <w:rPr>
                <w:webHidden/>
                <w:sz w:val="22"/>
                <w:szCs w:val="22"/>
              </w:rPr>
            </w:r>
            <w:r w:rsidR="00B32EBF" w:rsidRPr="00B32EBF">
              <w:rPr>
                <w:webHidden/>
                <w:sz w:val="22"/>
                <w:szCs w:val="22"/>
              </w:rPr>
              <w:fldChar w:fldCharType="separate"/>
            </w:r>
            <w:r w:rsidR="00A227D0">
              <w:rPr>
                <w:webHidden/>
                <w:sz w:val="22"/>
                <w:szCs w:val="22"/>
              </w:rPr>
              <w:t>32</w:t>
            </w:r>
            <w:r w:rsidR="00B32EBF" w:rsidRPr="00B32EBF">
              <w:rPr>
                <w:webHidden/>
                <w:sz w:val="22"/>
                <w:szCs w:val="22"/>
              </w:rPr>
              <w:fldChar w:fldCharType="end"/>
            </w:r>
          </w:hyperlink>
        </w:p>
        <w:p w:rsidR="00B32EBF" w:rsidRDefault="00B32EBF">
          <w:pPr>
            <w:pStyle w:val="TOC1"/>
            <w:rPr>
              <w:rStyle w:val="Hyperlink"/>
              <w:sz w:val="22"/>
              <w:szCs w:val="22"/>
            </w:rPr>
          </w:pPr>
        </w:p>
        <w:p w:rsidR="00B32EBF" w:rsidRPr="00B32EBF" w:rsidRDefault="001B25E0">
          <w:pPr>
            <w:pStyle w:val="TOC1"/>
            <w:rPr>
              <w:rFonts w:asciiTheme="minorHAnsi" w:eastAsiaTheme="minorEastAsia" w:hAnsiTheme="minorHAnsi" w:cstheme="minorBidi"/>
              <w:b w:val="0"/>
              <w:bCs w:val="0"/>
              <w:caps w:val="0"/>
              <w:color w:val="auto"/>
              <w:sz w:val="22"/>
              <w:szCs w:val="22"/>
            </w:rPr>
          </w:pPr>
          <w:hyperlink w:anchor="_Toc110961258" w:history="1">
            <w:r w:rsidR="00B32EBF" w:rsidRPr="00B32EBF">
              <w:rPr>
                <w:rStyle w:val="Hyperlink"/>
                <w:sz w:val="22"/>
                <w:szCs w:val="22"/>
                <w:lang w:val="hy-AM"/>
              </w:rPr>
              <w:t>ՀՀ ՊԵՏԱԿԱՆ ԲՅՈՒՋԵԻ 2022 ԹՎԱԿԱՆԻ ԱՌԱՋԻՆ ԿԻՍԱՄՅԱԿԻ ՑՈՒՑԱՆԻՇՆԵՐԸ</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_Toc110961258 \h </w:instrText>
            </w:r>
            <w:r w:rsidR="00B32EBF" w:rsidRPr="00B32EBF">
              <w:rPr>
                <w:webHidden/>
                <w:sz w:val="22"/>
                <w:szCs w:val="22"/>
              </w:rPr>
            </w:r>
            <w:r w:rsidR="00B32EBF" w:rsidRPr="00B32EBF">
              <w:rPr>
                <w:webHidden/>
                <w:sz w:val="22"/>
                <w:szCs w:val="22"/>
              </w:rPr>
              <w:fldChar w:fldCharType="separate"/>
            </w:r>
            <w:r w:rsidR="00A227D0">
              <w:rPr>
                <w:webHidden/>
                <w:sz w:val="22"/>
                <w:szCs w:val="22"/>
              </w:rPr>
              <w:t>35</w:t>
            </w:r>
            <w:r w:rsidR="00B32EBF" w:rsidRPr="00B32EBF">
              <w:rPr>
                <w:webHidden/>
                <w:sz w:val="22"/>
                <w:szCs w:val="22"/>
              </w:rPr>
              <w:fldChar w:fldCharType="end"/>
            </w:r>
          </w:hyperlink>
        </w:p>
        <w:p w:rsidR="00B32EBF" w:rsidRDefault="00B32EBF">
          <w:pPr>
            <w:pStyle w:val="TOC1"/>
            <w:rPr>
              <w:rStyle w:val="Hyperlink"/>
              <w:sz w:val="22"/>
              <w:szCs w:val="22"/>
            </w:rPr>
          </w:pPr>
        </w:p>
        <w:p w:rsidR="00B32EBF" w:rsidRPr="00B32EBF" w:rsidRDefault="001B25E0">
          <w:pPr>
            <w:pStyle w:val="TOC1"/>
            <w:rPr>
              <w:rFonts w:asciiTheme="minorHAnsi" w:eastAsiaTheme="minorEastAsia" w:hAnsiTheme="minorHAnsi" w:cstheme="minorBidi"/>
              <w:b w:val="0"/>
              <w:bCs w:val="0"/>
              <w:caps w:val="0"/>
              <w:color w:val="auto"/>
              <w:sz w:val="22"/>
              <w:szCs w:val="22"/>
            </w:rPr>
          </w:pPr>
          <w:hyperlink w:anchor="_Toc110961259" w:history="1">
            <w:r w:rsidR="00B32EBF" w:rsidRPr="00B32EBF">
              <w:rPr>
                <w:rStyle w:val="Hyperlink"/>
                <w:sz w:val="22"/>
                <w:szCs w:val="22"/>
                <w:lang w:val="hy-AM"/>
              </w:rPr>
              <w:t>ՀՀ ՊԵՏԱԿԱՆ ԲՅՈՒՋԵԻ ԵԿԱՄՈՒՏՆԵՐԸ 2022 ԹՎԱԿԱՆԻ ԱՌԱՋԻՆ ԿԻՍԱՄՅԱԿՈՒՄ</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_Toc110961259 \h </w:instrText>
            </w:r>
            <w:r w:rsidR="00B32EBF" w:rsidRPr="00B32EBF">
              <w:rPr>
                <w:webHidden/>
                <w:sz w:val="22"/>
                <w:szCs w:val="22"/>
              </w:rPr>
            </w:r>
            <w:r w:rsidR="00B32EBF" w:rsidRPr="00B32EBF">
              <w:rPr>
                <w:webHidden/>
                <w:sz w:val="22"/>
                <w:szCs w:val="22"/>
              </w:rPr>
              <w:fldChar w:fldCharType="separate"/>
            </w:r>
            <w:r w:rsidR="00A227D0">
              <w:rPr>
                <w:webHidden/>
                <w:sz w:val="22"/>
                <w:szCs w:val="22"/>
              </w:rPr>
              <w:t>36</w:t>
            </w:r>
            <w:r w:rsidR="00B32EBF" w:rsidRPr="00B32EBF">
              <w:rPr>
                <w:webHidden/>
                <w:sz w:val="22"/>
                <w:szCs w:val="22"/>
              </w:rPr>
              <w:fldChar w:fldCharType="end"/>
            </w:r>
          </w:hyperlink>
        </w:p>
        <w:p w:rsidR="00B32EBF" w:rsidRDefault="00B32EBF">
          <w:pPr>
            <w:pStyle w:val="TOC2"/>
            <w:rPr>
              <w:rStyle w:val="Hyperlink"/>
              <w:sz w:val="22"/>
              <w:szCs w:val="22"/>
              <w:lang w:val="en-US"/>
            </w:rPr>
          </w:pPr>
        </w:p>
        <w:p w:rsidR="00B32EBF" w:rsidRPr="00B32EBF" w:rsidRDefault="001B25E0">
          <w:pPr>
            <w:pStyle w:val="TOC2"/>
            <w:rPr>
              <w:rFonts w:asciiTheme="minorHAnsi" w:eastAsiaTheme="minorEastAsia" w:hAnsiTheme="minorHAnsi" w:cstheme="minorBidi"/>
              <w:bCs w:val="0"/>
              <w:sz w:val="22"/>
              <w:szCs w:val="22"/>
              <w:lang w:val="en-US"/>
            </w:rPr>
          </w:pPr>
          <w:hyperlink w:anchor="_Toc110961260" w:history="1">
            <w:r w:rsidR="00B32EBF" w:rsidRPr="00B32EBF">
              <w:rPr>
                <w:rStyle w:val="Hyperlink"/>
                <w:sz w:val="22"/>
                <w:szCs w:val="22"/>
                <w:lang w:val="de-AT"/>
              </w:rPr>
              <w:t>Հարկային եկամուտներ և պետական տուրքեր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_Toc110961260 \h </w:instrText>
            </w:r>
            <w:r w:rsidR="00B32EBF" w:rsidRPr="00B32EBF">
              <w:rPr>
                <w:webHidden/>
                <w:sz w:val="22"/>
                <w:szCs w:val="22"/>
              </w:rPr>
            </w:r>
            <w:r w:rsidR="00B32EBF" w:rsidRPr="00B32EBF">
              <w:rPr>
                <w:webHidden/>
                <w:sz w:val="22"/>
                <w:szCs w:val="22"/>
              </w:rPr>
              <w:fldChar w:fldCharType="separate"/>
            </w:r>
            <w:r w:rsidR="00A227D0">
              <w:rPr>
                <w:webHidden/>
                <w:sz w:val="22"/>
                <w:szCs w:val="22"/>
              </w:rPr>
              <w:t>37</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61" w:history="1">
            <w:r w:rsidR="00B32EBF" w:rsidRPr="00B32EBF">
              <w:rPr>
                <w:rStyle w:val="Hyperlink"/>
                <w:sz w:val="22"/>
                <w:szCs w:val="22"/>
                <w:lang w:val="de-AT"/>
              </w:rPr>
              <w:t>Պաշտոնական դրամաշնորհներ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_Toc110961261 \h </w:instrText>
            </w:r>
            <w:r w:rsidR="00B32EBF" w:rsidRPr="00B32EBF">
              <w:rPr>
                <w:webHidden/>
                <w:sz w:val="22"/>
                <w:szCs w:val="22"/>
              </w:rPr>
            </w:r>
            <w:r w:rsidR="00B32EBF" w:rsidRPr="00B32EBF">
              <w:rPr>
                <w:webHidden/>
                <w:sz w:val="22"/>
                <w:szCs w:val="22"/>
              </w:rPr>
              <w:fldChar w:fldCharType="separate"/>
            </w:r>
            <w:r w:rsidR="00A227D0">
              <w:rPr>
                <w:webHidden/>
                <w:sz w:val="22"/>
                <w:szCs w:val="22"/>
              </w:rPr>
              <w:t>44</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62" w:history="1">
            <w:r w:rsidR="00B32EBF" w:rsidRPr="00B32EBF">
              <w:rPr>
                <w:rStyle w:val="Hyperlink"/>
                <w:sz w:val="22"/>
                <w:szCs w:val="22"/>
                <w:lang w:val="de-AT"/>
              </w:rPr>
              <w:t>Այլ եկամուտներ</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_Toc110961262 \h </w:instrText>
            </w:r>
            <w:r w:rsidR="00B32EBF" w:rsidRPr="00B32EBF">
              <w:rPr>
                <w:webHidden/>
                <w:sz w:val="22"/>
                <w:szCs w:val="22"/>
              </w:rPr>
            </w:r>
            <w:r w:rsidR="00B32EBF" w:rsidRPr="00B32EBF">
              <w:rPr>
                <w:webHidden/>
                <w:sz w:val="22"/>
                <w:szCs w:val="22"/>
              </w:rPr>
              <w:fldChar w:fldCharType="separate"/>
            </w:r>
            <w:r w:rsidR="00A227D0">
              <w:rPr>
                <w:webHidden/>
                <w:sz w:val="22"/>
                <w:szCs w:val="22"/>
              </w:rPr>
              <w:t>46</w:t>
            </w:r>
            <w:r w:rsidR="00B32EBF" w:rsidRPr="00B32EBF">
              <w:rPr>
                <w:webHidden/>
                <w:sz w:val="22"/>
                <w:szCs w:val="22"/>
              </w:rPr>
              <w:fldChar w:fldCharType="end"/>
            </w:r>
          </w:hyperlink>
        </w:p>
        <w:p w:rsidR="00B32EBF" w:rsidRDefault="00B32EBF">
          <w:pPr>
            <w:pStyle w:val="TOC1"/>
            <w:rPr>
              <w:rStyle w:val="Hyperlink"/>
              <w:sz w:val="22"/>
              <w:szCs w:val="22"/>
            </w:rPr>
          </w:pPr>
        </w:p>
        <w:p w:rsidR="00B32EBF" w:rsidRPr="00B32EBF" w:rsidRDefault="001B25E0">
          <w:pPr>
            <w:pStyle w:val="TOC1"/>
            <w:rPr>
              <w:rFonts w:asciiTheme="minorHAnsi" w:eastAsiaTheme="minorEastAsia" w:hAnsiTheme="minorHAnsi" w:cstheme="minorBidi"/>
              <w:b w:val="0"/>
              <w:bCs w:val="0"/>
              <w:caps w:val="0"/>
              <w:color w:val="auto"/>
              <w:sz w:val="22"/>
              <w:szCs w:val="22"/>
            </w:rPr>
          </w:pPr>
          <w:hyperlink w:anchor="_Toc110961263" w:history="1">
            <w:r w:rsidR="00B32EBF" w:rsidRPr="00B32EBF">
              <w:rPr>
                <w:rStyle w:val="Hyperlink"/>
                <w:sz w:val="22"/>
                <w:szCs w:val="22"/>
                <w:lang w:val="hy-AM"/>
              </w:rPr>
              <w:t>ՀՀ ՊԵՏԱԿԱՆ ԲՅՈՒՋԵԻ ԾԱԽՍԵՐԸ 2022 ԹՎԱԿԱՆԻ ԱՌԱՋԻՆ ԿԻՍԱՄՅԱԿՈՒՄ</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_Toc110961263 \h </w:instrText>
            </w:r>
            <w:r w:rsidR="00B32EBF" w:rsidRPr="00B32EBF">
              <w:rPr>
                <w:webHidden/>
                <w:sz w:val="22"/>
                <w:szCs w:val="22"/>
              </w:rPr>
            </w:r>
            <w:r w:rsidR="00B32EBF" w:rsidRPr="00B32EBF">
              <w:rPr>
                <w:webHidden/>
                <w:sz w:val="22"/>
                <w:szCs w:val="22"/>
              </w:rPr>
              <w:fldChar w:fldCharType="separate"/>
            </w:r>
            <w:r w:rsidR="00A227D0">
              <w:rPr>
                <w:webHidden/>
                <w:sz w:val="22"/>
                <w:szCs w:val="22"/>
              </w:rPr>
              <w:t>49</w:t>
            </w:r>
            <w:r w:rsidR="00B32EBF" w:rsidRPr="00B32EBF">
              <w:rPr>
                <w:webHidden/>
                <w:sz w:val="22"/>
                <w:szCs w:val="22"/>
              </w:rPr>
              <w:fldChar w:fldCharType="end"/>
            </w:r>
          </w:hyperlink>
        </w:p>
        <w:p w:rsidR="00B32EBF" w:rsidRPr="00B32EBF" w:rsidRDefault="001B25E0">
          <w:pPr>
            <w:pStyle w:val="TOC2"/>
            <w:rPr>
              <w:rFonts w:asciiTheme="minorHAnsi" w:eastAsiaTheme="minorEastAsia" w:hAnsiTheme="minorHAnsi" w:cstheme="minorBidi"/>
              <w:bCs w:val="0"/>
              <w:sz w:val="22"/>
              <w:szCs w:val="22"/>
              <w:lang w:val="en-US"/>
            </w:rPr>
          </w:pPr>
          <w:hyperlink w:anchor="_Toc110961264" w:history="1">
            <w:r w:rsidR="00B32EBF" w:rsidRPr="00B32EBF">
              <w:rPr>
                <w:rStyle w:val="Hyperlink"/>
                <w:sz w:val="22"/>
                <w:szCs w:val="22"/>
                <w:lang w:val="de-AT"/>
              </w:rPr>
              <w:t>ՀՀ պետական բյուջեի ծախսերը ծրագրային դասակարգմամբ</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_Toc110961264 \h </w:instrText>
            </w:r>
            <w:r w:rsidR="00B32EBF" w:rsidRPr="00B32EBF">
              <w:rPr>
                <w:webHidden/>
                <w:sz w:val="22"/>
                <w:szCs w:val="22"/>
              </w:rPr>
            </w:r>
            <w:r w:rsidR="00B32EBF" w:rsidRPr="00B32EBF">
              <w:rPr>
                <w:webHidden/>
                <w:sz w:val="22"/>
                <w:szCs w:val="22"/>
              </w:rPr>
              <w:fldChar w:fldCharType="separate"/>
            </w:r>
            <w:r w:rsidR="00A227D0">
              <w:rPr>
                <w:webHidden/>
                <w:sz w:val="22"/>
                <w:szCs w:val="22"/>
              </w:rPr>
              <w:t>55</w:t>
            </w:r>
            <w:r w:rsidR="00B32EBF" w:rsidRPr="00B32EBF">
              <w:rPr>
                <w:webHidden/>
                <w:sz w:val="22"/>
                <w:szCs w:val="22"/>
              </w:rPr>
              <w:fldChar w:fldCharType="end"/>
            </w:r>
          </w:hyperlink>
        </w:p>
        <w:p w:rsidR="00B32EBF" w:rsidRDefault="00B32EBF">
          <w:pPr>
            <w:pStyle w:val="TOC1"/>
            <w:rPr>
              <w:rStyle w:val="Hyperlink"/>
              <w:sz w:val="22"/>
              <w:szCs w:val="22"/>
            </w:rPr>
          </w:pPr>
        </w:p>
        <w:p w:rsidR="00B32EBF" w:rsidRPr="00B32EBF" w:rsidRDefault="001B25E0">
          <w:pPr>
            <w:pStyle w:val="TOC1"/>
            <w:rPr>
              <w:rFonts w:asciiTheme="minorHAnsi" w:eastAsiaTheme="minorEastAsia" w:hAnsiTheme="minorHAnsi" w:cstheme="minorBidi"/>
              <w:b w:val="0"/>
              <w:bCs w:val="0"/>
              <w:caps w:val="0"/>
              <w:color w:val="auto"/>
              <w:sz w:val="22"/>
              <w:szCs w:val="22"/>
            </w:rPr>
          </w:pPr>
          <w:hyperlink w:anchor="_Toc110961265" w:history="1">
            <w:r w:rsidR="00B32EBF" w:rsidRPr="00B32EBF">
              <w:rPr>
                <w:rStyle w:val="Hyperlink"/>
                <w:sz w:val="22"/>
                <w:szCs w:val="22"/>
                <w:lang w:val="hy-AM"/>
              </w:rPr>
              <w:t>ՀՀ</w:t>
            </w:r>
            <w:r w:rsidR="00B32EBF" w:rsidRPr="00B32EBF">
              <w:rPr>
                <w:rStyle w:val="Hyperlink"/>
                <w:sz w:val="22"/>
                <w:szCs w:val="22"/>
              </w:rPr>
              <w:t xml:space="preserve"> </w:t>
            </w:r>
            <w:r w:rsidR="00B32EBF" w:rsidRPr="00B32EBF">
              <w:rPr>
                <w:rStyle w:val="Hyperlink"/>
                <w:sz w:val="22"/>
                <w:szCs w:val="22"/>
                <w:lang w:val="hy-AM"/>
              </w:rPr>
              <w:t xml:space="preserve">ՊԵՏԱԿԱՆ ԲՅՈՒՋԵԻ </w:t>
            </w:r>
            <w:r w:rsidR="00B32EBF" w:rsidRPr="00B32EBF">
              <w:rPr>
                <w:rStyle w:val="Hyperlink"/>
                <w:sz w:val="22"/>
                <w:szCs w:val="22"/>
              </w:rPr>
              <w:t xml:space="preserve">ՊԱԿԱՍՈՒՐԴԸ </w:t>
            </w:r>
            <w:r w:rsidR="00B32EBF" w:rsidRPr="00B32EBF">
              <w:rPr>
                <w:rStyle w:val="Hyperlink"/>
                <w:sz w:val="22"/>
                <w:szCs w:val="22"/>
                <w:lang w:val="hy-AM"/>
              </w:rPr>
              <w:t xml:space="preserve">2022 ԹՎԱԿԱՆԻ ԱՌԱՋԻՆ </w:t>
            </w:r>
            <w:r w:rsidR="00B32EBF" w:rsidRPr="00B32EBF">
              <w:rPr>
                <w:rStyle w:val="Hyperlink"/>
                <w:sz w:val="22"/>
                <w:szCs w:val="22"/>
              </w:rPr>
              <w:t>ԿԻՍԱՄ</w:t>
            </w:r>
            <w:r w:rsidR="00B32EBF" w:rsidRPr="00B32EBF">
              <w:rPr>
                <w:rStyle w:val="Hyperlink"/>
                <w:sz w:val="22"/>
                <w:szCs w:val="22"/>
                <w:lang w:val="hy-AM"/>
              </w:rPr>
              <w:t>ՅԱԿ</w:t>
            </w:r>
            <w:r w:rsidR="00B32EBF" w:rsidRPr="00B32EBF">
              <w:rPr>
                <w:rStyle w:val="Hyperlink"/>
                <w:sz w:val="22"/>
                <w:szCs w:val="22"/>
              </w:rPr>
              <w:t>ՈՒՄ</w:t>
            </w:r>
          </w:hyperlink>
        </w:p>
        <w:p w:rsidR="00B32EBF" w:rsidRPr="00B32EBF" w:rsidRDefault="001B25E0">
          <w:pPr>
            <w:pStyle w:val="TOC1"/>
            <w:rPr>
              <w:rFonts w:asciiTheme="minorHAnsi" w:eastAsiaTheme="minorEastAsia" w:hAnsiTheme="minorHAnsi" w:cstheme="minorBidi"/>
              <w:b w:val="0"/>
              <w:bCs w:val="0"/>
              <w:caps w:val="0"/>
              <w:color w:val="auto"/>
              <w:sz w:val="22"/>
              <w:szCs w:val="22"/>
            </w:rPr>
          </w:pPr>
          <w:hyperlink w:anchor="_Toc110961266" w:history="1">
            <w:r w:rsidR="00B32EBF" w:rsidRPr="00B32EBF">
              <w:rPr>
                <w:rStyle w:val="Hyperlink"/>
                <w:sz w:val="22"/>
                <w:szCs w:val="22"/>
              </w:rPr>
              <w:t>(ՀԱՎԵԼ</w:t>
            </w:r>
            <w:r w:rsidR="00B32EBF" w:rsidRPr="00B32EBF">
              <w:rPr>
                <w:rStyle w:val="Hyperlink"/>
                <w:sz w:val="22"/>
                <w:szCs w:val="22"/>
                <w:lang w:val="hy-AM"/>
              </w:rPr>
              <w:t>ՈՒՐԴԸ</w:t>
            </w:r>
            <w:r w:rsidR="00B32EBF" w:rsidRPr="00B32EBF">
              <w:rPr>
                <w:rStyle w:val="Hyperlink"/>
                <w:sz w:val="22"/>
                <w:szCs w:val="22"/>
              </w:rPr>
              <w:t>)</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_Toc110961266 \h </w:instrText>
            </w:r>
            <w:r w:rsidR="00B32EBF" w:rsidRPr="00B32EBF">
              <w:rPr>
                <w:webHidden/>
                <w:sz w:val="22"/>
                <w:szCs w:val="22"/>
              </w:rPr>
            </w:r>
            <w:r w:rsidR="00B32EBF" w:rsidRPr="00B32EBF">
              <w:rPr>
                <w:webHidden/>
                <w:sz w:val="22"/>
                <w:szCs w:val="22"/>
              </w:rPr>
              <w:fldChar w:fldCharType="separate"/>
            </w:r>
            <w:r w:rsidR="00A227D0">
              <w:rPr>
                <w:webHidden/>
                <w:sz w:val="22"/>
                <w:szCs w:val="22"/>
              </w:rPr>
              <w:t>138</w:t>
            </w:r>
            <w:r w:rsidR="00B32EBF" w:rsidRPr="00B32EBF">
              <w:rPr>
                <w:webHidden/>
                <w:sz w:val="22"/>
                <w:szCs w:val="22"/>
              </w:rPr>
              <w:fldChar w:fldCharType="end"/>
            </w:r>
          </w:hyperlink>
        </w:p>
        <w:p w:rsidR="00B32EBF" w:rsidRDefault="00B32EBF">
          <w:pPr>
            <w:pStyle w:val="TOC1"/>
            <w:rPr>
              <w:rStyle w:val="Hyperlink"/>
              <w:sz w:val="22"/>
              <w:szCs w:val="22"/>
            </w:rPr>
          </w:pPr>
        </w:p>
        <w:p w:rsidR="00B32EBF" w:rsidRDefault="001B25E0">
          <w:pPr>
            <w:pStyle w:val="TOC1"/>
            <w:rPr>
              <w:rFonts w:asciiTheme="minorHAnsi" w:eastAsiaTheme="minorEastAsia" w:hAnsiTheme="minorHAnsi" w:cstheme="minorBidi"/>
              <w:b w:val="0"/>
              <w:bCs w:val="0"/>
              <w:caps w:val="0"/>
              <w:color w:val="auto"/>
              <w:sz w:val="22"/>
              <w:szCs w:val="22"/>
            </w:rPr>
          </w:pPr>
          <w:hyperlink w:anchor="_Toc110961267" w:history="1">
            <w:r w:rsidR="00B32EBF" w:rsidRPr="00B32EBF">
              <w:rPr>
                <w:rStyle w:val="Hyperlink"/>
                <w:sz w:val="22"/>
                <w:szCs w:val="22"/>
                <w:lang w:val="hy-AM"/>
              </w:rPr>
              <w:t>ՀՀ ՊԵՏԱԿԱՆ ՊԱՐՏՔԸ</w:t>
            </w:r>
            <w:r w:rsidR="00B32EBF" w:rsidRPr="00B32EBF">
              <w:rPr>
                <w:webHidden/>
                <w:sz w:val="22"/>
                <w:szCs w:val="22"/>
              </w:rPr>
              <w:tab/>
            </w:r>
            <w:r w:rsidR="00B32EBF" w:rsidRPr="00B32EBF">
              <w:rPr>
                <w:webHidden/>
                <w:sz w:val="22"/>
                <w:szCs w:val="22"/>
              </w:rPr>
              <w:fldChar w:fldCharType="begin"/>
            </w:r>
            <w:r w:rsidR="00B32EBF" w:rsidRPr="00B32EBF">
              <w:rPr>
                <w:webHidden/>
                <w:sz w:val="22"/>
                <w:szCs w:val="22"/>
              </w:rPr>
              <w:instrText xml:space="preserve"> PAGEREF _Toc110961267 \h </w:instrText>
            </w:r>
            <w:r w:rsidR="00B32EBF" w:rsidRPr="00B32EBF">
              <w:rPr>
                <w:webHidden/>
                <w:sz w:val="22"/>
                <w:szCs w:val="22"/>
              </w:rPr>
            </w:r>
            <w:r w:rsidR="00B32EBF" w:rsidRPr="00B32EBF">
              <w:rPr>
                <w:webHidden/>
                <w:sz w:val="22"/>
                <w:szCs w:val="22"/>
              </w:rPr>
              <w:fldChar w:fldCharType="separate"/>
            </w:r>
            <w:r w:rsidR="00A227D0">
              <w:rPr>
                <w:webHidden/>
                <w:sz w:val="22"/>
                <w:szCs w:val="22"/>
              </w:rPr>
              <w:t>145</w:t>
            </w:r>
            <w:r w:rsidR="00B32EBF" w:rsidRPr="00B32EBF">
              <w:rPr>
                <w:webHidden/>
                <w:sz w:val="22"/>
                <w:szCs w:val="22"/>
              </w:rPr>
              <w:fldChar w:fldCharType="end"/>
            </w:r>
          </w:hyperlink>
        </w:p>
        <w:p w:rsidR="00647147" w:rsidRPr="00B32EBF" w:rsidRDefault="00E37514" w:rsidP="00E37514">
          <w:pPr>
            <w:rPr>
              <w:sz w:val="22"/>
              <w:szCs w:val="22"/>
            </w:rPr>
            <w:sectPr w:rsidR="00647147" w:rsidRPr="00B32EBF" w:rsidSect="00E37514">
              <w:footerReference w:type="default" r:id="rId9"/>
              <w:pgSz w:w="11907" w:h="16840" w:code="9"/>
              <w:pgMar w:top="1134" w:right="567" w:bottom="567" w:left="1134" w:header="567" w:footer="340" w:gutter="0"/>
              <w:pgNumType w:start="2"/>
              <w:cols w:space="720"/>
            </w:sectPr>
          </w:pPr>
          <w:r w:rsidRPr="00B32EBF">
            <w:rPr>
              <w:rFonts w:ascii="GHEA Grapalat" w:hAnsi="GHEA Grapalat"/>
              <w:b/>
              <w:bCs/>
              <w:noProof/>
              <w:sz w:val="22"/>
              <w:szCs w:val="22"/>
            </w:rPr>
            <w:fldChar w:fldCharType="end"/>
          </w:r>
        </w:p>
      </w:sdtContent>
    </w:sdt>
    <w:p w:rsidR="00756F85" w:rsidRPr="002915CB" w:rsidRDefault="00756F85" w:rsidP="00D95F0B">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3" w:name="_Toc100649870"/>
      <w:bookmarkStart w:id="4" w:name="_Toc110961251"/>
      <w:bookmarkStart w:id="5" w:name="_Toc100247626"/>
      <w:bookmarkStart w:id="6" w:name="_Toc87365141"/>
      <w:bookmarkStart w:id="7" w:name="_Toc8210486"/>
      <w:bookmarkStart w:id="8" w:name="_Toc71311890"/>
      <w:bookmarkEnd w:id="1"/>
      <w:bookmarkEnd w:id="2"/>
      <w:r w:rsidRPr="002915CB">
        <w:rPr>
          <w:rFonts w:ascii="GHEA Grapalat" w:hAnsi="GHEA Grapalat" w:cs="Sylfaen"/>
          <w:noProof/>
          <w:sz w:val="22"/>
          <w:szCs w:val="22"/>
          <w:lang w:val="hy-AM"/>
        </w:rPr>
        <w:lastRenderedPageBreak/>
        <w:t>ՀԱՅԱՍՏԱՆԻ ՀԱՆՐԱՊԵՏՈՒԹՅԱՆ 202</w:t>
      </w:r>
      <w:r w:rsidR="002122E1" w:rsidRPr="002915CB">
        <w:rPr>
          <w:rFonts w:ascii="GHEA Grapalat" w:hAnsi="GHEA Grapalat" w:cs="Sylfaen"/>
          <w:noProof/>
          <w:sz w:val="22"/>
          <w:szCs w:val="22"/>
        </w:rPr>
        <w:t>2</w:t>
      </w:r>
      <w:r w:rsidRPr="002915CB">
        <w:rPr>
          <w:rFonts w:ascii="GHEA Grapalat" w:hAnsi="GHEA Grapalat" w:cs="Sylfaen"/>
          <w:noProof/>
          <w:sz w:val="22"/>
          <w:szCs w:val="22"/>
          <w:lang w:val="hy-AM"/>
        </w:rPr>
        <w:t xml:space="preserve"> ԹՎԱԿԱՆԻ</w:t>
      </w:r>
      <w:r w:rsidR="002122E1" w:rsidRPr="002915CB">
        <w:rPr>
          <w:rFonts w:ascii="GHEA Grapalat" w:hAnsi="GHEA Grapalat" w:cs="Sylfaen"/>
          <w:noProof/>
          <w:sz w:val="22"/>
          <w:szCs w:val="22"/>
        </w:rPr>
        <w:t xml:space="preserve"> ԱՌԱՋԻՆ </w:t>
      </w:r>
      <w:r w:rsidR="00C320C6" w:rsidRPr="002915CB">
        <w:rPr>
          <w:rFonts w:ascii="GHEA Grapalat" w:hAnsi="GHEA Grapalat" w:cs="Sylfaen"/>
          <w:noProof/>
          <w:sz w:val="22"/>
          <w:szCs w:val="22"/>
        </w:rPr>
        <w:t>ԿԻՍԱՄ</w:t>
      </w:r>
      <w:r w:rsidR="002122E1" w:rsidRPr="002915CB">
        <w:rPr>
          <w:rFonts w:ascii="GHEA Grapalat" w:hAnsi="GHEA Grapalat" w:cs="Sylfaen"/>
          <w:noProof/>
          <w:sz w:val="22"/>
          <w:szCs w:val="22"/>
        </w:rPr>
        <w:t>ՅԱԿԻ</w:t>
      </w:r>
      <w:r w:rsidRPr="002915CB">
        <w:rPr>
          <w:rFonts w:ascii="GHEA Grapalat" w:hAnsi="GHEA Grapalat" w:cs="Sylfaen"/>
          <w:noProof/>
          <w:sz w:val="22"/>
          <w:szCs w:val="22"/>
          <w:lang w:val="hy-AM"/>
        </w:rPr>
        <w:t xml:space="preserve"> ՊԵՏԱԿԱՆ ԲՅՈՒՋԵԻ ԿԱՏԱՐՄԱՆ ԱՄՓՈՓԱԳԻՐ</w:t>
      </w:r>
      <w:bookmarkEnd w:id="3"/>
      <w:bookmarkEnd w:id="4"/>
    </w:p>
    <w:p w:rsidR="00756F85" w:rsidRPr="002915CB" w:rsidRDefault="00756F85" w:rsidP="00756F85">
      <w:pPr>
        <w:pStyle w:val="ListParagraph"/>
        <w:autoSpaceDE w:val="0"/>
        <w:autoSpaceDN w:val="0"/>
        <w:adjustRightInd w:val="0"/>
        <w:spacing w:line="336" w:lineRule="auto"/>
        <w:ind w:left="284"/>
        <w:contextualSpacing w:val="0"/>
        <w:jc w:val="both"/>
        <w:rPr>
          <w:rFonts w:ascii="GHEA Grapalat" w:hAnsi="GHEA Grapalat" w:cs="GHEA Grapalat"/>
          <w:sz w:val="22"/>
          <w:szCs w:val="22"/>
          <w:lang w:val="hy-AM"/>
        </w:rPr>
      </w:pPr>
    </w:p>
    <w:p w:rsidR="00756F85" w:rsidRPr="002915CB" w:rsidRDefault="00756F85" w:rsidP="00756F85">
      <w:pPr>
        <w:spacing w:line="360" w:lineRule="auto"/>
        <w:rPr>
          <w:rFonts w:ascii="GHEA Grapalat" w:eastAsia="GHEA Grapalat" w:hAnsi="GHEA Grapalat"/>
          <w:b/>
          <w:noProof/>
          <w:sz w:val="22"/>
          <w:szCs w:val="22"/>
          <w:lang w:val="hy-AM"/>
        </w:rPr>
      </w:pPr>
      <w:r w:rsidRPr="002915CB">
        <w:rPr>
          <w:rFonts w:ascii="GHEA Grapalat" w:eastAsia="GHEA Grapalat" w:hAnsi="GHEA Grapalat"/>
          <w:b/>
          <w:noProof/>
          <w:sz w:val="22"/>
          <w:szCs w:val="22"/>
          <w:lang w:val="hy-AM"/>
        </w:rPr>
        <w:t>ՄԱԿՐՈՏՆՏԵՍԱԿԱՆ ԵՎ ՀԱՐԿԱԲՅՈՒՋԵՏԱՅԻՆ ԱՄՓՈՓԱԳԻՐ</w:t>
      </w:r>
      <w:bookmarkEnd w:id="5"/>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2021 թվականից համաշխարհային տնտեսությունը, այդ թվում՝ ՀՀ գործընկեր երկրների տնտեսությունները թևակոխել էին տնտեսական աճի վերականգնման փուլ, որը շարունակվել է նաև 2022 թվականի առաջին եռամսյակում։ Սակայն ռուս-ուկրաինական հակամարտությամբ և դրա արդյունքում ՌԴ-ի նկատմամբ կիրառվող աննախադեպ պատժամիջոցների բացասական ազդեցություններով պայմանավորված</w:t>
      </w:r>
      <w:r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մարտ ամսից սկսել են դրսևորվել տնտեսական ակտիվության դանդաղման միտումներ: Կորոնավիրուսի համավարակի հետևանքով ստեղծված առաջարկի սահմանափակումների պայմաններում համաշխարհային պահանջարկի վերականգնման, ինչպես նաև ռուս-ուկրաինական հակամարտության ազդեցությամբ միջազգային (այդ թվում՝ հումքային) շուկաներում գրանցվել են բարձր գնաճային միտումներ: </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Համավարակի և Արցախյան պատերազմի շոկերից հետո տնտեսության 2</w:t>
      </w:r>
      <w:r w:rsidR="0058703C">
        <w:rPr>
          <w:rFonts w:ascii="GHEA Grapalat" w:hAnsi="GHEA Grapalat" w:cs="GHEA Grapalat"/>
          <w:sz w:val="22"/>
          <w:szCs w:val="22"/>
          <w:lang w:val="hy-AM"/>
        </w:rPr>
        <w:t>021 թվականի վերականգնման տեմպեր</w:t>
      </w:r>
      <w:r w:rsidR="0058703C" w:rsidRPr="003F4616">
        <w:rPr>
          <w:rFonts w:ascii="GHEA Grapalat" w:hAnsi="GHEA Grapalat" w:cs="GHEA Grapalat"/>
          <w:sz w:val="22"/>
          <w:szCs w:val="22"/>
          <w:lang w:val="hy-AM"/>
        </w:rPr>
        <w:t>ն</w:t>
      </w:r>
      <w:r w:rsidRPr="002915CB">
        <w:rPr>
          <w:rFonts w:ascii="GHEA Grapalat" w:hAnsi="GHEA Grapalat" w:cs="GHEA Grapalat"/>
          <w:sz w:val="22"/>
          <w:szCs w:val="22"/>
          <w:lang w:val="hy-AM"/>
        </w:rPr>
        <w:t xml:space="preserve"> արագացան 2022 թվականի տարեսկզբին։ Չնայած փետրվարի վերջերից սկիզբ առած ռուս-ուկրաինական հակամարտության և Ռուսաստանի դեմ կիրառված պատժամիջոցների բացասական ազդեցությունների հետևանքով տնտեսական ակտիվության մարտ ամսի </w:t>
      </w:r>
      <w:r w:rsidR="0058703C">
        <w:rPr>
          <w:rFonts w:ascii="GHEA Grapalat" w:hAnsi="GHEA Grapalat" w:cs="GHEA Grapalat"/>
          <w:sz w:val="22"/>
          <w:szCs w:val="22"/>
          <w:lang w:val="hy-AM"/>
        </w:rPr>
        <w:t>որոշակի դանդաղմանը</w:t>
      </w:r>
      <w:r w:rsidR="0058703C" w:rsidRPr="003F4616">
        <w:rPr>
          <w:rFonts w:ascii="GHEA Grapalat" w:hAnsi="GHEA Grapalat" w:cs="GHEA Grapalat"/>
          <w:sz w:val="22"/>
          <w:szCs w:val="22"/>
          <w:lang w:val="hy-AM"/>
        </w:rPr>
        <w:t>՝</w:t>
      </w:r>
      <w:r w:rsidR="0058703C">
        <w:rPr>
          <w:rFonts w:ascii="GHEA Grapalat" w:hAnsi="GHEA Grapalat" w:cs="GHEA Grapalat"/>
          <w:sz w:val="22"/>
          <w:szCs w:val="22"/>
          <w:lang w:val="hy-AM"/>
        </w:rPr>
        <w:t xml:space="preserve"> ապրիլ ամսից</w:t>
      </w:r>
      <w:r w:rsidRPr="002915CB">
        <w:rPr>
          <w:rFonts w:ascii="GHEA Grapalat" w:hAnsi="GHEA Grapalat" w:cs="GHEA Grapalat"/>
          <w:sz w:val="22"/>
          <w:szCs w:val="22"/>
          <w:lang w:val="hy-AM"/>
        </w:rPr>
        <w:t xml:space="preserve"> դեպի Հայաստան մարդկանց ներհոսք</w:t>
      </w:r>
      <w:r w:rsidR="0058703C" w:rsidRPr="003F4616">
        <w:rPr>
          <w:rFonts w:ascii="GHEA Grapalat" w:hAnsi="GHEA Grapalat" w:cs="GHEA Grapalat"/>
          <w:sz w:val="22"/>
          <w:szCs w:val="22"/>
          <w:lang w:val="hy-AM"/>
        </w:rPr>
        <w:t>ի</w:t>
      </w:r>
      <w:r w:rsidRPr="002915CB">
        <w:rPr>
          <w:rFonts w:ascii="GHEA Grapalat" w:hAnsi="GHEA Grapalat" w:cs="GHEA Grapalat"/>
          <w:sz w:val="22"/>
          <w:szCs w:val="22"/>
          <w:lang w:val="hy-AM"/>
        </w:rPr>
        <w:t>, ինչպես նաև զբոսաշրջության զգալի ավելացման և տեղեկատվական տեխնոլոգիաների ոլորտի ընկերությունների</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ՀՀ տեղափոխման արդյունքում տնտեսական ակտիվության աճի տեմպերը կտրուկ արագացան</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հատկապես՝ ծառայությունների ոլորտում: Արդյունքում հունվար-հունիսին գրանցվեց տնտեսական ակտիվության</w:t>
      </w:r>
      <w:r w:rsidR="0058703C" w:rsidRPr="003F4616">
        <w:rPr>
          <w:rFonts w:ascii="GHEA Grapalat" w:hAnsi="GHEA Grapalat" w:cs="GHEA Grapalat"/>
          <w:sz w:val="22"/>
          <w:szCs w:val="22"/>
          <w:lang w:val="hy-AM"/>
        </w:rPr>
        <w:t xml:space="preserve"> </w:t>
      </w:r>
      <w:r w:rsidR="0058703C" w:rsidRPr="002915CB">
        <w:rPr>
          <w:rFonts w:ascii="GHEA Grapalat" w:hAnsi="GHEA Grapalat" w:cs="GHEA Grapalat"/>
          <w:sz w:val="22"/>
          <w:szCs w:val="22"/>
          <w:lang w:val="hy-AM"/>
        </w:rPr>
        <w:t xml:space="preserve">11.8% </w:t>
      </w:r>
      <w:r w:rsidRPr="002915CB">
        <w:rPr>
          <w:rFonts w:ascii="GHEA Grapalat" w:hAnsi="GHEA Grapalat" w:cs="GHEA Grapalat"/>
          <w:sz w:val="22"/>
          <w:szCs w:val="22"/>
          <w:lang w:val="hy-AM"/>
        </w:rPr>
        <w:t>աճ: 2022 թվականի առաջին կիսամյակում տնտեսության բոլոր ճյուղերում, բացառությամբ գյուղատնտեսության, գրանցվել է թողարկման ծավալների աճ: Տնտեսական ակտիվության աճն ուղեկցվել է ներքին պահանջարկի աճով:</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ներքին և արտաքին տնտեսական զարգացումներով պայմանավորված</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արտաքին առևտուրը նշանակալի աճ է գրանցել. ապրանքների արտահանումն աճել է 36.3%-ով, իսկ ներմուծումը՝ 48.7%-ով։ 2022 թվականի մարտ ամսին արձանագրված արտաքին առևտրի աճի բարձր տեմպեր</w:t>
      </w:r>
      <w:r w:rsidR="0058703C" w:rsidRPr="003F4616">
        <w:rPr>
          <w:rFonts w:ascii="GHEA Grapalat" w:hAnsi="GHEA Grapalat" w:cs="GHEA Grapalat"/>
          <w:sz w:val="22"/>
          <w:szCs w:val="22"/>
          <w:lang w:val="hy-AM"/>
        </w:rPr>
        <w:t>ից հետո,</w:t>
      </w:r>
      <w:r w:rsidRPr="002915CB">
        <w:rPr>
          <w:rFonts w:ascii="GHEA Grapalat" w:hAnsi="GHEA Grapalat" w:cs="GHEA Grapalat"/>
          <w:sz w:val="22"/>
          <w:szCs w:val="22"/>
          <w:lang w:val="hy-AM"/>
        </w:rPr>
        <w:t xml:space="preserve"> ռուս-ուկրաինական հակամարտության և ՌԴ-ի նկատմամբ կիրառվող աննախադեպ պատժամիջոցների բացասական ազդեցություններով պայմանավորված</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տա</w:t>
      </w:r>
      <w:r w:rsidR="0058703C" w:rsidRPr="003F4616">
        <w:rPr>
          <w:rFonts w:ascii="GHEA Grapalat" w:hAnsi="GHEA Grapalat" w:cs="GHEA Grapalat"/>
          <w:sz w:val="22"/>
          <w:szCs w:val="22"/>
          <w:lang w:val="hy-AM"/>
        </w:rPr>
        <w:t>ր</w:t>
      </w:r>
      <w:r w:rsidRPr="002915CB">
        <w:rPr>
          <w:rFonts w:ascii="GHEA Grapalat" w:hAnsi="GHEA Grapalat" w:cs="GHEA Grapalat"/>
          <w:sz w:val="22"/>
          <w:szCs w:val="22"/>
          <w:lang w:val="hy-AM"/>
        </w:rPr>
        <w:t>եսկզբի համեմատ տեղի ունեցավ աճի տեմպերի որոշակի դանդաղում, սակայն ապրիլ ամսից այն սկսեց նորից արագանալ</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և առաջին կիսամյակում գրանցվեց արտահանման և ներմուծման երկնիշ աճ:</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Մարդկանց և ընկերությունների ներհոսքն ուղեկցվել է արտարժույթի (դոլար և ռուբլի) մեծ ներհոսքով, որի հետևանքով 2022 թվականի մարտից սկսած ՀՀ արժութային</w:t>
      </w:r>
      <w:r w:rsidR="0058703C">
        <w:rPr>
          <w:rFonts w:ascii="GHEA Grapalat" w:hAnsi="GHEA Grapalat" w:cs="GHEA Grapalat"/>
          <w:sz w:val="22"/>
          <w:szCs w:val="22"/>
          <w:lang w:val="hy-AM"/>
        </w:rPr>
        <w:t xml:space="preserve"> շուկայի շրջանառության ծավալներ</w:t>
      </w:r>
      <w:r w:rsidR="0058703C" w:rsidRPr="003F4616">
        <w:rPr>
          <w:rFonts w:ascii="GHEA Grapalat" w:hAnsi="GHEA Grapalat" w:cs="GHEA Grapalat"/>
          <w:sz w:val="22"/>
          <w:szCs w:val="22"/>
          <w:lang w:val="hy-AM"/>
        </w:rPr>
        <w:t>ն</w:t>
      </w:r>
      <w:r w:rsidRPr="002915CB">
        <w:rPr>
          <w:rFonts w:ascii="GHEA Grapalat" w:hAnsi="GHEA Grapalat" w:cs="GHEA Grapalat"/>
          <w:sz w:val="22"/>
          <w:szCs w:val="22"/>
          <w:lang w:val="hy-AM"/>
        </w:rPr>
        <w:t xml:space="preserve"> էապես ավելացել են: Այս պայմաններում 2022 թվականի առաջին </w:t>
      </w:r>
      <w:r w:rsidRPr="002915CB">
        <w:rPr>
          <w:rFonts w:ascii="GHEA Grapalat" w:hAnsi="GHEA Grapalat" w:cs="GHEA Grapalat"/>
          <w:sz w:val="22"/>
          <w:szCs w:val="22"/>
          <w:lang w:val="hy-AM"/>
        </w:rPr>
        <w:lastRenderedPageBreak/>
        <w:t xml:space="preserve">կիսամյակում, հատկապես՝ մարտ ամսից հետո ՀՀ դրամը ԱՄՆ դոլարի և </w:t>
      </w:r>
      <w:r w:rsidR="0058703C" w:rsidRPr="003F4616">
        <w:rPr>
          <w:rFonts w:ascii="GHEA Grapalat" w:hAnsi="GHEA Grapalat" w:cs="GHEA Grapalat"/>
          <w:sz w:val="22"/>
          <w:szCs w:val="22"/>
          <w:lang w:val="hy-AM"/>
        </w:rPr>
        <w:t>ե</w:t>
      </w:r>
      <w:r w:rsidRPr="002915CB">
        <w:rPr>
          <w:rFonts w:ascii="GHEA Grapalat" w:hAnsi="GHEA Grapalat" w:cs="GHEA Grapalat"/>
          <w:sz w:val="22"/>
          <w:szCs w:val="22"/>
          <w:lang w:val="hy-AM"/>
        </w:rPr>
        <w:t>վրոյի նկատմամբ դրսևորել է արժևորման վարքագիծ: Իսկ ռուսական ռուբլու նկատմամբ արձանագրվել է հակառակ պատկերը՝ մարտի կտրուկ արժևորմանը հետևել է արժեզրկման միտումը։</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համաշխարհային ապրանքահումքային շուկաներում գների աճով, ինչպես նաև ՀՀ տնտեսությունում համախառն պահանջարկի ավելացմամբ պայմանավորված</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12-ամսյա գնաճն արագացել է՝</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2022 թվականի հունիսին կազմելով 10.3%: Կիսամյակի ընթացքում, հաշվի առնելով միջազգային պարենային շուկաներում գնաճային զարգացումները և գնաճային սպասումների որոշակի ավելացումը, ՀՀ ԿԲ-ն բարձրացրել է վերաֆինանսավորման տոկոսադրույքն ընդհանուր առմամբ 1.5 տոկոսային կետով՝ սահմանելով 9.25%:</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բանկային համակարգի վարկերի ծավալները 2021 թվականի վերջի համեմատությամբ սկսել են աճել՝ արտացոլելով տնտեսության վերականգնման պայմաններում վարկերի նկատմամբ պահանջարկի վերականգնումը։ Ընդ որում</w:t>
      </w:r>
      <w:r w:rsidR="0058703C"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վարկերի աճը</w:t>
      </w:r>
      <w:r w:rsidR="0058703C">
        <w:rPr>
          <w:rFonts w:ascii="GHEA Grapalat" w:hAnsi="GHEA Grapalat" w:cs="GHEA Grapalat"/>
          <w:sz w:val="22"/>
          <w:szCs w:val="22"/>
          <w:lang w:val="hy-AM"/>
        </w:rPr>
        <w:t xml:space="preserve"> հիմնականում պայմանավորվել է հի</w:t>
      </w:r>
      <w:r w:rsidR="0058703C" w:rsidRPr="003F4616">
        <w:rPr>
          <w:rFonts w:ascii="GHEA Grapalat" w:hAnsi="GHEA Grapalat" w:cs="GHEA Grapalat"/>
          <w:sz w:val="22"/>
          <w:szCs w:val="22"/>
          <w:lang w:val="hy-AM"/>
        </w:rPr>
        <w:t>պ</w:t>
      </w:r>
      <w:r w:rsidRPr="002915CB">
        <w:rPr>
          <w:rFonts w:ascii="GHEA Grapalat" w:hAnsi="GHEA Grapalat" w:cs="GHEA Grapalat"/>
          <w:sz w:val="22"/>
          <w:szCs w:val="22"/>
          <w:lang w:val="hy-AM"/>
        </w:rPr>
        <w:t>ո</w:t>
      </w:r>
      <w:r w:rsidR="0058703C" w:rsidRPr="003F4616">
        <w:rPr>
          <w:rFonts w:ascii="GHEA Grapalat" w:hAnsi="GHEA Grapalat" w:cs="GHEA Grapalat"/>
          <w:sz w:val="22"/>
          <w:szCs w:val="22"/>
          <w:lang w:val="hy-AM"/>
        </w:rPr>
        <w:t>տ</w:t>
      </w:r>
      <w:r w:rsidRPr="002915CB">
        <w:rPr>
          <w:rFonts w:ascii="GHEA Grapalat" w:hAnsi="GHEA Grapalat" w:cs="GHEA Grapalat"/>
          <w:sz w:val="22"/>
          <w:szCs w:val="22"/>
          <w:lang w:val="hy-AM"/>
        </w:rPr>
        <w:t>ե</w:t>
      </w:r>
      <w:r w:rsidR="0058703C" w:rsidRPr="003F4616">
        <w:rPr>
          <w:rFonts w:ascii="GHEA Grapalat" w:hAnsi="GHEA Grapalat" w:cs="GHEA Grapalat"/>
          <w:sz w:val="22"/>
          <w:szCs w:val="22"/>
          <w:lang w:val="hy-AM"/>
        </w:rPr>
        <w:t>կ</w:t>
      </w:r>
      <w:r w:rsidRPr="002915CB">
        <w:rPr>
          <w:rFonts w:ascii="GHEA Grapalat" w:hAnsi="GHEA Grapalat" w:cs="GHEA Grapalat"/>
          <w:sz w:val="22"/>
          <w:szCs w:val="22"/>
          <w:lang w:val="hy-AM"/>
        </w:rPr>
        <w:t xml:space="preserve">ային վարկերի աճով, որի վրա շարունակում է իր դրական ազդեցությունն ունենալ եկամտային հարկի վերադարձի քաղաքականությունը։ Ավանդները բարձր աճի տեմպեր են գրանցել՝ արտացոլելով ինչպես անհատների, այնպես էլ ձեռնարկությունների ավանդների աճի միտումները (ընդ որում, ինչպես վարկերի, այնպես էլ ավանդների աճի հաշվարկվող տեմպերը նվազեցրել է դրամի արժևորումը)։ </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Ինչպես վարկերի և ավանդների, այնպես էլ ՀՀ պետական պարտատոմսերի և եվրոբոնդերի տոկոսադրույքները կիսամյակի ընթացքում աճի միտումներ են ցուցաբերել՝ արտացոլելով գնաճային սպասումների ավելացումը, դրամավարկային պայմանների կոշտացումը, ինչպես նաև միջազգային ֆինանսական շուկաներում տոկոսադրույքների բարձրացումը և տարածաշրջանային անկայուն միջավայրով պայմանավորված</w:t>
      </w:r>
      <w:r w:rsidR="00877AB1"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ՀՀ երկրի ռիսկի հավելավճարի աճը։</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կիսամյակում հարկման բազաների բարձր աճի և 2021 թվականի հարկային օրենսդրության փոփոխությունների պայմաններում ՀՀ պետական բյուջեի հարկային եկամուտներն աճել են բարձր տեմպերով՝ կազմելով 927.9 մլրդ դրամ և նախորդ տարվա նույն ժամանակահատվածի համեմատ աճելով 23.7%-ով: </w:t>
      </w:r>
    </w:p>
    <w:p w:rsidR="00756F85"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կիսամյակում տնտեսական աճի բարձր տեմպի պայմաններում հարկաբյուջետային քաղաքականության ազդեցությունն ամբողջական պահանաջարկի վրա եղել է զսպող: Ընդ որում, պետական բյուջեի եկամուտների գերակատարման և ծախսերի թերակատարման արդյուքնում ձևավորվել է պետական բյուջեի հավելուրդ՝ պլանավորված պակասուրդի փոխարեն: </w:t>
      </w:r>
    </w:p>
    <w:p w:rsidR="00D46EE2" w:rsidRPr="003F4616" w:rsidRDefault="00D46EE2" w:rsidP="00D46EE2">
      <w:pPr>
        <w:spacing w:line="360" w:lineRule="auto"/>
        <w:rPr>
          <w:rFonts w:ascii="GHEA Grapalat" w:eastAsia="GHEA Grapalat" w:hAnsi="GHEA Grapalat"/>
          <w:b/>
          <w:sz w:val="22"/>
          <w:szCs w:val="22"/>
          <w:lang w:val="hy-AM"/>
        </w:rPr>
      </w:pPr>
    </w:p>
    <w:p w:rsidR="00756F85" w:rsidRPr="003F4616" w:rsidRDefault="00756F85" w:rsidP="00756F85">
      <w:pPr>
        <w:spacing w:line="360" w:lineRule="auto"/>
        <w:rPr>
          <w:rFonts w:ascii="GHEA Grapalat" w:eastAsia="GHEA Grapalat" w:hAnsi="GHEA Grapalat"/>
          <w:b/>
          <w:sz w:val="22"/>
          <w:szCs w:val="22"/>
          <w:lang w:val="hy-AM"/>
        </w:rPr>
      </w:pPr>
      <w:r w:rsidRPr="003F4616">
        <w:rPr>
          <w:rFonts w:ascii="GHEA Grapalat" w:eastAsia="GHEA Grapalat" w:hAnsi="GHEA Grapalat"/>
          <w:b/>
          <w:sz w:val="22"/>
          <w:szCs w:val="22"/>
          <w:lang w:val="hy-AM"/>
        </w:rPr>
        <w:lastRenderedPageBreak/>
        <w:t>ՀՀ ՊԵՏԱԿԱՆ ԲՅՈՒՋԵԻ ԿԱՏԱՐՄԱՆ ԱՄՓՈՓ ՑՈՒՑԱՆԻՇՆԵՐԸ</w:t>
      </w:r>
    </w:p>
    <w:p w:rsidR="00F46449"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 </w:t>
      </w:r>
      <w:r w:rsidR="00F46449" w:rsidRPr="002915CB">
        <w:rPr>
          <w:rFonts w:ascii="GHEA Grapalat" w:hAnsi="GHEA Grapalat" w:cs="GHEA Grapalat"/>
          <w:sz w:val="22"/>
          <w:szCs w:val="22"/>
          <w:lang w:val="hy-AM"/>
        </w:rPr>
        <w:t xml:space="preserve">ՀՀ կառավարության կողմից եռամսյակային համամասնություններով հաստատված ՀՀ 2022 թվականի առաջին </w:t>
      </w:r>
      <w:r w:rsidR="00F46449" w:rsidRPr="003F4616">
        <w:rPr>
          <w:rFonts w:ascii="GHEA Grapalat" w:hAnsi="GHEA Grapalat" w:cs="GHEA Grapalat"/>
          <w:sz w:val="22"/>
          <w:szCs w:val="22"/>
          <w:lang w:val="hy-AM"/>
        </w:rPr>
        <w:t>կիսամյ</w:t>
      </w:r>
      <w:r w:rsidR="00F46449" w:rsidRPr="002915CB">
        <w:rPr>
          <w:rFonts w:ascii="GHEA Grapalat" w:hAnsi="GHEA Grapalat" w:cs="GHEA Grapalat"/>
          <w:sz w:val="22"/>
          <w:szCs w:val="22"/>
          <w:lang w:val="hy-AM"/>
        </w:rPr>
        <w:t xml:space="preserve">ակի եկամուտների և ծախսերի` Կառավարությանն օրենսդրությամբ վերապահված լիազորությունների շրջանակներում կատարված փոփոխությունների արդյունքում ձևավորված </w:t>
      </w:r>
      <w:r w:rsidR="00653F64" w:rsidRPr="003F4616">
        <w:rPr>
          <w:rFonts w:ascii="GHEA Grapalat" w:hAnsi="GHEA Grapalat" w:cs="GHEA Grapalat"/>
          <w:sz w:val="22"/>
          <w:szCs w:val="22"/>
          <w:lang w:val="hy-AM"/>
        </w:rPr>
        <w:t>կիսամ</w:t>
      </w:r>
      <w:r w:rsidR="00F46449" w:rsidRPr="002915CB">
        <w:rPr>
          <w:rFonts w:ascii="GHEA Grapalat" w:hAnsi="GHEA Grapalat" w:cs="GHEA Grapalat"/>
          <w:sz w:val="22"/>
          <w:szCs w:val="22"/>
          <w:lang w:val="hy-AM"/>
        </w:rPr>
        <w:t>յակային ծրագրային ցուցանիշները կատարվել են եկամուտների գծով՝ 10</w:t>
      </w:r>
      <w:r w:rsidR="00F46449" w:rsidRPr="003F4616">
        <w:rPr>
          <w:rFonts w:ascii="GHEA Grapalat" w:hAnsi="GHEA Grapalat" w:cs="GHEA Grapalat"/>
          <w:sz w:val="22"/>
          <w:szCs w:val="22"/>
          <w:lang w:val="hy-AM"/>
        </w:rPr>
        <w:t>4.4</w:t>
      </w:r>
      <w:r w:rsidR="00F46449" w:rsidRPr="002915CB">
        <w:rPr>
          <w:rFonts w:ascii="GHEA Grapalat" w:hAnsi="GHEA Grapalat" w:cs="GHEA Grapalat"/>
          <w:sz w:val="22"/>
          <w:szCs w:val="22"/>
          <w:lang w:val="hy-AM"/>
        </w:rPr>
        <w:t xml:space="preserve">%-ով՝ կազմելով </w:t>
      </w:r>
      <w:r w:rsidR="00F46449" w:rsidRPr="003F4616">
        <w:rPr>
          <w:rFonts w:ascii="GHEA Grapalat" w:hAnsi="GHEA Grapalat" w:cs="GHEA Grapalat"/>
          <w:sz w:val="22"/>
          <w:szCs w:val="22"/>
          <w:lang w:val="hy-AM"/>
        </w:rPr>
        <w:t>982.8</w:t>
      </w:r>
      <w:r w:rsidR="00F46449" w:rsidRPr="002915CB">
        <w:rPr>
          <w:rFonts w:ascii="GHEA Grapalat" w:hAnsi="GHEA Grapalat" w:cs="GHEA Grapalat"/>
          <w:sz w:val="22"/>
          <w:szCs w:val="22"/>
          <w:lang w:val="hy-AM"/>
        </w:rPr>
        <w:t xml:space="preserve"> մլրդ դրամ, ծախսերի գծով՝ 8</w:t>
      </w:r>
      <w:r w:rsidR="00F46449" w:rsidRPr="003F4616">
        <w:rPr>
          <w:rFonts w:ascii="GHEA Grapalat" w:hAnsi="GHEA Grapalat" w:cs="GHEA Grapalat"/>
          <w:sz w:val="22"/>
          <w:szCs w:val="22"/>
          <w:lang w:val="hy-AM"/>
        </w:rPr>
        <w:t>4.8</w:t>
      </w:r>
      <w:r w:rsidR="00F46449" w:rsidRPr="002915CB">
        <w:rPr>
          <w:rFonts w:ascii="GHEA Grapalat" w:hAnsi="GHEA Grapalat" w:cs="GHEA Grapalat"/>
          <w:sz w:val="22"/>
          <w:szCs w:val="22"/>
          <w:lang w:val="hy-AM"/>
        </w:rPr>
        <w:t xml:space="preserve">%-ով՝ կազմելով </w:t>
      </w:r>
      <w:r w:rsidR="00F46449" w:rsidRPr="003F4616">
        <w:rPr>
          <w:rFonts w:ascii="GHEA Grapalat" w:hAnsi="GHEA Grapalat" w:cs="GHEA Grapalat"/>
          <w:sz w:val="22"/>
          <w:szCs w:val="22"/>
          <w:lang w:val="hy-AM"/>
        </w:rPr>
        <w:t>910.3</w:t>
      </w:r>
      <w:r w:rsidR="00F46449" w:rsidRPr="002915CB">
        <w:rPr>
          <w:rFonts w:ascii="GHEA Grapalat" w:hAnsi="GHEA Grapalat" w:cs="GHEA Grapalat"/>
          <w:sz w:val="22"/>
          <w:szCs w:val="22"/>
          <w:lang w:val="hy-AM"/>
        </w:rPr>
        <w:t xml:space="preserve"> մլրդ դրամ: Հարկ է նշել, որ հաշվետու տարում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 </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Նախորդ տարվա առաջին </w:t>
      </w:r>
      <w:r w:rsidR="00653F64" w:rsidRPr="003F4616">
        <w:rPr>
          <w:rFonts w:ascii="GHEA Grapalat" w:hAnsi="GHEA Grapalat" w:cs="GHEA Grapalat"/>
          <w:sz w:val="22"/>
          <w:szCs w:val="22"/>
          <w:lang w:val="hy-AM"/>
        </w:rPr>
        <w:t>կիսամ</w:t>
      </w:r>
      <w:r w:rsidRPr="002915CB">
        <w:rPr>
          <w:rFonts w:ascii="GHEA Grapalat" w:hAnsi="GHEA Grapalat" w:cs="GHEA Grapalat"/>
          <w:sz w:val="22"/>
          <w:szCs w:val="22"/>
          <w:lang w:val="hy-AM"/>
        </w:rPr>
        <w:t>յակի համեմատ պետական բյուջեի եկամուտներն աճել են 2</w:t>
      </w:r>
      <w:r w:rsidRPr="003F4616">
        <w:rPr>
          <w:rFonts w:ascii="GHEA Grapalat" w:hAnsi="GHEA Grapalat" w:cs="GHEA Grapalat"/>
          <w:sz w:val="22"/>
          <w:szCs w:val="22"/>
          <w:lang w:val="hy-AM"/>
        </w:rPr>
        <w:t>4.3</w:t>
      </w:r>
      <w:r w:rsidRPr="002915CB">
        <w:rPr>
          <w:rFonts w:ascii="GHEA Grapalat" w:hAnsi="GHEA Grapalat" w:cs="GHEA Grapalat"/>
          <w:sz w:val="22"/>
          <w:szCs w:val="22"/>
          <w:lang w:val="hy-AM"/>
        </w:rPr>
        <w:t>%</w:t>
      </w:r>
      <w:r w:rsidRPr="002915CB">
        <w:rPr>
          <w:rFonts w:ascii="GHEA Grapalat" w:hAnsi="GHEA Grapalat" w:cs="GHEA Grapalat"/>
          <w:sz w:val="22"/>
          <w:szCs w:val="22"/>
          <w:lang w:val="hy-AM"/>
        </w:rPr>
        <w:noBreakHyphen/>
        <w:t xml:space="preserve">ով կամ </w:t>
      </w:r>
      <w:r w:rsidRPr="003F4616">
        <w:rPr>
          <w:rFonts w:ascii="GHEA Grapalat" w:hAnsi="GHEA Grapalat" w:cs="GHEA Grapalat"/>
          <w:sz w:val="22"/>
          <w:szCs w:val="22"/>
          <w:lang w:val="hy-AM"/>
        </w:rPr>
        <w:t>191.9</w:t>
      </w:r>
      <w:r w:rsidRPr="002915CB">
        <w:rPr>
          <w:rFonts w:ascii="GHEA Grapalat" w:hAnsi="GHEA Grapalat" w:cs="GHEA Grapalat"/>
          <w:sz w:val="22"/>
          <w:szCs w:val="22"/>
          <w:lang w:val="hy-AM"/>
        </w:rPr>
        <w:t xml:space="preserve"> մլրդ դրամով՝ հիմնականում պայմանավորված հարկային եկամուտների և պետական տուրքերի աճով: Ընդ որում, եկամուտների երեք հիմնական խմբերում էլ արարձանագրվել է մուտքերի աճ:</w:t>
      </w:r>
    </w:p>
    <w:p w:rsidR="00F46449" w:rsidRPr="002915CB" w:rsidRDefault="00F46449"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Նախորդ տարվա նույն ժամանակահատվածի համեմատ պետական բյուջեի ծախսեր</w:t>
      </w:r>
      <w:r w:rsidRPr="003F4616">
        <w:rPr>
          <w:rFonts w:ascii="GHEA Grapalat" w:hAnsi="GHEA Grapalat" w:cs="GHEA Grapalat"/>
          <w:sz w:val="22"/>
          <w:szCs w:val="22"/>
          <w:lang w:val="hy-AM"/>
        </w:rPr>
        <w:t>ն աճել</w:t>
      </w:r>
      <w:r w:rsidRPr="002915CB">
        <w:rPr>
          <w:rFonts w:ascii="GHEA Grapalat" w:hAnsi="GHEA Grapalat" w:cs="GHEA Grapalat"/>
          <w:sz w:val="22"/>
          <w:szCs w:val="22"/>
          <w:lang w:val="hy-AM"/>
        </w:rPr>
        <w:t xml:space="preserve"> են </w:t>
      </w:r>
      <w:r w:rsidRPr="003F4616">
        <w:rPr>
          <w:rFonts w:ascii="GHEA Grapalat" w:hAnsi="GHEA Grapalat" w:cs="GHEA Grapalat"/>
          <w:sz w:val="22"/>
          <w:szCs w:val="22"/>
          <w:lang w:val="hy-AM"/>
        </w:rPr>
        <w:t>5.1</w:t>
      </w:r>
      <w:r w:rsidRPr="002915CB">
        <w:rPr>
          <w:rFonts w:ascii="GHEA Grapalat" w:hAnsi="GHEA Grapalat" w:cs="GHEA Grapalat"/>
          <w:sz w:val="22"/>
          <w:szCs w:val="22"/>
          <w:lang w:val="hy-AM"/>
        </w:rPr>
        <w:t xml:space="preserve">%-ով կամ </w:t>
      </w:r>
      <w:r w:rsidRPr="003F4616">
        <w:rPr>
          <w:rFonts w:ascii="GHEA Grapalat" w:hAnsi="GHEA Grapalat" w:cs="GHEA Grapalat"/>
          <w:sz w:val="22"/>
          <w:szCs w:val="22"/>
          <w:lang w:val="hy-AM"/>
        </w:rPr>
        <w:t>44</w:t>
      </w:r>
      <w:r w:rsidRPr="002915CB">
        <w:rPr>
          <w:rFonts w:ascii="GHEA Grapalat" w:hAnsi="GHEA Grapalat" w:cs="GHEA Grapalat"/>
          <w:sz w:val="22"/>
          <w:szCs w:val="22"/>
          <w:lang w:val="hy-AM"/>
        </w:rPr>
        <w:t xml:space="preserve"> մլրդ դրամով: </w:t>
      </w:r>
    </w:p>
    <w:p w:rsidR="00756F85" w:rsidRPr="002915CB" w:rsidRDefault="00756F85" w:rsidP="00756F85">
      <w:pPr>
        <w:pStyle w:val="ListParagraph"/>
        <w:tabs>
          <w:tab w:val="left" w:pos="426"/>
        </w:tabs>
        <w:autoSpaceDE w:val="0"/>
        <w:autoSpaceDN w:val="0"/>
        <w:adjustRightInd w:val="0"/>
        <w:spacing w:line="336" w:lineRule="auto"/>
        <w:ind w:left="540"/>
        <w:contextualSpacing w:val="0"/>
        <w:jc w:val="both"/>
        <w:rPr>
          <w:rFonts w:ascii="GHEA Grapalat" w:hAnsi="GHEA Grapalat"/>
          <w:sz w:val="22"/>
          <w:szCs w:val="22"/>
          <w:lang w:val="hy-AM"/>
        </w:rPr>
      </w:pPr>
    </w:p>
    <w:p w:rsidR="00756F85" w:rsidRPr="002915CB" w:rsidRDefault="00756F85" w:rsidP="00756F85">
      <w:pPr>
        <w:spacing w:line="360" w:lineRule="auto"/>
        <w:ind w:firstLine="284"/>
        <w:rPr>
          <w:rFonts w:ascii="GHEA Grapalat" w:eastAsia="GHEA Grapalat" w:hAnsi="GHEA Grapalat"/>
          <w:b/>
          <w:sz w:val="22"/>
          <w:szCs w:val="22"/>
        </w:rPr>
      </w:pPr>
      <w:r w:rsidRPr="002915CB">
        <w:rPr>
          <w:rFonts w:ascii="GHEA Grapalat" w:eastAsia="GHEA Grapalat" w:hAnsi="GHEA Grapalat"/>
          <w:b/>
          <w:sz w:val="22"/>
          <w:szCs w:val="22"/>
        </w:rPr>
        <w:t>ՀՀ պետական բյուջեի եկամուտները</w:t>
      </w:r>
    </w:p>
    <w:p w:rsidR="00756F85"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2021 թվականի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ի համեմատ այլ եկամուտների առաջանցիկ աճի արդյունքում բյուջեի եկամուտներում </w:t>
      </w:r>
      <w:r w:rsidR="00041F1C" w:rsidRPr="002915CB">
        <w:rPr>
          <w:rFonts w:ascii="GHEA Grapalat" w:hAnsi="GHEA Grapalat" w:cs="GHEA Grapalat"/>
          <w:sz w:val="22"/>
          <w:szCs w:val="22"/>
          <w:lang w:val="hy-AM"/>
        </w:rPr>
        <w:t>0.5</w:t>
      </w:r>
      <w:r w:rsidRPr="002915CB">
        <w:rPr>
          <w:rFonts w:ascii="GHEA Grapalat" w:hAnsi="GHEA Grapalat" w:cs="GHEA Grapalat"/>
          <w:sz w:val="22"/>
          <w:szCs w:val="22"/>
          <w:lang w:val="hy-AM"/>
        </w:rPr>
        <w:t xml:space="preserve"> տոկոսային կետով ավելացել է այլ եկամուտների տեսակարար կշիռը, իսկ հարկային եկամուտների (ներառյալ` պետական տուրքը) և պաշտոնական դրամաշնորհների տեսակարար կշիռները նվազել են համապատասխանաբար </w:t>
      </w:r>
      <w:r w:rsidR="00041F1C" w:rsidRPr="002915CB">
        <w:rPr>
          <w:rFonts w:ascii="GHEA Grapalat" w:hAnsi="GHEA Grapalat" w:cs="GHEA Grapalat"/>
          <w:sz w:val="22"/>
          <w:szCs w:val="22"/>
          <w:lang w:val="hy-AM"/>
        </w:rPr>
        <w:t>0.4</w:t>
      </w:r>
      <w:r w:rsidRPr="002915CB">
        <w:rPr>
          <w:rFonts w:ascii="GHEA Grapalat" w:hAnsi="GHEA Grapalat" w:cs="GHEA Grapalat"/>
          <w:sz w:val="22"/>
          <w:szCs w:val="22"/>
          <w:lang w:val="hy-AM"/>
        </w:rPr>
        <w:t xml:space="preserve"> և 0.1 տոկոսային կետով:</w:t>
      </w:r>
    </w:p>
    <w:p w:rsidR="00756F85"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ի ընթացքում ՀՀ պետական բյուջե են մուտքագրվել </w:t>
      </w:r>
      <w:r w:rsidR="00041F1C" w:rsidRPr="002915CB">
        <w:rPr>
          <w:rFonts w:ascii="GHEA Grapalat" w:hAnsi="GHEA Grapalat" w:cs="GHEA Grapalat"/>
          <w:sz w:val="22"/>
          <w:szCs w:val="22"/>
          <w:lang w:val="hy-AM"/>
        </w:rPr>
        <w:t>927.9</w:t>
      </w:r>
      <w:r w:rsidRPr="002915CB">
        <w:rPr>
          <w:rFonts w:ascii="GHEA Grapalat" w:hAnsi="GHEA Grapalat" w:cs="GHEA Grapalat"/>
          <w:sz w:val="22"/>
          <w:szCs w:val="22"/>
          <w:lang w:val="hy-AM"/>
        </w:rPr>
        <w:t xml:space="preserve"> մլրդ դրամ հարկային եկամուտներ և պետական տուրքեր, որոնք </w:t>
      </w:r>
      <w:r w:rsidR="00041F1C" w:rsidRPr="002915CB">
        <w:rPr>
          <w:rFonts w:ascii="GHEA Grapalat" w:hAnsi="GHEA Grapalat" w:cs="GHEA Grapalat"/>
          <w:sz w:val="22"/>
          <w:szCs w:val="22"/>
          <w:lang w:val="hy-AM"/>
        </w:rPr>
        <w:t>4.2</w:t>
      </w:r>
      <w:r w:rsidRPr="002915CB">
        <w:rPr>
          <w:rFonts w:ascii="GHEA Grapalat" w:hAnsi="GHEA Grapalat" w:cs="GHEA Grapalat"/>
          <w:sz w:val="22"/>
          <w:szCs w:val="22"/>
          <w:lang w:val="hy-AM"/>
        </w:rPr>
        <w:t>%</w:t>
      </w:r>
      <w:r w:rsidRPr="002915CB">
        <w:rPr>
          <w:rFonts w:ascii="GHEA Grapalat" w:hAnsi="GHEA Grapalat" w:cs="GHEA Grapalat"/>
          <w:sz w:val="22"/>
          <w:szCs w:val="22"/>
          <w:lang w:val="hy-AM"/>
        </w:rPr>
        <w:noBreakHyphen/>
        <w:t xml:space="preserve">ով </w:t>
      </w:r>
      <w:r w:rsidR="00041F1C" w:rsidRPr="002915CB">
        <w:rPr>
          <w:rFonts w:ascii="GHEA Grapalat" w:hAnsi="GHEA Grapalat" w:cs="GHEA Grapalat"/>
          <w:sz w:val="22"/>
          <w:szCs w:val="22"/>
          <w:lang w:val="hy-AM"/>
        </w:rPr>
        <w:t>գերազանց</w:t>
      </w:r>
      <w:r w:rsidRPr="002915CB">
        <w:rPr>
          <w:rFonts w:ascii="GHEA Grapalat" w:hAnsi="GHEA Grapalat" w:cs="GHEA Grapalat"/>
          <w:sz w:val="22"/>
          <w:szCs w:val="22"/>
          <w:lang w:val="hy-AM"/>
        </w:rPr>
        <w:t>ել են ճշտված ծրագրով սահմանված ցուցանիշը: 2021 թվականի նույն ժամանակահատվածի համեմատ հարկային եկամուտներ</w:t>
      </w:r>
      <w:r w:rsidR="00041F1C" w:rsidRPr="002915CB">
        <w:rPr>
          <w:rFonts w:ascii="GHEA Grapalat" w:hAnsi="GHEA Grapalat" w:cs="GHEA Grapalat"/>
          <w:sz w:val="22"/>
          <w:szCs w:val="22"/>
          <w:lang w:val="hy-AM"/>
        </w:rPr>
        <w:t>ն ու պետական տուրքերն աճել են 2</w:t>
      </w:r>
      <w:r w:rsidRPr="002915CB">
        <w:rPr>
          <w:rFonts w:ascii="GHEA Grapalat" w:hAnsi="GHEA Grapalat" w:cs="GHEA Grapalat"/>
          <w:sz w:val="22"/>
          <w:szCs w:val="22"/>
          <w:lang w:val="hy-AM"/>
        </w:rPr>
        <w:t>3</w:t>
      </w:r>
      <w:r w:rsidR="00041F1C" w:rsidRPr="002915CB">
        <w:rPr>
          <w:rFonts w:ascii="GHEA Grapalat" w:hAnsi="GHEA Grapalat" w:cs="GHEA Grapalat"/>
          <w:sz w:val="22"/>
          <w:szCs w:val="22"/>
          <w:lang w:val="hy-AM"/>
        </w:rPr>
        <w:t>.7</w:t>
      </w:r>
      <w:r w:rsidRPr="002915CB">
        <w:rPr>
          <w:rFonts w:ascii="GHEA Grapalat" w:hAnsi="GHEA Grapalat" w:cs="GHEA Grapalat"/>
          <w:sz w:val="22"/>
          <w:szCs w:val="22"/>
          <w:lang w:val="hy-AM"/>
        </w:rPr>
        <w:t>%</w:t>
      </w:r>
      <w:r w:rsidRPr="002915CB">
        <w:rPr>
          <w:rFonts w:ascii="GHEA Grapalat" w:hAnsi="GHEA Grapalat" w:cs="GHEA Grapalat"/>
          <w:sz w:val="22"/>
          <w:szCs w:val="22"/>
          <w:lang w:val="hy-AM"/>
        </w:rPr>
        <w:noBreakHyphen/>
        <w:t xml:space="preserve">ով կամ </w:t>
      </w:r>
      <w:r w:rsidR="00041F1C" w:rsidRPr="002915CB">
        <w:rPr>
          <w:rFonts w:ascii="GHEA Grapalat" w:hAnsi="GHEA Grapalat" w:cs="GHEA Grapalat"/>
          <w:sz w:val="22"/>
          <w:szCs w:val="22"/>
          <w:lang w:val="hy-AM"/>
        </w:rPr>
        <w:t>17</w:t>
      </w:r>
      <w:r w:rsidRPr="002915CB">
        <w:rPr>
          <w:rFonts w:ascii="GHEA Grapalat" w:hAnsi="GHEA Grapalat" w:cs="GHEA Grapalat"/>
          <w:sz w:val="22"/>
          <w:szCs w:val="22"/>
          <w:lang w:val="hy-AM"/>
        </w:rPr>
        <w:t>7.7 մլրդ դրամով, որը հիմնականում պայմանավորված է</w:t>
      </w:r>
      <w:r w:rsidR="00041F1C" w:rsidRPr="002915CB">
        <w:rPr>
          <w:rFonts w:ascii="GHEA Grapalat" w:hAnsi="GHEA Grapalat" w:cs="GHEA Grapalat"/>
          <w:sz w:val="22"/>
          <w:szCs w:val="22"/>
          <w:lang w:val="hy-AM"/>
        </w:rPr>
        <w:t xml:space="preserve"> շահութահարկի,</w:t>
      </w:r>
      <w:r w:rsidRPr="002915CB">
        <w:rPr>
          <w:rFonts w:ascii="GHEA Grapalat" w:hAnsi="GHEA Grapalat" w:cs="GHEA Grapalat"/>
          <w:sz w:val="22"/>
          <w:szCs w:val="22"/>
          <w:lang w:val="hy-AM"/>
        </w:rPr>
        <w:t xml:space="preserve"> ավելացված արժեքի հարկի</w:t>
      </w:r>
      <w:r w:rsidR="00041F1C" w:rsidRPr="002915CB">
        <w:rPr>
          <w:rFonts w:ascii="GHEA Grapalat" w:hAnsi="GHEA Grapalat" w:cs="GHEA Grapalat"/>
          <w:sz w:val="22"/>
          <w:szCs w:val="22"/>
          <w:lang w:val="hy-AM"/>
        </w:rPr>
        <w:t xml:space="preserve"> և</w:t>
      </w:r>
      <w:r w:rsidRPr="002915CB">
        <w:rPr>
          <w:rFonts w:ascii="GHEA Grapalat" w:hAnsi="GHEA Grapalat" w:cs="GHEA Grapalat"/>
          <w:sz w:val="22"/>
          <w:szCs w:val="22"/>
          <w:lang w:val="hy-AM"/>
        </w:rPr>
        <w:t xml:space="preserve"> պետական տուրքի գծով մուտքերի աճով:</w:t>
      </w:r>
    </w:p>
    <w:p w:rsidR="00756F85"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ի ընթացքում ստացվել են </w:t>
      </w:r>
      <w:r w:rsidR="00041F1C" w:rsidRPr="002915CB">
        <w:rPr>
          <w:rFonts w:ascii="GHEA Grapalat" w:hAnsi="GHEA Grapalat" w:cs="GHEA Grapalat"/>
          <w:sz w:val="22"/>
          <w:szCs w:val="22"/>
          <w:lang w:val="hy-AM"/>
        </w:rPr>
        <w:t>4.4</w:t>
      </w:r>
      <w:r w:rsidRPr="002915CB">
        <w:rPr>
          <w:rFonts w:ascii="GHEA Grapalat" w:hAnsi="GHEA Grapalat" w:cs="GHEA Grapalat"/>
          <w:sz w:val="22"/>
          <w:szCs w:val="22"/>
          <w:lang w:val="hy-AM"/>
        </w:rPr>
        <w:t xml:space="preserve"> մլրդ դրամ պաշտոնական դրամաշնորհներ՝ կազմելով </w:t>
      </w:r>
      <w:r w:rsidR="00041F1C" w:rsidRPr="002915CB">
        <w:rPr>
          <w:rFonts w:ascii="GHEA Grapalat" w:hAnsi="GHEA Grapalat" w:cs="GHEA Grapalat"/>
          <w:sz w:val="22"/>
          <w:szCs w:val="22"/>
          <w:lang w:val="hy-AM"/>
        </w:rPr>
        <w:t>ծրագրված մուտքերի 35.4</w:t>
      </w:r>
      <w:r w:rsidRPr="002915CB">
        <w:rPr>
          <w:rFonts w:ascii="GHEA Grapalat" w:hAnsi="GHEA Grapalat" w:cs="GHEA Grapalat"/>
          <w:sz w:val="22"/>
          <w:szCs w:val="22"/>
          <w:lang w:val="hy-AM"/>
        </w:rPr>
        <w:t>%-ը</w:t>
      </w:r>
      <w:r w:rsidR="00041F1C" w:rsidRPr="002915CB">
        <w:rPr>
          <w:rFonts w:ascii="GHEA Grapalat" w:hAnsi="GHEA Grapalat" w:cs="GHEA Grapalat"/>
          <w:sz w:val="22"/>
          <w:szCs w:val="22"/>
          <w:lang w:val="hy-AM"/>
        </w:rPr>
        <w:t>, որը</w:t>
      </w:r>
      <w:r w:rsidR="00D46EE2" w:rsidRPr="002915CB">
        <w:rPr>
          <w:rFonts w:ascii="GHEA Grapalat" w:hAnsi="GHEA Grapalat" w:cs="GHEA Grapalat"/>
          <w:sz w:val="22"/>
          <w:szCs w:val="22"/>
          <w:lang w:val="hy-AM"/>
        </w:rPr>
        <w:t xml:space="preserve"> </w:t>
      </w:r>
      <w:r w:rsidRPr="002915CB">
        <w:rPr>
          <w:rFonts w:ascii="GHEA Grapalat" w:hAnsi="GHEA Grapalat" w:cs="GHEA Grapalat"/>
          <w:sz w:val="22"/>
          <w:szCs w:val="22"/>
          <w:lang w:val="hy-AM"/>
        </w:rPr>
        <w:t>պայմանավորված է նպատակային ծրագրերի կատար</w:t>
      </w:r>
      <w:r w:rsidR="00041F1C" w:rsidRPr="002915CB">
        <w:rPr>
          <w:rFonts w:ascii="GHEA Grapalat" w:hAnsi="GHEA Grapalat" w:cs="GHEA Grapalat"/>
          <w:sz w:val="22"/>
          <w:szCs w:val="22"/>
          <w:lang w:val="hy-AM"/>
        </w:rPr>
        <w:t>ողական</w:t>
      </w:r>
      <w:r w:rsidRPr="002915CB">
        <w:rPr>
          <w:rFonts w:ascii="GHEA Grapalat" w:hAnsi="GHEA Grapalat" w:cs="GHEA Grapalat"/>
          <w:sz w:val="22"/>
          <w:szCs w:val="22"/>
          <w:lang w:val="hy-AM"/>
        </w:rPr>
        <w:t xml:space="preserve">ով: </w:t>
      </w:r>
    </w:p>
    <w:p w:rsidR="00756F85"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Հաշվետու ժամանակահատվածում ՀՀ պետական բյուջեի այլ եկամուտները կազմել են </w:t>
      </w:r>
      <w:r w:rsidR="00041F1C" w:rsidRPr="002915CB">
        <w:rPr>
          <w:rFonts w:ascii="GHEA Grapalat" w:hAnsi="GHEA Grapalat" w:cs="GHEA Grapalat"/>
          <w:sz w:val="22"/>
          <w:szCs w:val="22"/>
          <w:lang w:val="hy-AM"/>
        </w:rPr>
        <w:t>50.5</w:t>
      </w:r>
      <w:r w:rsidRPr="002915CB">
        <w:rPr>
          <w:rFonts w:ascii="GHEA Grapalat" w:hAnsi="GHEA Grapalat" w:cs="GHEA Grapalat"/>
          <w:sz w:val="22"/>
          <w:szCs w:val="22"/>
          <w:lang w:val="hy-AM"/>
        </w:rPr>
        <w:t> մլրդ դրամ՝ 3</w:t>
      </w:r>
      <w:r w:rsidR="00041F1C" w:rsidRPr="002915CB">
        <w:rPr>
          <w:rFonts w:ascii="GHEA Grapalat" w:hAnsi="GHEA Grapalat" w:cs="GHEA Grapalat"/>
          <w:sz w:val="22"/>
          <w:szCs w:val="22"/>
          <w:lang w:val="hy-AM"/>
        </w:rPr>
        <w:t>1.8</w:t>
      </w:r>
      <w:r w:rsidRPr="002915CB">
        <w:rPr>
          <w:rFonts w:ascii="GHEA Grapalat" w:hAnsi="GHEA Grapalat" w:cs="GHEA Grapalat"/>
          <w:sz w:val="22"/>
          <w:szCs w:val="22"/>
          <w:lang w:val="hy-AM"/>
        </w:rPr>
        <w:t xml:space="preserve">%-ով գերազանցելով ծրագրված և </w:t>
      </w:r>
      <w:r w:rsidR="00041F1C" w:rsidRPr="002915CB">
        <w:rPr>
          <w:rFonts w:ascii="GHEA Grapalat" w:hAnsi="GHEA Grapalat" w:cs="GHEA Grapalat"/>
          <w:sz w:val="22"/>
          <w:szCs w:val="22"/>
          <w:lang w:val="hy-AM"/>
        </w:rPr>
        <w:t>39</w:t>
      </w:r>
      <w:r w:rsidRPr="002915CB">
        <w:rPr>
          <w:rFonts w:ascii="GHEA Grapalat" w:hAnsi="GHEA Grapalat" w:cs="GHEA Grapalat"/>
          <w:sz w:val="22"/>
          <w:szCs w:val="22"/>
          <w:lang w:val="hy-AM"/>
        </w:rPr>
        <w:t>%-ով</w:t>
      </w:r>
      <w:r w:rsidR="00041F1C"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2021 թվականի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ի համապատասխան ցուցանիշը:</w:t>
      </w:r>
    </w:p>
    <w:p w:rsidR="00197C1E" w:rsidRPr="002915CB" w:rsidRDefault="00197C1E" w:rsidP="00756F85">
      <w:pPr>
        <w:spacing w:line="360" w:lineRule="auto"/>
        <w:ind w:firstLine="284"/>
        <w:rPr>
          <w:rFonts w:ascii="GHEA Grapalat" w:eastAsia="GHEA Grapalat" w:hAnsi="GHEA Grapalat"/>
          <w:sz w:val="22"/>
          <w:szCs w:val="22"/>
          <w:lang w:val="hy-AM"/>
        </w:rPr>
      </w:pPr>
    </w:p>
    <w:p w:rsidR="00756F85" w:rsidRPr="002915CB" w:rsidRDefault="00756F85" w:rsidP="00756F85">
      <w:pPr>
        <w:spacing w:line="360" w:lineRule="auto"/>
        <w:ind w:firstLine="284"/>
        <w:rPr>
          <w:rFonts w:ascii="GHEA Grapalat" w:eastAsia="GHEA Grapalat" w:hAnsi="GHEA Grapalat"/>
          <w:b/>
          <w:sz w:val="22"/>
          <w:szCs w:val="22"/>
        </w:rPr>
      </w:pPr>
      <w:r w:rsidRPr="002915CB">
        <w:rPr>
          <w:rFonts w:ascii="GHEA Grapalat" w:eastAsia="GHEA Grapalat" w:hAnsi="GHEA Grapalat"/>
          <w:b/>
          <w:sz w:val="22"/>
          <w:szCs w:val="22"/>
        </w:rPr>
        <w:lastRenderedPageBreak/>
        <w:t>ՀՀ պետական բյուջեի ծախսերը</w:t>
      </w:r>
    </w:p>
    <w:p w:rsidR="00756F85" w:rsidRPr="002915CB" w:rsidRDefault="002A4B9F"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ՀՀ 2022 թվականի պետական բյուջեի կատարումն ապահովող միջոցառումների վերաբերյալ ՀՀ կառավարության որոշմամբ</w:t>
      </w:r>
      <w:r w:rsidR="00041F1C" w:rsidRPr="002915CB">
        <w:rPr>
          <w:rFonts w:ascii="GHEA Grapalat" w:hAnsi="GHEA Grapalat" w:cs="GHEA Grapalat"/>
          <w:sz w:val="22"/>
          <w:szCs w:val="22"/>
          <w:lang w:val="hy-AM"/>
        </w:rPr>
        <w:t xml:space="preserve"> առաջին կիսամյակում</w:t>
      </w:r>
      <w:r w:rsidRPr="002915CB">
        <w:rPr>
          <w:rFonts w:ascii="GHEA Grapalat" w:hAnsi="GHEA Grapalat" w:cs="GHEA Grapalat"/>
          <w:sz w:val="22"/>
          <w:szCs w:val="22"/>
          <w:lang w:val="hy-AM"/>
        </w:rPr>
        <w:t xml:space="preserve"> </w:t>
      </w:r>
      <w:r w:rsidR="00756F85" w:rsidRPr="002915CB">
        <w:rPr>
          <w:rFonts w:ascii="GHEA Grapalat" w:hAnsi="GHEA Grapalat" w:cs="GHEA Grapalat"/>
          <w:sz w:val="22"/>
          <w:szCs w:val="22"/>
          <w:lang w:val="hy-AM"/>
        </w:rPr>
        <w:t xml:space="preserve">նախատեսվել էր թվով </w:t>
      </w:r>
      <w:r w:rsidR="00041F1C" w:rsidRPr="002915CB">
        <w:rPr>
          <w:rFonts w:ascii="GHEA Grapalat" w:hAnsi="GHEA Grapalat" w:cs="GHEA Grapalat"/>
          <w:sz w:val="22"/>
          <w:szCs w:val="22"/>
          <w:lang w:val="hy-AM"/>
        </w:rPr>
        <w:t>1</w:t>
      </w:r>
      <w:r w:rsidR="00197C1E" w:rsidRPr="002915CB">
        <w:rPr>
          <w:rFonts w:ascii="GHEA Grapalat" w:hAnsi="GHEA Grapalat" w:cs="GHEA Grapalat"/>
          <w:sz w:val="22"/>
          <w:szCs w:val="22"/>
          <w:lang w:val="hy-AM"/>
        </w:rPr>
        <w:t>7</w:t>
      </w:r>
      <w:r w:rsidR="00041F1C" w:rsidRPr="002915CB">
        <w:rPr>
          <w:rFonts w:ascii="GHEA Grapalat" w:hAnsi="GHEA Grapalat" w:cs="GHEA Grapalat"/>
          <w:sz w:val="22"/>
          <w:szCs w:val="22"/>
          <w:lang w:val="hy-AM"/>
        </w:rPr>
        <w:t>4</w:t>
      </w:r>
      <w:r w:rsidR="00756F85" w:rsidRPr="002915CB">
        <w:rPr>
          <w:rFonts w:ascii="GHEA Grapalat" w:hAnsi="GHEA Grapalat" w:cs="GHEA Grapalat"/>
          <w:sz w:val="22"/>
          <w:szCs w:val="22"/>
          <w:lang w:val="hy-AM"/>
        </w:rPr>
        <w:t xml:space="preserve"> ծրագրերի իրականացում 46 պետական մարմինների և</w:t>
      </w:r>
      <w:r w:rsidR="00041F1C" w:rsidRPr="002915CB">
        <w:rPr>
          <w:rFonts w:ascii="GHEA Grapalat" w:hAnsi="GHEA Grapalat" w:cs="GHEA Grapalat"/>
          <w:sz w:val="22"/>
          <w:szCs w:val="22"/>
          <w:lang w:val="hy-AM"/>
        </w:rPr>
        <w:t xml:space="preserve"> ՀՀ</w:t>
      </w:r>
      <w:r w:rsidR="00756F85" w:rsidRPr="002915CB">
        <w:rPr>
          <w:rFonts w:ascii="GHEA Grapalat" w:hAnsi="GHEA Grapalat" w:cs="GHEA Grapalat"/>
          <w:sz w:val="22"/>
          <w:szCs w:val="22"/>
          <w:lang w:val="hy-AM"/>
        </w:rPr>
        <w:t xml:space="preserve"> </w:t>
      </w:r>
      <w:r w:rsidR="00041F1C" w:rsidRPr="002915CB">
        <w:rPr>
          <w:rFonts w:ascii="GHEA Grapalat" w:hAnsi="GHEA Grapalat" w:cs="GHEA Grapalat"/>
          <w:sz w:val="22"/>
          <w:szCs w:val="22"/>
          <w:lang w:val="hy-AM"/>
        </w:rPr>
        <w:t>կ</w:t>
      </w:r>
      <w:r w:rsidR="00756F85" w:rsidRPr="002915CB">
        <w:rPr>
          <w:rFonts w:ascii="GHEA Grapalat" w:hAnsi="GHEA Grapalat" w:cs="GHEA Grapalat"/>
          <w:sz w:val="22"/>
          <w:szCs w:val="22"/>
          <w:lang w:val="hy-AM"/>
        </w:rPr>
        <w:t>առավարության պատասխանատվության ներքո: Կառավարության կատարած ճշտումների արդյունքում նախա</w:t>
      </w:r>
      <w:r w:rsidR="00197C1E" w:rsidRPr="002915CB">
        <w:rPr>
          <w:rFonts w:ascii="GHEA Grapalat" w:hAnsi="GHEA Grapalat" w:cs="GHEA Grapalat"/>
          <w:sz w:val="22"/>
          <w:szCs w:val="22"/>
          <w:lang w:val="hy-AM"/>
        </w:rPr>
        <w:t>տեսված ծրագրերի թիվը կազմել է 1</w:t>
      </w:r>
      <w:r w:rsidR="00041F1C" w:rsidRPr="002915CB">
        <w:rPr>
          <w:rFonts w:ascii="GHEA Grapalat" w:hAnsi="GHEA Grapalat" w:cs="GHEA Grapalat"/>
          <w:sz w:val="22"/>
          <w:szCs w:val="22"/>
          <w:lang w:val="hy-AM"/>
        </w:rPr>
        <w:t>75</w:t>
      </w:r>
      <w:r w:rsidR="00756F85" w:rsidRPr="002915CB">
        <w:rPr>
          <w:rFonts w:ascii="GHEA Grapalat" w:hAnsi="GHEA Grapalat" w:cs="GHEA Grapalat"/>
          <w:sz w:val="22"/>
          <w:szCs w:val="22"/>
          <w:lang w:val="hy-AM"/>
        </w:rPr>
        <w:t>, որոնցից փաստացի միջոցներ են օգտագործվել 1</w:t>
      </w:r>
      <w:r w:rsidR="002F5F06" w:rsidRPr="002915CB">
        <w:rPr>
          <w:rFonts w:ascii="GHEA Grapalat" w:hAnsi="GHEA Grapalat" w:cs="GHEA Grapalat"/>
          <w:sz w:val="22"/>
          <w:szCs w:val="22"/>
          <w:lang w:val="hy-AM"/>
        </w:rPr>
        <w:t>63</w:t>
      </w:r>
      <w:r w:rsidR="00756F85" w:rsidRPr="002915CB">
        <w:rPr>
          <w:rFonts w:ascii="GHEA Grapalat" w:hAnsi="GHEA Grapalat" w:cs="GHEA Grapalat"/>
          <w:sz w:val="22"/>
          <w:szCs w:val="22"/>
          <w:lang w:val="hy-AM"/>
        </w:rPr>
        <w:t xml:space="preserve">-ի գծով, </w:t>
      </w:r>
      <w:r w:rsidR="002F5F06" w:rsidRPr="002915CB">
        <w:rPr>
          <w:rFonts w:ascii="GHEA Grapalat" w:hAnsi="GHEA Grapalat" w:cs="GHEA Grapalat"/>
          <w:sz w:val="22"/>
          <w:szCs w:val="22"/>
          <w:lang w:val="hy-AM"/>
        </w:rPr>
        <w:t xml:space="preserve">ընդ որում </w:t>
      </w:r>
      <w:r w:rsidR="00756F85" w:rsidRPr="002915CB">
        <w:rPr>
          <w:rFonts w:ascii="GHEA Grapalat" w:hAnsi="GHEA Grapalat" w:cs="GHEA Grapalat"/>
          <w:sz w:val="22"/>
          <w:szCs w:val="22"/>
          <w:lang w:val="hy-AM"/>
        </w:rPr>
        <w:t xml:space="preserve">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 </w:t>
      </w:r>
    </w:p>
    <w:p w:rsidR="00756F85" w:rsidRPr="002915CB" w:rsidRDefault="00197C1E"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ՀՀ 2022</w:t>
      </w:r>
      <w:r w:rsidR="00756F85" w:rsidRPr="002915CB">
        <w:rPr>
          <w:rFonts w:ascii="GHEA Grapalat" w:hAnsi="GHEA Grapalat" w:cs="GHEA Grapalat"/>
          <w:sz w:val="22"/>
          <w:szCs w:val="22"/>
          <w:lang w:val="hy-AM"/>
        </w:rPr>
        <w:t xml:space="preserve"> թվականի պետական բյուջեի </w:t>
      </w:r>
      <w:r w:rsidRPr="002915CB">
        <w:rPr>
          <w:rFonts w:ascii="GHEA Grapalat" w:hAnsi="GHEA Grapalat" w:cs="GHEA Grapalat"/>
          <w:sz w:val="22"/>
          <w:szCs w:val="22"/>
          <w:lang w:val="hy-AM"/>
        </w:rPr>
        <w:t xml:space="preserve">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ի </w:t>
      </w:r>
      <w:r w:rsidR="00756F85" w:rsidRPr="002915CB">
        <w:rPr>
          <w:rFonts w:ascii="GHEA Grapalat" w:hAnsi="GHEA Grapalat" w:cs="GHEA Grapalat"/>
          <w:sz w:val="22"/>
          <w:szCs w:val="22"/>
          <w:lang w:val="hy-AM"/>
        </w:rPr>
        <w:t xml:space="preserve">փաստացի ծախսերի՝ </w:t>
      </w:r>
      <w:r w:rsidR="002F5F06" w:rsidRPr="002915CB">
        <w:rPr>
          <w:rFonts w:ascii="GHEA Grapalat" w:hAnsi="GHEA Grapalat" w:cs="GHEA Grapalat"/>
          <w:sz w:val="22"/>
          <w:szCs w:val="22"/>
          <w:lang w:val="hy-AM"/>
        </w:rPr>
        <w:t>910.3</w:t>
      </w:r>
      <w:r w:rsidR="00756F85" w:rsidRPr="002915CB">
        <w:rPr>
          <w:rFonts w:ascii="GHEA Grapalat" w:hAnsi="GHEA Grapalat" w:cs="GHEA Grapalat"/>
          <w:sz w:val="22"/>
          <w:szCs w:val="22"/>
          <w:lang w:val="hy-AM"/>
        </w:rPr>
        <w:t xml:space="preserve"> մլրդ դրամի 3</w:t>
      </w:r>
      <w:r w:rsidR="002F5F06" w:rsidRPr="002915CB">
        <w:rPr>
          <w:rFonts w:ascii="GHEA Grapalat" w:hAnsi="GHEA Grapalat" w:cs="GHEA Grapalat"/>
          <w:sz w:val="22"/>
          <w:szCs w:val="22"/>
          <w:lang w:val="hy-AM"/>
        </w:rPr>
        <w:t>1.</w:t>
      </w:r>
      <w:r w:rsidRPr="002915CB">
        <w:rPr>
          <w:rFonts w:ascii="GHEA Grapalat" w:hAnsi="GHEA Grapalat" w:cs="GHEA Grapalat"/>
          <w:sz w:val="22"/>
          <w:szCs w:val="22"/>
          <w:lang w:val="hy-AM"/>
        </w:rPr>
        <w:t>6</w:t>
      </w:r>
      <w:r w:rsidR="00756F85" w:rsidRPr="002915CB">
        <w:rPr>
          <w:rFonts w:ascii="GHEA Grapalat" w:hAnsi="GHEA Grapalat" w:cs="GHEA Grapalat"/>
          <w:sz w:val="22"/>
          <w:szCs w:val="22"/>
          <w:lang w:val="hy-AM"/>
        </w:rPr>
        <w:t>%-ը բաժին է ընկել ՀՀ աշխատանքի և սոցիա</w:t>
      </w:r>
      <w:r w:rsidRPr="002915CB">
        <w:rPr>
          <w:rFonts w:ascii="GHEA Grapalat" w:hAnsi="GHEA Grapalat" w:cs="GHEA Grapalat"/>
          <w:sz w:val="22"/>
          <w:szCs w:val="22"/>
          <w:lang w:val="hy-AM"/>
        </w:rPr>
        <w:t>լական հարցերի նախարարության, 17.</w:t>
      </w:r>
      <w:r w:rsidR="002F5F06" w:rsidRPr="002915CB">
        <w:rPr>
          <w:rFonts w:ascii="GHEA Grapalat" w:hAnsi="GHEA Grapalat" w:cs="GHEA Grapalat"/>
          <w:sz w:val="22"/>
          <w:szCs w:val="22"/>
          <w:lang w:val="hy-AM"/>
        </w:rPr>
        <w:t>2</w:t>
      </w:r>
      <w:r w:rsidR="00756F85" w:rsidRPr="002915CB">
        <w:rPr>
          <w:rFonts w:ascii="GHEA Grapalat" w:hAnsi="GHEA Grapalat" w:cs="GHEA Grapalat"/>
          <w:sz w:val="22"/>
          <w:szCs w:val="22"/>
          <w:lang w:val="hy-AM"/>
        </w:rPr>
        <w:t xml:space="preserve">%-ը՝ ՀՀ պաշտպանության նախարարության, </w:t>
      </w:r>
      <w:r w:rsidRPr="002915CB">
        <w:rPr>
          <w:rFonts w:ascii="GHEA Grapalat" w:hAnsi="GHEA Grapalat" w:cs="GHEA Grapalat"/>
          <w:sz w:val="22"/>
          <w:szCs w:val="22"/>
          <w:lang w:val="hy-AM"/>
        </w:rPr>
        <w:t>10</w:t>
      </w:r>
      <w:r w:rsidR="002F5F06" w:rsidRPr="002915CB">
        <w:rPr>
          <w:rFonts w:ascii="GHEA Grapalat" w:hAnsi="GHEA Grapalat" w:cs="GHEA Grapalat"/>
          <w:sz w:val="22"/>
          <w:szCs w:val="22"/>
          <w:lang w:val="hy-AM"/>
        </w:rPr>
        <w:t>.8</w:t>
      </w:r>
      <w:r w:rsidRPr="002915CB">
        <w:rPr>
          <w:rFonts w:ascii="GHEA Grapalat" w:hAnsi="GHEA Grapalat" w:cs="GHEA Grapalat"/>
          <w:sz w:val="22"/>
          <w:szCs w:val="22"/>
          <w:lang w:val="hy-AM"/>
        </w:rPr>
        <w:t xml:space="preserve">%-ը՝ ՀՀ ֆինանսների նախարարության, </w:t>
      </w:r>
      <w:r w:rsidR="002F5F06" w:rsidRPr="002915CB">
        <w:rPr>
          <w:rFonts w:ascii="GHEA Grapalat" w:hAnsi="GHEA Grapalat" w:cs="GHEA Grapalat"/>
          <w:sz w:val="22"/>
          <w:szCs w:val="22"/>
          <w:lang w:val="hy-AM"/>
        </w:rPr>
        <w:t>9.4</w:t>
      </w:r>
      <w:r w:rsidR="00756F85" w:rsidRPr="002915CB">
        <w:rPr>
          <w:rFonts w:ascii="GHEA Grapalat" w:hAnsi="GHEA Grapalat" w:cs="GHEA Grapalat"/>
          <w:sz w:val="22"/>
          <w:szCs w:val="22"/>
          <w:lang w:val="hy-AM"/>
        </w:rPr>
        <w:t>%-ը՝ ՀՀ կրթության, գիտության, մշակույթի և սպորտի նախարարության,</w:t>
      </w:r>
      <w:r w:rsidR="00DF6DFE" w:rsidRPr="002915CB">
        <w:rPr>
          <w:rFonts w:ascii="GHEA Grapalat" w:hAnsi="GHEA Grapalat" w:cs="GHEA Grapalat"/>
          <w:sz w:val="22"/>
          <w:szCs w:val="22"/>
          <w:lang w:val="hy-AM"/>
        </w:rPr>
        <w:t xml:space="preserve"> </w:t>
      </w:r>
      <w:r w:rsidR="002F5F06" w:rsidRPr="002915CB">
        <w:rPr>
          <w:rFonts w:ascii="GHEA Grapalat" w:hAnsi="GHEA Grapalat" w:cs="GHEA Grapalat"/>
          <w:sz w:val="22"/>
          <w:szCs w:val="22"/>
          <w:lang w:val="hy-AM"/>
        </w:rPr>
        <w:t>8</w:t>
      </w:r>
      <w:r w:rsidR="00DF6DFE" w:rsidRPr="002915CB">
        <w:rPr>
          <w:rFonts w:ascii="GHEA Grapalat" w:hAnsi="GHEA Grapalat" w:cs="GHEA Grapalat"/>
          <w:sz w:val="22"/>
          <w:szCs w:val="22"/>
          <w:lang w:val="hy-AM"/>
        </w:rPr>
        <w:t xml:space="preserve">%-ը՝ ՀՀ տարածքային կառավարման և ենթակառուցվածքների նախարարության, </w:t>
      </w:r>
      <w:r w:rsidR="002F5F06" w:rsidRPr="002915CB">
        <w:rPr>
          <w:rFonts w:ascii="GHEA Grapalat" w:hAnsi="GHEA Grapalat" w:cs="GHEA Grapalat"/>
          <w:sz w:val="22"/>
          <w:szCs w:val="22"/>
          <w:lang w:val="hy-AM"/>
        </w:rPr>
        <w:t>6</w:t>
      </w:r>
      <w:r w:rsidR="00DF6DFE" w:rsidRPr="002915CB">
        <w:rPr>
          <w:rFonts w:ascii="GHEA Grapalat" w:hAnsi="GHEA Grapalat" w:cs="GHEA Grapalat"/>
          <w:sz w:val="22"/>
          <w:szCs w:val="22"/>
          <w:lang w:val="hy-AM"/>
        </w:rPr>
        <w:t>.3%-ը՝ ՀՀ առողջապահության նախարարության,</w:t>
      </w:r>
      <w:r w:rsidR="00756F85" w:rsidRPr="002915CB">
        <w:rPr>
          <w:rFonts w:ascii="GHEA Grapalat" w:hAnsi="GHEA Grapalat" w:cs="GHEA Grapalat"/>
          <w:sz w:val="22"/>
          <w:szCs w:val="22"/>
          <w:lang w:val="hy-AM"/>
        </w:rPr>
        <w:t xml:space="preserve"> 3.</w:t>
      </w:r>
      <w:r w:rsidR="002F5F06" w:rsidRPr="002915CB">
        <w:rPr>
          <w:rFonts w:ascii="GHEA Grapalat" w:hAnsi="GHEA Grapalat" w:cs="GHEA Grapalat"/>
          <w:sz w:val="22"/>
          <w:szCs w:val="22"/>
          <w:lang w:val="hy-AM"/>
        </w:rPr>
        <w:t>9</w:t>
      </w:r>
      <w:r w:rsidR="00756F85" w:rsidRPr="002915CB">
        <w:rPr>
          <w:rFonts w:ascii="GHEA Grapalat" w:hAnsi="GHEA Grapalat" w:cs="GHEA Grapalat"/>
          <w:sz w:val="22"/>
          <w:szCs w:val="22"/>
          <w:lang w:val="hy-AM"/>
        </w:rPr>
        <w:t>%-ը՝ ՀՀ ոստիկանության, 2.2%</w:t>
      </w:r>
      <w:r w:rsidR="00756F85" w:rsidRPr="002915CB">
        <w:rPr>
          <w:rFonts w:ascii="GHEA Grapalat" w:hAnsi="GHEA Grapalat" w:cs="GHEA Grapalat"/>
          <w:sz w:val="22"/>
          <w:szCs w:val="22"/>
          <w:lang w:val="hy-AM"/>
        </w:rPr>
        <w:noBreakHyphen/>
        <w:t xml:space="preserve">ը՝ ՀՀ էկոնոմիկայի նախարարության պատասխանատվությամբ իրականացվող ծրագրերին: </w:t>
      </w:r>
    </w:p>
    <w:p w:rsidR="00756F85"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202</w:t>
      </w:r>
      <w:r w:rsidR="00BD147A" w:rsidRPr="002915CB">
        <w:rPr>
          <w:rFonts w:ascii="GHEA Grapalat" w:hAnsi="GHEA Grapalat" w:cs="GHEA Grapalat"/>
          <w:sz w:val="22"/>
          <w:szCs w:val="22"/>
          <w:lang w:val="hy-AM"/>
        </w:rPr>
        <w:t>1</w:t>
      </w:r>
      <w:r w:rsidRPr="002915CB">
        <w:rPr>
          <w:rFonts w:ascii="GHEA Grapalat" w:hAnsi="GHEA Grapalat" w:cs="GHEA Grapalat"/>
          <w:sz w:val="22"/>
          <w:szCs w:val="22"/>
          <w:lang w:val="hy-AM"/>
        </w:rPr>
        <w:t xml:space="preserve"> թվականի </w:t>
      </w:r>
      <w:r w:rsidR="007B0F99" w:rsidRPr="002915CB">
        <w:rPr>
          <w:rFonts w:ascii="GHEA Grapalat" w:hAnsi="GHEA Grapalat" w:cs="GHEA Grapalat"/>
          <w:sz w:val="22"/>
          <w:szCs w:val="22"/>
          <w:lang w:val="hy-AM"/>
        </w:rPr>
        <w:t xml:space="preserve">առաջին </w:t>
      </w:r>
      <w:r w:rsidR="00041F1C" w:rsidRPr="002915CB">
        <w:rPr>
          <w:rFonts w:ascii="GHEA Grapalat" w:hAnsi="GHEA Grapalat" w:cs="GHEA Grapalat"/>
          <w:sz w:val="22"/>
          <w:szCs w:val="22"/>
          <w:lang w:val="hy-AM"/>
        </w:rPr>
        <w:t>կիսամյակ</w:t>
      </w:r>
      <w:r w:rsidR="007B0F99" w:rsidRPr="002915CB">
        <w:rPr>
          <w:rFonts w:ascii="GHEA Grapalat" w:hAnsi="GHEA Grapalat" w:cs="GHEA Grapalat"/>
          <w:sz w:val="22"/>
          <w:szCs w:val="22"/>
          <w:lang w:val="hy-AM"/>
        </w:rPr>
        <w:t xml:space="preserve">ի </w:t>
      </w:r>
      <w:r w:rsidRPr="002915CB">
        <w:rPr>
          <w:rFonts w:ascii="GHEA Grapalat" w:hAnsi="GHEA Grapalat" w:cs="GHEA Grapalat"/>
          <w:sz w:val="22"/>
          <w:szCs w:val="22"/>
          <w:lang w:val="hy-AM"/>
        </w:rPr>
        <w:t xml:space="preserve">համեմատ ՀՀ պետական բյուջեի ծախսերի </w:t>
      </w:r>
      <w:r w:rsidR="002F5F06" w:rsidRPr="002915CB">
        <w:rPr>
          <w:rFonts w:ascii="GHEA Grapalat" w:hAnsi="GHEA Grapalat" w:cs="GHEA Grapalat"/>
          <w:sz w:val="22"/>
          <w:szCs w:val="22"/>
          <w:lang w:val="hy-AM"/>
        </w:rPr>
        <w:t>5.1</w:t>
      </w:r>
      <w:r w:rsidRPr="002915CB">
        <w:rPr>
          <w:rFonts w:ascii="GHEA Grapalat" w:hAnsi="GHEA Grapalat" w:cs="GHEA Grapalat"/>
          <w:sz w:val="22"/>
          <w:szCs w:val="22"/>
          <w:lang w:val="hy-AM"/>
        </w:rPr>
        <w:t xml:space="preserve">% կամ </w:t>
      </w:r>
      <w:r w:rsidR="002F5F06" w:rsidRPr="002915CB">
        <w:rPr>
          <w:rFonts w:ascii="GHEA Grapalat" w:hAnsi="GHEA Grapalat" w:cs="GHEA Grapalat"/>
          <w:sz w:val="22"/>
          <w:szCs w:val="22"/>
          <w:lang w:val="hy-AM"/>
        </w:rPr>
        <w:t>44</w:t>
      </w:r>
      <w:r w:rsidR="007B0F99" w:rsidRPr="002915CB">
        <w:rPr>
          <w:rFonts w:ascii="GHEA Grapalat" w:hAnsi="GHEA Grapalat" w:cs="GHEA Grapalat"/>
          <w:sz w:val="22"/>
          <w:szCs w:val="22"/>
          <w:lang w:val="hy-AM"/>
        </w:rPr>
        <w:t> </w:t>
      </w:r>
      <w:r w:rsidRPr="002915CB">
        <w:rPr>
          <w:rFonts w:ascii="GHEA Grapalat" w:hAnsi="GHEA Grapalat" w:cs="GHEA Grapalat"/>
          <w:sz w:val="22"/>
          <w:szCs w:val="22"/>
          <w:lang w:val="hy-AM"/>
        </w:rPr>
        <w:t xml:space="preserve">մլրդ դրամ </w:t>
      </w:r>
      <w:r w:rsidR="002F5F06" w:rsidRPr="002915CB">
        <w:rPr>
          <w:rFonts w:ascii="GHEA Grapalat" w:hAnsi="GHEA Grapalat" w:cs="GHEA Grapalat"/>
          <w:sz w:val="22"/>
          <w:szCs w:val="22"/>
          <w:lang w:val="hy-AM"/>
        </w:rPr>
        <w:t>աճ</w:t>
      </w:r>
      <w:r w:rsidRPr="002915CB">
        <w:rPr>
          <w:rFonts w:ascii="GHEA Grapalat" w:hAnsi="GHEA Grapalat" w:cs="GHEA Grapalat"/>
          <w:sz w:val="22"/>
          <w:szCs w:val="22"/>
          <w:lang w:val="hy-AM"/>
        </w:rPr>
        <w:t xml:space="preserve">ը </w:t>
      </w:r>
      <w:r w:rsidR="002F5F06" w:rsidRPr="002915CB">
        <w:rPr>
          <w:rFonts w:ascii="GHEA Grapalat" w:hAnsi="GHEA Grapalat" w:cs="GHEA Grapalat"/>
          <w:sz w:val="22"/>
          <w:szCs w:val="22"/>
          <w:lang w:val="hy-AM"/>
        </w:rPr>
        <w:t>հիմնականում պայմանավորված է ՀՀ պաշտպանության նախարարության ծախսերի 8% (11.6 մլրդ դրամ), ՀՀ ֆինանսների նախարարության ծախսերի 10.4% (9.3 մլրդ դրամ), ՀՀ ոստիկանության ծախսերի 32.6% (8.8 մլրդ դրամ), ՀՀ կրթության, գիտության, մշակույթի և սպորտի նախարարության ծախսերի 10.8% (8.4 մլրդ դրամ), ՀՀ տարածքային կառավարման և ենթակառուցվածքների նախարարության ծախսերի 8.4% (5.6 մլրդ դրամ) և ՀՀ ազգային անվտանգության ծառայության ծախսերի 26.7% (4.3 մլրդ դրամ) աճով</w:t>
      </w:r>
      <w:r w:rsidRPr="002915CB">
        <w:rPr>
          <w:rFonts w:ascii="GHEA Grapalat" w:hAnsi="GHEA Grapalat" w:cs="GHEA Grapalat"/>
          <w:sz w:val="22"/>
          <w:szCs w:val="22"/>
          <w:lang w:val="hy-AM"/>
        </w:rPr>
        <w:t>:</w:t>
      </w:r>
    </w:p>
    <w:p w:rsidR="007B0F99"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 Ըստ տնտեսագիտական կառուցվածքի</w:t>
      </w:r>
      <w:r w:rsidR="007B0F99" w:rsidRPr="002915CB">
        <w:rPr>
          <w:rFonts w:ascii="GHEA Grapalat" w:hAnsi="GHEA Grapalat" w:cs="GHEA Grapalat"/>
          <w:sz w:val="22"/>
          <w:szCs w:val="22"/>
          <w:lang w:val="hy-AM"/>
        </w:rPr>
        <w:t xml:space="preserve"> բյուջեի ծախսերի </w:t>
      </w:r>
      <w:r w:rsidR="002F5F06" w:rsidRPr="002915CB">
        <w:rPr>
          <w:rFonts w:ascii="GHEA Grapalat" w:hAnsi="GHEA Grapalat" w:cs="GHEA Grapalat"/>
          <w:sz w:val="22"/>
          <w:szCs w:val="22"/>
          <w:lang w:val="hy-AM"/>
        </w:rPr>
        <w:t>89</w:t>
      </w:r>
      <w:r w:rsidR="007B0F99" w:rsidRPr="002915CB">
        <w:rPr>
          <w:rFonts w:ascii="GHEA Grapalat" w:hAnsi="GHEA Grapalat" w:cs="GHEA Grapalat"/>
          <w:sz w:val="22"/>
          <w:szCs w:val="22"/>
          <w:lang w:val="hy-AM"/>
        </w:rPr>
        <w:t xml:space="preserve">.3%-ը կամ </w:t>
      </w:r>
      <w:r w:rsidR="00D96E32" w:rsidRPr="002915CB">
        <w:rPr>
          <w:rFonts w:ascii="GHEA Grapalat" w:hAnsi="GHEA Grapalat" w:cs="GHEA Grapalat"/>
          <w:sz w:val="22"/>
          <w:szCs w:val="22"/>
          <w:lang w:val="hy-AM"/>
        </w:rPr>
        <w:t>813.3</w:t>
      </w:r>
      <w:r w:rsidR="007B0F99" w:rsidRPr="002915CB">
        <w:rPr>
          <w:rFonts w:ascii="GHEA Grapalat" w:hAnsi="GHEA Grapalat" w:cs="GHEA Grapalat"/>
          <w:sz w:val="22"/>
          <w:szCs w:val="22"/>
          <w:lang w:val="hy-AM"/>
        </w:rPr>
        <w:t xml:space="preserve"> մլրդ դրամը բաժին է ընկել ընթացիկ ծախսերին, </w:t>
      </w:r>
      <w:r w:rsidR="00D96E32" w:rsidRPr="002915CB">
        <w:rPr>
          <w:rFonts w:ascii="GHEA Grapalat" w:hAnsi="GHEA Grapalat" w:cs="GHEA Grapalat"/>
          <w:sz w:val="22"/>
          <w:szCs w:val="22"/>
          <w:lang w:val="hy-AM"/>
        </w:rPr>
        <w:t>10.3</w:t>
      </w:r>
      <w:r w:rsidR="007B0F99" w:rsidRPr="002915CB">
        <w:rPr>
          <w:rFonts w:ascii="GHEA Grapalat" w:hAnsi="GHEA Grapalat" w:cs="GHEA Grapalat"/>
          <w:sz w:val="22"/>
          <w:szCs w:val="22"/>
          <w:lang w:val="hy-AM"/>
        </w:rPr>
        <w:t xml:space="preserve">%-ը կամ </w:t>
      </w:r>
      <w:r w:rsidR="00D96E32" w:rsidRPr="002915CB">
        <w:rPr>
          <w:rFonts w:ascii="GHEA Grapalat" w:hAnsi="GHEA Grapalat" w:cs="GHEA Grapalat"/>
          <w:sz w:val="22"/>
          <w:szCs w:val="22"/>
          <w:lang w:val="hy-AM"/>
        </w:rPr>
        <w:t>97.1</w:t>
      </w:r>
      <w:r w:rsidR="007B0F99" w:rsidRPr="002915CB">
        <w:rPr>
          <w:rFonts w:ascii="GHEA Grapalat" w:hAnsi="GHEA Grapalat" w:cs="GHEA Grapalat"/>
          <w:sz w:val="22"/>
          <w:szCs w:val="22"/>
          <w:lang w:val="hy-AM"/>
        </w:rPr>
        <w:t xml:space="preserve"> մլրդ դրամը՝ ոչ ֆինանսական ակտիվների հետ գործառնությունն</w:t>
      </w:r>
      <w:r w:rsidR="00521AEA" w:rsidRPr="002915CB">
        <w:rPr>
          <w:rFonts w:ascii="GHEA Grapalat" w:hAnsi="GHEA Grapalat" w:cs="GHEA Grapalat"/>
          <w:sz w:val="22"/>
          <w:szCs w:val="22"/>
          <w:lang w:val="hy-AM"/>
        </w:rPr>
        <w:t>երին, իսկ նախորդ տարվա</w:t>
      </w:r>
      <w:r w:rsidR="00362F03" w:rsidRPr="002915CB">
        <w:rPr>
          <w:rFonts w:ascii="GHEA Grapalat" w:hAnsi="GHEA Grapalat" w:cs="GHEA Grapalat"/>
          <w:sz w:val="22"/>
          <w:szCs w:val="22"/>
          <w:lang w:val="hy-AM"/>
        </w:rPr>
        <w:t xml:space="preserve"> առաջին </w:t>
      </w:r>
      <w:r w:rsidR="00041F1C" w:rsidRPr="002915CB">
        <w:rPr>
          <w:rFonts w:ascii="GHEA Grapalat" w:hAnsi="GHEA Grapalat" w:cs="GHEA Grapalat"/>
          <w:sz w:val="22"/>
          <w:szCs w:val="22"/>
          <w:lang w:val="hy-AM"/>
        </w:rPr>
        <w:t>կիսամյակ</w:t>
      </w:r>
      <w:r w:rsidR="00362F03" w:rsidRPr="002915CB">
        <w:rPr>
          <w:rFonts w:ascii="GHEA Grapalat" w:hAnsi="GHEA Grapalat" w:cs="GHEA Grapalat"/>
          <w:sz w:val="22"/>
          <w:szCs w:val="22"/>
          <w:lang w:val="hy-AM"/>
        </w:rPr>
        <w:t>ի</w:t>
      </w:r>
      <w:r w:rsidR="00521AEA" w:rsidRPr="002915CB">
        <w:rPr>
          <w:rFonts w:ascii="GHEA Grapalat" w:hAnsi="GHEA Grapalat" w:cs="GHEA Grapalat"/>
          <w:sz w:val="22"/>
          <w:szCs w:val="22"/>
          <w:lang w:val="hy-AM"/>
        </w:rPr>
        <w:t xml:space="preserve"> համեմատ </w:t>
      </w:r>
      <w:r w:rsidR="00D96E32" w:rsidRPr="002915CB">
        <w:rPr>
          <w:rFonts w:ascii="GHEA Grapalat" w:hAnsi="GHEA Grapalat" w:cs="GHEA Grapalat"/>
          <w:sz w:val="22"/>
          <w:szCs w:val="22"/>
          <w:lang w:val="hy-AM"/>
        </w:rPr>
        <w:t>5.1</w:t>
      </w:r>
      <w:r w:rsidR="002A4B9F" w:rsidRPr="002915CB">
        <w:rPr>
          <w:rFonts w:ascii="GHEA Grapalat" w:hAnsi="GHEA Grapalat" w:cs="GHEA Grapalat"/>
          <w:sz w:val="22"/>
          <w:szCs w:val="22"/>
          <w:lang w:val="hy-AM"/>
        </w:rPr>
        <w:t xml:space="preserve">% </w:t>
      </w:r>
      <w:r w:rsidR="00D96E32" w:rsidRPr="002915CB">
        <w:rPr>
          <w:rFonts w:ascii="GHEA Grapalat" w:hAnsi="GHEA Grapalat" w:cs="GHEA Grapalat"/>
          <w:sz w:val="22"/>
          <w:szCs w:val="22"/>
          <w:lang w:val="hy-AM"/>
        </w:rPr>
        <w:t>աճ</w:t>
      </w:r>
      <w:r w:rsidR="007B0F99" w:rsidRPr="002915CB">
        <w:rPr>
          <w:rFonts w:ascii="GHEA Grapalat" w:hAnsi="GHEA Grapalat" w:cs="GHEA Grapalat"/>
          <w:sz w:val="22"/>
          <w:szCs w:val="22"/>
          <w:lang w:val="hy-AM"/>
        </w:rPr>
        <w:t xml:space="preserve">ը </w:t>
      </w:r>
      <w:r w:rsidR="00D96E32" w:rsidRPr="002915CB">
        <w:rPr>
          <w:rFonts w:ascii="GHEA Grapalat" w:hAnsi="GHEA Grapalat" w:cs="GHEA Grapalat"/>
          <w:sz w:val="22"/>
          <w:szCs w:val="22"/>
          <w:lang w:val="hy-AM"/>
        </w:rPr>
        <w:t xml:space="preserve">հիմնականում </w:t>
      </w:r>
      <w:r w:rsidR="007B0F99" w:rsidRPr="002915CB">
        <w:rPr>
          <w:rFonts w:ascii="GHEA Grapalat" w:hAnsi="GHEA Grapalat" w:cs="GHEA Grapalat"/>
          <w:sz w:val="22"/>
          <w:szCs w:val="22"/>
          <w:lang w:val="hy-AM"/>
        </w:rPr>
        <w:t>պայմանավորված է</w:t>
      </w:r>
      <w:r w:rsidR="00D96E32" w:rsidRPr="002915CB">
        <w:rPr>
          <w:rFonts w:ascii="GHEA Grapalat" w:hAnsi="GHEA Grapalat" w:cs="GHEA Grapalat"/>
          <w:sz w:val="22"/>
          <w:szCs w:val="22"/>
          <w:lang w:val="hy-AM"/>
        </w:rPr>
        <w:t xml:space="preserve"> կենսաթոշակների և</w:t>
      </w:r>
      <w:r w:rsidR="007B0F99" w:rsidRPr="002915CB">
        <w:rPr>
          <w:rFonts w:ascii="GHEA Grapalat" w:hAnsi="GHEA Grapalat" w:cs="GHEA Grapalat"/>
          <w:sz w:val="22"/>
          <w:szCs w:val="22"/>
          <w:lang w:val="hy-AM"/>
        </w:rPr>
        <w:t xml:space="preserve"> </w:t>
      </w:r>
      <w:r w:rsidR="00A037E0" w:rsidRPr="002915CB">
        <w:rPr>
          <w:rFonts w:ascii="GHEA Grapalat" w:hAnsi="GHEA Grapalat" w:cs="GHEA Grapalat"/>
          <w:sz w:val="22"/>
          <w:szCs w:val="22"/>
          <w:lang w:val="hy-AM"/>
        </w:rPr>
        <w:t xml:space="preserve">կապիտալ ծախսերի </w:t>
      </w:r>
      <w:r w:rsidR="00D96E32" w:rsidRPr="002915CB">
        <w:rPr>
          <w:rFonts w:ascii="GHEA Grapalat" w:hAnsi="GHEA Grapalat" w:cs="GHEA Grapalat"/>
          <w:sz w:val="22"/>
          <w:szCs w:val="22"/>
          <w:lang w:val="hy-AM"/>
        </w:rPr>
        <w:t>աճով</w:t>
      </w:r>
      <w:r w:rsidR="00A037E0" w:rsidRPr="002915CB">
        <w:rPr>
          <w:rFonts w:ascii="GHEA Grapalat" w:hAnsi="GHEA Grapalat" w:cs="GHEA Grapalat"/>
          <w:sz w:val="22"/>
          <w:szCs w:val="22"/>
          <w:lang w:val="hy-AM"/>
        </w:rPr>
        <w:t xml:space="preserve">: </w:t>
      </w:r>
      <w:r w:rsidR="00D96E32" w:rsidRPr="002915CB">
        <w:rPr>
          <w:rFonts w:ascii="GHEA Grapalat" w:hAnsi="GHEA Grapalat" w:cs="GHEA Grapalat"/>
          <w:sz w:val="22"/>
          <w:szCs w:val="22"/>
          <w:lang w:val="hy-AM"/>
        </w:rPr>
        <w:t>Կապիտալ ծախսերի առաջանցիկ աճով պայմանավորված՝</w:t>
      </w:r>
      <w:r w:rsidR="00A037E0" w:rsidRPr="002915CB">
        <w:rPr>
          <w:rFonts w:ascii="GHEA Grapalat" w:hAnsi="GHEA Grapalat" w:cs="GHEA Grapalat"/>
          <w:sz w:val="22"/>
          <w:szCs w:val="22"/>
          <w:lang w:val="hy-AM"/>
        </w:rPr>
        <w:t xml:space="preserve"> պետական բյուջեի ծախսերում </w:t>
      </w:r>
      <w:r w:rsidR="00D96E32" w:rsidRPr="002915CB">
        <w:rPr>
          <w:rFonts w:ascii="GHEA Grapalat" w:hAnsi="GHEA Grapalat" w:cs="GHEA Grapalat"/>
          <w:sz w:val="22"/>
          <w:szCs w:val="22"/>
          <w:lang w:val="hy-AM"/>
        </w:rPr>
        <w:t>1.8</w:t>
      </w:r>
      <w:r w:rsidR="00A037E0" w:rsidRPr="002915CB">
        <w:rPr>
          <w:rFonts w:ascii="GHEA Grapalat" w:hAnsi="GHEA Grapalat" w:cs="GHEA Grapalat"/>
          <w:sz w:val="22"/>
          <w:szCs w:val="22"/>
          <w:lang w:val="hy-AM"/>
        </w:rPr>
        <w:t xml:space="preserve"> տոկոսային կետով </w:t>
      </w:r>
      <w:r w:rsidR="00D96E32" w:rsidRPr="002915CB">
        <w:rPr>
          <w:rFonts w:ascii="GHEA Grapalat" w:hAnsi="GHEA Grapalat" w:cs="GHEA Grapalat"/>
          <w:sz w:val="22"/>
          <w:szCs w:val="22"/>
          <w:lang w:val="hy-AM"/>
        </w:rPr>
        <w:t>նվազ</w:t>
      </w:r>
      <w:r w:rsidR="00A037E0" w:rsidRPr="002915CB">
        <w:rPr>
          <w:rFonts w:ascii="GHEA Grapalat" w:hAnsi="GHEA Grapalat" w:cs="GHEA Grapalat"/>
          <w:sz w:val="22"/>
          <w:szCs w:val="22"/>
          <w:lang w:val="hy-AM"/>
        </w:rPr>
        <w:t xml:space="preserve">ել է ընթացիկ ծախսերի տեսակարար կշիռը և նույնքան </w:t>
      </w:r>
      <w:r w:rsidR="00D96E32" w:rsidRPr="002915CB">
        <w:rPr>
          <w:rFonts w:ascii="GHEA Grapalat" w:hAnsi="GHEA Grapalat" w:cs="GHEA Grapalat"/>
          <w:sz w:val="22"/>
          <w:szCs w:val="22"/>
          <w:lang w:val="hy-AM"/>
        </w:rPr>
        <w:t>ավելացել</w:t>
      </w:r>
      <w:r w:rsidR="00A037E0" w:rsidRPr="002915CB">
        <w:rPr>
          <w:rFonts w:ascii="GHEA Grapalat" w:hAnsi="GHEA Grapalat" w:cs="GHEA Grapalat"/>
          <w:sz w:val="22"/>
          <w:szCs w:val="22"/>
          <w:lang w:val="hy-AM"/>
        </w:rPr>
        <w:t xml:space="preserve"> ոչ ֆինանսական ակտիվների հետ գործառնությունների տեսակարար կշիռը:</w:t>
      </w:r>
    </w:p>
    <w:p w:rsidR="00756F85" w:rsidRPr="002915CB" w:rsidRDefault="00756F85"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 Նախորդ տարվա </w:t>
      </w:r>
      <w:r w:rsidR="00362F03" w:rsidRPr="002915CB">
        <w:rPr>
          <w:rFonts w:ascii="GHEA Grapalat" w:hAnsi="GHEA Grapalat" w:cs="GHEA Grapalat"/>
          <w:sz w:val="22"/>
          <w:szCs w:val="22"/>
          <w:lang w:val="hy-AM"/>
        </w:rPr>
        <w:t xml:space="preserve">առաջին </w:t>
      </w:r>
      <w:r w:rsidR="00041F1C" w:rsidRPr="002915CB">
        <w:rPr>
          <w:rFonts w:ascii="GHEA Grapalat" w:hAnsi="GHEA Grapalat" w:cs="GHEA Grapalat"/>
          <w:sz w:val="22"/>
          <w:szCs w:val="22"/>
          <w:lang w:val="hy-AM"/>
        </w:rPr>
        <w:t>կիսամյակ</w:t>
      </w:r>
      <w:r w:rsidR="00362F03" w:rsidRPr="002915CB">
        <w:rPr>
          <w:rFonts w:ascii="GHEA Grapalat" w:hAnsi="GHEA Grapalat" w:cs="GHEA Grapalat"/>
          <w:sz w:val="22"/>
          <w:szCs w:val="22"/>
          <w:lang w:val="hy-AM"/>
        </w:rPr>
        <w:t xml:space="preserve">ի </w:t>
      </w:r>
      <w:r w:rsidRPr="002915CB">
        <w:rPr>
          <w:rFonts w:ascii="GHEA Grapalat" w:hAnsi="GHEA Grapalat" w:cs="GHEA Grapalat"/>
          <w:sz w:val="22"/>
          <w:szCs w:val="22"/>
          <w:lang w:val="hy-AM"/>
        </w:rPr>
        <w:t xml:space="preserve">համեմատ ընթացիկ ծախսերի </w:t>
      </w:r>
      <w:r w:rsidR="00D96E32" w:rsidRPr="002915CB">
        <w:rPr>
          <w:rFonts w:ascii="GHEA Grapalat" w:hAnsi="GHEA Grapalat" w:cs="GHEA Grapalat"/>
          <w:sz w:val="22"/>
          <w:szCs w:val="22"/>
          <w:lang w:val="hy-AM"/>
        </w:rPr>
        <w:t>3</w:t>
      </w:r>
      <w:r w:rsidRPr="002915CB">
        <w:rPr>
          <w:rFonts w:ascii="GHEA Grapalat" w:hAnsi="GHEA Grapalat" w:cs="GHEA Grapalat"/>
          <w:sz w:val="22"/>
          <w:szCs w:val="22"/>
          <w:lang w:val="hy-AM"/>
        </w:rPr>
        <w:t>%</w:t>
      </w:r>
      <w:r w:rsidR="00362F03" w:rsidRPr="002915CB">
        <w:rPr>
          <w:rFonts w:ascii="GHEA Grapalat" w:hAnsi="GHEA Grapalat" w:cs="GHEA Grapalat"/>
          <w:sz w:val="22"/>
          <w:szCs w:val="22"/>
          <w:lang w:val="hy-AM"/>
        </w:rPr>
        <w:t xml:space="preserve"> (</w:t>
      </w:r>
      <w:r w:rsidR="00D96E32" w:rsidRPr="002915CB">
        <w:rPr>
          <w:rFonts w:ascii="GHEA Grapalat" w:hAnsi="GHEA Grapalat" w:cs="GHEA Grapalat"/>
          <w:sz w:val="22"/>
          <w:szCs w:val="22"/>
          <w:lang w:val="hy-AM"/>
        </w:rPr>
        <w:t>2</w:t>
      </w:r>
      <w:r w:rsidR="00362F03" w:rsidRPr="002915CB">
        <w:rPr>
          <w:rFonts w:ascii="GHEA Grapalat" w:hAnsi="GHEA Grapalat" w:cs="GHEA Grapalat"/>
          <w:sz w:val="22"/>
          <w:szCs w:val="22"/>
          <w:lang w:val="hy-AM"/>
        </w:rPr>
        <w:t>4 մլրդ դրամ)</w:t>
      </w:r>
      <w:r w:rsidRPr="002915CB">
        <w:rPr>
          <w:rFonts w:ascii="GHEA Grapalat" w:hAnsi="GHEA Grapalat" w:cs="GHEA Grapalat"/>
          <w:sz w:val="22"/>
          <w:szCs w:val="22"/>
          <w:lang w:val="hy-AM"/>
        </w:rPr>
        <w:t xml:space="preserve"> աճը պայմանավորված է</w:t>
      </w:r>
      <w:r w:rsidR="00D96E32" w:rsidRPr="002915CB">
        <w:rPr>
          <w:rFonts w:ascii="GHEA Grapalat" w:hAnsi="GHEA Grapalat" w:cs="GHEA Grapalat"/>
          <w:sz w:val="22"/>
          <w:szCs w:val="22"/>
          <w:lang w:val="hy-AM"/>
        </w:rPr>
        <w:t xml:space="preserve"> աշխատանքի վարձատրության (6.4 մլրդ դրամ), պարտքի սպասարկման (9.7 մլրդ դրամ), սուբսիդիաների(7.4 մլրդ դրամ),</w:t>
      </w:r>
      <w:r w:rsidRPr="002915CB">
        <w:rPr>
          <w:rFonts w:ascii="GHEA Grapalat" w:hAnsi="GHEA Grapalat" w:cs="GHEA Grapalat"/>
          <w:sz w:val="22"/>
          <w:szCs w:val="22"/>
          <w:lang w:val="hy-AM"/>
        </w:rPr>
        <w:t xml:space="preserve"> </w:t>
      </w:r>
      <w:r w:rsidR="00362F03" w:rsidRPr="002915CB">
        <w:rPr>
          <w:rFonts w:ascii="GHEA Grapalat" w:hAnsi="GHEA Grapalat" w:cs="GHEA Grapalat"/>
          <w:sz w:val="22"/>
          <w:szCs w:val="22"/>
          <w:lang w:val="hy-AM"/>
        </w:rPr>
        <w:t>դրամաշնորհների</w:t>
      </w:r>
      <w:r w:rsidR="002A4B9F" w:rsidRPr="002915CB">
        <w:rPr>
          <w:rFonts w:ascii="GHEA Grapalat" w:hAnsi="GHEA Grapalat" w:cs="GHEA Grapalat"/>
          <w:sz w:val="22"/>
          <w:szCs w:val="22"/>
          <w:lang w:val="hy-AM"/>
        </w:rPr>
        <w:t xml:space="preserve"> (</w:t>
      </w:r>
      <w:r w:rsidR="00D96E32" w:rsidRPr="002915CB">
        <w:rPr>
          <w:rFonts w:ascii="GHEA Grapalat" w:hAnsi="GHEA Grapalat" w:cs="GHEA Grapalat"/>
          <w:sz w:val="22"/>
          <w:szCs w:val="22"/>
          <w:lang w:val="hy-AM"/>
        </w:rPr>
        <w:t>6</w:t>
      </w:r>
      <w:r w:rsidR="002A4B9F" w:rsidRPr="002915CB">
        <w:rPr>
          <w:rFonts w:ascii="GHEA Grapalat" w:hAnsi="GHEA Grapalat" w:cs="GHEA Grapalat"/>
          <w:sz w:val="22"/>
          <w:szCs w:val="22"/>
          <w:lang w:val="hy-AM"/>
        </w:rPr>
        <w:t>.9 մլրդ դրամ)</w:t>
      </w:r>
      <w:r w:rsidR="00D96E32" w:rsidRPr="002915CB">
        <w:rPr>
          <w:rFonts w:ascii="GHEA Grapalat" w:hAnsi="GHEA Grapalat" w:cs="GHEA Grapalat"/>
          <w:sz w:val="22"/>
          <w:szCs w:val="22"/>
          <w:lang w:val="hy-AM"/>
        </w:rPr>
        <w:t>, կենսաթոշակների (21.9 մլրդ դրամ) և այլ ծախսերի</w:t>
      </w:r>
      <w:r w:rsidR="002A4B9F" w:rsidRPr="002915CB">
        <w:rPr>
          <w:rFonts w:ascii="GHEA Grapalat" w:hAnsi="GHEA Grapalat" w:cs="GHEA Grapalat"/>
          <w:sz w:val="22"/>
          <w:szCs w:val="22"/>
          <w:lang w:val="hy-AM"/>
        </w:rPr>
        <w:t xml:space="preserve"> (</w:t>
      </w:r>
      <w:r w:rsidR="00D96E32" w:rsidRPr="002915CB">
        <w:rPr>
          <w:rFonts w:ascii="GHEA Grapalat" w:hAnsi="GHEA Grapalat" w:cs="GHEA Grapalat"/>
          <w:sz w:val="22"/>
          <w:szCs w:val="22"/>
          <w:lang w:val="hy-AM"/>
        </w:rPr>
        <w:t>5</w:t>
      </w:r>
      <w:r w:rsidR="002A4B9F" w:rsidRPr="002915CB">
        <w:rPr>
          <w:rFonts w:ascii="GHEA Grapalat" w:hAnsi="GHEA Grapalat" w:cs="GHEA Grapalat"/>
          <w:sz w:val="22"/>
          <w:szCs w:val="22"/>
          <w:lang w:val="hy-AM"/>
        </w:rPr>
        <w:t>.7 մլրդ դրամ)</w:t>
      </w:r>
      <w:r w:rsidRPr="002915CB">
        <w:rPr>
          <w:rFonts w:ascii="GHEA Grapalat" w:hAnsi="GHEA Grapalat" w:cs="GHEA Grapalat"/>
          <w:sz w:val="22"/>
          <w:szCs w:val="22"/>
          <w:lang w:val="hy-AM"/>
        </w:rPr>
        <w:t xml:space="preserve"> աճով:</w:t>
      </w:r>
    </w:p>
    <w:p w:rsidR="004A1076" w:rsidRPr="002915CB" w:rsidRDefault="00FE5C22"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lastRenderedPageBreak/>
        <w:t>Ոչ ֆինանսական ակտիվների հետ գործառնո</w:t>
      </w:r>
      <w:r w:rsidR="002465DF" w:rsidRPr="002915CB">
        <w:rPr>
          <w:rFonts w:ascii="GHEA Grapalat" w:hAnsi="GHEA Grapalat" w:cs="GHEA Grapalat"/>
          <w:sz w:val="22"/>
          <w:szCs w:val="22"/>
          <w:lang w:val="hy-AM"/>
        </w:rPr>
        <w:t>ւթյունների ծրագրված ցուցանիշի 58.2</w:t>
      </w:r>
      <w:r w:rsidRPr="002915CB">
        <w:rPr>
          <w:rFonts w:ascii="GHEA Grapalat" w:hAnsi="GHEA Grapalat" w:cs="GHEA Grapalat"/>
          <w:sz w:val="22"/>
          <w:szCs w:val="22"/>
          <w:lang w:val="hy-AM"/>
        </w:rPr>
        <w:t xml:space="preserve">% կատարողականը, ինչպես նաև նախորդ տարվա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ի համեմատ 2</w:t>
      </w:r>
      <w:r w:rsidR="002465DF" w:rsidRPr="002915CB">
        <w:rPr>
          <w:rFonts w:ascii="GHEA Grapalat" w:hAnsi="GHEA Grapalat" w:cs="GHEA Grapalat"/>
          <w:sz w:val="22"/>
          <w:szCs w:val="22"/>
          <w:lang w:val="hy-AM"/>
        </w:rPr>
        <w:t>5.</w:t>
      </w:r>
      <w:r w:rsidRPr="002915CB">
        <w:rPr>
          <w:rFonts w:ascii="GHEA Grapalat" w:hAnsi="GHEA Grapalat" w:cs="GHEA Grapalat"/>
          <w:sz w:val="22"/>
          <w:szCs w:val="22"/>
          <w:lang w:val="hy-AM"/>
        </w:rPr>
        <w:t>9% (</w:t>
      </w:r>
      <w:r w:rsidR="002465DF" w:rsidRPr="002915CB">
        <w:rPr>
          <w:rFonts w:ascii="GHEA Grapalat" w:hAnsi="GHEA Grapalat" w:cs="GHEA Grapalat"/>
          <w:sz w:val="22"/>
          <w:szCs w:val="22"/>
          <w:lang w:val="hy-AM"/>
        </w:rPr>
        <w:t>20</w:t>
      </w:r>
      <w:r w:rsidRPr="002915CB">
        <w:rPr>
          <w:rFonts w:ascii="GHEA Grapalat" w:hAnsi="GHEA Grapalat" w:cs="GHEA Grapalat"/>
          <w:sz w:val="22"/>
          <w:szCs w:val="22"/>
          <w:lang w:val="hy-AM"/>
        </w:rPr>
        <w:t xml:space="preserve"> մլրդ դրամ) </w:t>
      </w:r>
      <w:r w:rsidR="002465DF" w:rsidRPr="002915CB">
        <w:rPr>
          <w:rFonts w:ascii="GHEA Grapalat" w:hAnsi="GHEA Grapalat" w:cs="GHEA Grapalat"/>
          <w:sz w:val="22"/>
          <w:szCs w:val="22"/>
          <w:lang w:val="hy-AM"/>
        </w:rPr>
        <w:t>աճ</w:t>
      </w:r>
      <w:r w:rsidRPr="002915CB">
        <w:rPr>
          <w:rFonts w:ascii="GHEA Grapalat" w:hAnsi="GHEA Grapalat" w:cs="GHEA Grapalat"/>
          <w:sz w:val="22"/>
          <w:szCs w:val="22"/>
          <w:lang w:val="hy-AM"/>
        </w:rPr>
        <w:t>ը հիմնականում պայմանավորված են ոչ ֆինանսական ակտիվների գծով ծախսեր</w:t>
      </w:r>
      <w:r w:rsidR="002465DF" w:rsidRPr="002915CB">
        <w:rPr>
          <w:rFonts w:ascii="GHEA Grapalat" w:hAnsi="GHEA Grapalat" w:cs="GHEA Grapalat"/>
          <w:sz w:val="22"/>
          <w:szCs w:val="22"/>
          <w:lang w:val="hy-AM"/>
        </w:rPr>
        <w:t>ով</w:t>
      </w:r>
      <w:r w:rsidRPr="002915CB">
        <w:rPr>
          <w:rFonts w:ascii="GHEA Grapalat" w:hAnsi="GHEA Grapalat" w:cs="GHEA Grapalat"/>
          <w:sz w:val="22"/>
          <w:szCs w:val="22"/>
          <w:lang w:val="hy-AM"/>
        </w:rPr>
        <w:t xml:space="preserve"> (կապիտալ </w:t>
      </w:r>
      <w:r w:rsidR="002465DF" w:rsidRPr="002915CB">
        <w:rPr>
          <w:rFonts w:ascii="GHEA Grapalat" w:hAnsi="GHEA Grapalat" w:cs="GHEA Grapalat"/>
          <w:sz w:val="22"/>
          <w:szCs w:val="22"/>
          <w:lang w:val="hy-AM"/>
        </w:rPr>
        <w:t>ծախսերով</w:t>
      </w:r>
      <w:r w:rsidRPr="002915CB">
        <w:rPr>
          <w:rFonts w:ascii="GHEA Grapalat" w:hAnsi="GHEA Grapalat" w:cs="GHEA Grapalat"/>
          <w:sz w:val="22"/>
          <w:szCs w:val="22"/>
          <w:lang w:val="hy-AM"/>
        </w:rPr>
        <w:t>):</w:t>
      </w:r>
    </w:p>
    <w:p w:rsidR="00FE5C22" w:rsidRPr="002915CB" w:rsidRDefault="00FE5C22"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Հաշվետու ժամանակահատվածում կապիտալ ծախսերը կազմել են </w:t>
      </w:r>
      <w:r w:rsidR="002465DF" w:rsidRPr="002915CB">
        <w:rPr>
          <w:rFonts w:ascii="GHEA Grapalat" w:hAnsi="GHEA Grapalat" w:cs="GHEA Grapalat"/>
          <w:sz w:val="22"/>
          <w:szCs w:val="22"/>
          <w:lang w:val="hy-AM"/>
        </w:rPr>
        <w:t>100.6</w:t>
      </w:r>
      <w:r w:rsidRPr="002915CB">
        <w:rPr>
          <w:rFonts w:ascii="GHEA Grapalat" w:hAnsi="GHEA Grapalat" w:cs="GHEA Grapalat"/>
          <w:sz w:val="22"/>
          <w:szCs w:val="22"/>
          <w:lang w:val="hy-AM"/>
        </w:rPr>
        <w:t xml:space="preserve"> մլրդ դրամ կամ ճշտված ծրագրի 5</w:t>
      </w:r>
      <w:r w:rsidR="002465DF" w:rsidRPr="002915CB">
        <w:rPr>
          <w:rFonts w:ascii="GHEA Grapalat" w:hAnsi="GHEA Grapalat" w:cs="GHEA Grapalat"/>
          <w:sz w:val="22"/>
          <w:szCs w:val="22"/>
          <w:lang w:val="hy-AM"/>
        </w:rPr>
        <w:t>9</w:t>
      </w:r>
      <w:r w:rsidR="00614D15" w:rsidRPr="002915CB">
        <w:rPr>
          <w:rFonts w:ascii="GHEA Grapalat" w:hAnsi="GHEA Grapalat" w:cs="GHEA Grapalat"/>
          <w:sz w:val="22"/>
          <w:szCs w:val="22"/>
          <w:lang w:val="hy-AM"/>
        </w:rPr>
        <w:t>.3%-ը</w:t>
      </w:r>
      <w:r w:rsidR="00614D15" w:rsidRPr="003F4616">
        <w:rPr>
          <w:rFonts w:ascii="GHEA Grapalat" w:hAnsi="GHEA Grapalat" w:cs="GHEA Grapalat"/>
          <w:sz w:val="22"/>
          <w:szCs w:val="22"/>
          <w:lang w:val="hy-AM"/>
        </w:rPr>
        <w:t xml:space="preserve"> և 29.4%-ով (22.9 մլրդ դրամով) գերազանցել նախորդ տարվա նույն ժամանակահատվածի ցուցանիշը</w:t>
      </w:r>
      <w:r w:rsidR="002465DF" w:rsidRPr="002915CB">
        <w:rPr>
          <w:rFonts w:ascii="GHEA Grapalat" w:hAnsi="GHEA Grapalat" w:cs="GHEA Grapalat"/>
          <w:sz w:val="22"/>
          <w:szCs w:val="22"/>
          <w:lang w:val="hy-AM"/>
        </w:rPr>
        <w:t>:</w:t>
      </w:r>
      <w:r w:rsidR="00614D15" w:rsidRPr="003F4616">
        <w:rPr>
          <w:rFonts w:ascii="GHEA Grapalat" w:hAnsi="GHEA Grapalat" w:cs="GHEA Grapalat"/>
          <w:sz w:val="22"/>
          <w:szCs w:val="22"/>
          <w:lang w:val="hy-AM"/>
        </w:rPr>
        <w:t xml:space="preserve"> Առանց ՀՀ պաշտպանության նախարարության կապիտալ ծախսերի՝ պետական բյուջեի կապիտալ ծախսերի աճը կազմել է 69.3% (16 մլրդ դրամ):</w:t>
      </w:r>
    </w:p>
    <w:p w:rsidR="00756F85" w:rsidRPr="002915CB" w:rsidRDefault="00756F85" w:rsidP="00756F85">
      <w:pPr>
        <w:pStyle w:val="ListParagraph"/>
        <w:autoSpaceDE w:val="0"/>
        <w:autoSpaceDN w:val="0"/>
        <w:adjustRightInd w:val="0"/>
        <w:spacing w:line="336" w:lineRule="auto"/>
        <w:ind w:left="284"/>
        <w:contextualSpacing w:val="0"/>
        <w:jc w:val="both"/>
        <w:rPr>
          <w:rFonts w:ascii="GHEA Grapalat" w:hAnsi="GHEA Grapalat" w:cs="GHEA Grapalat"/>
          <w:sz w:val="22"/>
          <w:szCs w:val="22"/>
          <w:lang w:val="hy-AM"/>
        </w:rPr>
      </w:pPr>
    </w:p>
    <w:p w:rsidR="00756F85" w:rsidRPr="003F4616" w:rsidRDefault="00756F85" w:rsidP="00756F85">
      <w:pPr>
        <w:spacing w:line="360" w:lineRule="auto"/>
        <w:ind w:firstLine="284"/>
        <w:rPr>
          <w:rFonts w:ascii="GHEA Grapalat" w:eastAsia="GHEA Grapalat" w:hAnsi="GHEA Grapalat"/>
          <w:b/>
          <w:sz w:val="22"/>
          <w:szCs w:val="22"/>
          <w:lang w:val="hy-AM"/>
        </w:rPr>
      </w:pPr>
      <w:r w:rsidRPr="003F4616">
        <w:rPr>
          <w:rFonts w:ascii="GHEA Grapalat" w:eastAsia="GHEA Grapalat" w:hAnsi="GHEA Grapalat"/>
          <w:b/>
          <w:sz w:val="22"/>
          <w:szCs w:val="22"/>
          <w:lang w:val="hy-AM"/>
        </w:rPr>
        <w:t xml:space="preserve">ՀՀ պետական բյուջեի </w:t>
      </w:r>
      <w:r w:rsidR="005B1EB9" w:rsidRPr="003F4616">
        <w:rPr>
          <w:rFonts w:ascii="GHEA Grapalat" w:eastAsia="GHEA Grapalat" w:hAnsi="GHEA Grapalat"/>
          <w:b/>
          <w:sz w:val="22"/>
          <w:szCs w:val="22"/>
          <w:lang w:val="hy-AM"/>
        </w:rPr>
        <w:t>պակասուրդը (</w:t>
      </w:r>
      <w:r w:rsidR="00FE5C22" w:rsidRPr="003F4616">
        <w:rPr>
          <w:rFonts w:ascii="GHEA Grapalat" w:eastAsia="GHEA Grapalat" w:hAnsi="GHEA Grapalat"/>
          <w:b/>
          <w:sz w:val="22"/>
          <w:szCs w:val="22"/>
          <w:lang w:val="hy-AM"/>
        </w:rPr>
        <w:t>հավել</w:t>
      </w:r>
      <w:r w:rsidRPr="003F4616">
        <w:rPr>
          <w:rFonts w:ascii="GHEA Grapalat" w:eastAsia="GHEA Grapalat" w:hAnsi="GHEA Grapalat"/>
          <w:b/>
          <w:sz w:val="22"/>
          <w:szCs w:val="22"/>
          <w:lang w:val="hy-AM"/>
        </w:rPr>
        <w:t>ուրդը</w:t>
      </w:r>
      <w:r w:rsidR="005B1EB9" w:rsidRPr="003F4616">
        <w:rPr>
          <w:rFonts w:ascii="GHEA Grapalat" w:eastAsia="GHEA Grapalat" w:hAnsi="GHEA Grapalat"/>
          <w:b/>
          <w:sz w:val="22"/>
          <w:szCs w:val="22"/>
          <w:lang w:val="hy-AM"/>
        </w:rPr>
        <w:t>)</w:t>
      </w:r>
    </w:p>
    <w:p w:rsidR="00F8764A" w:rsidRPr="002915CB" w:rsidRDefault="00F8764A"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ում ՀՀ պետական բյուջեն կատարվել է </w:t>
      </w:r>
      <w:r w:rsidR="005B1EB9" w:rsidRPr="002915CB">
        <w:rPr>
          <w:rFonts w:ascii="GHEA Grapalat" w:hAnsi="GHEA Grapalat" w:cs="GHEA Grapalat"/>
          <w:sz w:val="22"/>
          <w:szCs w:val="22"/>
          <w:lang w:val="hy-AM"/>
        </w:rPr>
        <w:t>72.4</w:t>
      </w:r>
      <w:r w:rsidRPr="002915CB">
        <w:rPr>
          <w:rFonts w:ascii="GHEA Grapalat" w:hAnsi="GHEA Grapalat" w:cs="GHEA Grapalat"/>
          <w:sz w:val="22"/>
          <w:szCs w:val="22"/>
          <w:lang w:val="hy-AM"/>
        </w:rPr>
        <w:t xml:space="preserve"> մլրդ դրամ հավելուրդով՝ առաջին </w:t>
      </w:r>
      <w:r w:rsidR="00041F1C"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ի համար ծրագրված </w:t>
      </w:r>
      <w:r w:rsidR="005B1EB9" w:rsidRPr="002915CB">
        <w:rPr>
          <w:rFonts w:ascii="GHEA Grapalat" w:hAnsi="GHEA Grapalat" w:cs="GHEA Grapalat"/>
          <w:sz w:val="22"/>
          <w:szCs w:val="22"/>
          <w:lang w:val="hy-AM"/>
        </w:rPr>
        <w:t>122.6</w:t>
      </w:r>
      <w:r w:rsidRPr="002915CB">
        <w:rPr>
          <w:rFonts w:ascii="GHEA Grapalat" w:hAnsi="GHEA Grapalat" w:cs="GHEA Grapalat"/>
          <w:sz w:val="22"/>
          <w:szCs w:val="22"/>
          <w:lang w:val="hy-AM"/>
        </w:rPr>
        <w:t xml:space="preserve"> մլրդ դրամ և նախորդ տարվա նույն ժամանակահատվածի </w:t>
      </w:r>
      <w:r w:rsidR="005B1EB9" w:rsidRPr="002915CB">
        <w:rPr>
          <w:rFonts w:ascii="GHEA Grapalat" w:hAnsi="GHEA Grapalat" w:cs="GHEA Grapalat"/>
          <w:sz w:val="22"/>
          <w:szCs w:val="22"/>
          <w:lang w:val="hy-AM"/>
        </w:rPr>
        <w:t>7</w:t>
      </w:r>
      <w:r w:rsidRPr="002915CB">
        <w:rPr>
          <w:rFonts w:ascii="GHEA Grapalat" w:hAnsi="GHEA Grapalat" w:cs="GHEA Grapalat"/>
          <w:sz w:val="22"/>
          <w:szCs w:val="22"/>
          <w:lang w:val="hy-AM"/>
        </w:rPr>
        <w:t>5</w:t>
      </w:r>
      <w:r w:rsidR="005B1EB9" w:rsidRPr="002915CB">
        <w:rPr>
          <w:rFonts w:ascii="GHEA Grapalat" w:hAnsi="GHEA Grapalat" w:cs="GHEA Grapalat"/>
          <w:sz w:val="22"/>
          <w:szCs w:val="22"/>
          <w:lang w:val="hy-AM"/>
        </w:rPr>
        <w:t>.</w:t>
      </w:r>
      <w:r w:rsidRPr="002915CB">
        <w:rPr>
          <w:rFonts w:ascii="GHEA Grapalat" w:hAnsi="GHEA Grapalat" w:cs="GHEA Grapalat"/>
          <w:sz w:val="22"/>
          <w:szCs w:val="22"/>
          <w:lang w:val="hy-AM"/>
        </w:rPr>
        <w:t>5 մլրդ դրամ պակասուրդի դիմաց: Բյուջեի հավելուրդը հիմնականում պայմանավորված է ծախսերի համեմատ եկամուտների առավել բարձր կատարողականով, որի արդյունքում ֆինանսավորման ներքին աղբյուրներում նախատեսված</w:t>
      </w:r>
      <w:r w:rsidR="005B1EB9"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բյուջեի ազատ միջոցներն աճել են </w:t>
      </w:r>
      <w:r w:rsidR="005B1EB9" w:rsidRPr="002915CB">
        <w:rPr>
          <w:rFonts w:ascii="GHEA Grapalat" w:hAnsi="GHEA Grapalat" w:cs="GHEA Grapalat"/>
          <w:sz w:val="22"/>
          <w:szCs w:val="22"/>
          <w:lang w:val="hy-AM"/>
        </w:rPr>
        <w:t>110.1 մլրդ դրամով:</w:t>
      </w:r>
      <w:r w:rsidRPr="002915CB">
        <w:rPr>
          <w:rFonts w:ascii="GHEA Grapalat" w:hAnsi="GHEA Grapalat" w:cs="GHEA Grapalat"/>
          <w:sz w:val="22"/>
          <w:szCs w:val="22"/>
          <w:lang w:val="hy-AM"/>
        </w:rPr>
        <w:t xml:space="preserve"> </w:t>
      </w:r>
      <w:r w:rsidR="005B1EB9" w:rsidRPr="002915CB">
        <w:rPr>
          <w:rFonts w:ascii="GHEA Grapalat" w:hAnsi="GHEA Grapalat" w:cs="GHEA Grapalat"/>
          <w:sz w:val="22"/>
          <w:szCs w:val="22"/>
          <w:lang w:val="hy-AM"/>
        </w:rPr>
        <w:t>Ա</w:t>
      </w:r>
      <w:r w:rsidRPr="002915CB">
        <w:rPr>
          <w:rFonts w:ascii="GHEA Grapalat" w:hAnsi="GHEA Grapalat" w:cs="GHEA Grapalat"/>
          <w:sz w:val="22"/>
          <w:szCs w:val="22"/>
          <w:lang w:val="hy-AM"/>
        </w:rPr>
        <w:t>րտաքին աջակցությամբ իրականացվող նպատակային ծրագրերի շրջանակներում ստացվել է նախատեսված վարկայ</w:t>
      </w:r>
      <w:r w:rsidR="005B1EB9" w:rsidRPr="002915CB">
        <w:rPr>
          <w:rFonts w:ascii="GHEA Grapalat" w:hAnsi="GHEA Grapalat" w:cs="GHEA Grapalat"/>
          <w:sz w:val="22"/>
          <w:szCs w:val="22"/>
          <w:lang w:val="hy-AM"/>
        </w:rPr>
        <w:t>ին միջոցների 53.6%-ը՝ 51.1</w:t>
      </w:r>
      <w:r w:rsidRPr="002915CB">
        <w:rPr>
          <w:rFonts w:ascii="GHEA Grapalat" w:hAnsi="GHEA Grapalat" w:cs="GHEA Grapalat"/>
          <w:sz w:val="22"/>
          <w:szCs w:val="22"/>
          <w:lang w:val="hy-AM"/>
        </w:rPr>
        <w:t xml:space="preserve"> մլրդ դրամ:</w:t>
      </w:r>
    </w:p>
    <w:p w:rsidR="00F8764A" w:rsidRPr="002915CB" w:rsidRDefault="00F8764A"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Հաշվետու ժամանակահատվածում ֆինանսավորման ներքին աղբյուրները կազմել են </w:t>
      </w:r>
      <w:r w:rsidR="005B1EB9" w:rsidRPr="002915CB">
        <w:rPr>
          <w:rFonts w:ascii="GHEA Grapalat" w:hAnsi="GHEA Grapalat" w:cs="GHEA Grapalat"/>
          <w:sz w:val="22"/>
          <w:szCs w:val="22"/>
          <w:lang w:val="hy-AM"/>
        </w:rPr>
        <w:t>19.3</w:t>
      </w:r>
      <w:r w:rsidRPr="002915CB">
        <w:rPr>
          <w:rFonts w:ascii="GHEA Grapalat" w:hAnsi="GHEA Grapalat" w:cs="GHEA Grapalat"/>
          <w:sz w:val="22"/>
          <w:szCs w:val="22"/>
          <w:lang w:val="hy-AM"/>
        </w:rPr>
        <w:t xml:space="preserve"> մլրդ դրամ (կատարողականը՝ </w:t>
      </w:r>
      <w:r w:rsidR="005B1EB9" w:rsidRPr="002915CB">
        <w:rPr>
          <w:rFonts w:ascii="GHEA Grapalat" w:hAnsi="GHEA Grapalat" w:cs="GHEA Grapalat"/>
          <w:sz w:val="22"/>
          <w:szCs w:val="22"/>
          <w:lang w:val="hy-AM"/>
        </w:rPr>
        <w:t>10.2</w:t>
      </w:r>
      <w:r w:rsidRPr="002915CB">
        <w:rPr>
          <w:rFonts w:ascii="GHEA Grapalat" w:hAnsi="GHEA Grapalat" w:cs="GHEA Grapalat"/>
          <w:sz w:val="22"/>
          <w:szCs w:val="22"/>
          <w:lang w:val="hy-AM"/>
        </w:rPr>
        <w:t>%), արտաքին աղբյուրները՝ -</w:t>
      </w:r>
      <w:r w:rsidR="005B1EB9" w:rsidRPr="002915CB">
        <w:rPr>
          <w:rFonts w:ascii="GHEA Grapalat" w:hAnsi="GHEA Grapalat" w:cs="GHEA Grapalat"/>
          <w:sz w:val="22"/>
          <w:szCs w:val="22"/>
          <w:lang w:val="hy-AM"/>
        </w:rPr>
        <w:t>91.7</w:t>
      </w:r>
      <w:r w:rsidRPr="002915CB">
        <w:rPr>
          <w:rFonts w:ascii="GHEA Grapalat" w:hAnsi="GHEA Grapalat" w:cs="GHEA Grapalat"/>
          <w:sz w:val="22"/>
          <w:szCs w:val="22"/>
          <w:lang w:val="hy-AM"/>
        </w:rPr>
        <w:t xml:space="preserve"> մլրդ դրամ (կատարողականը՝ </w:t>
      </w:r>
      <w:r w:rsidR="005B1EB9" w:rsidRPr="002915CB">
        <w:rPr>
          <w:rFonts w:ascii="GHEA Grapalat" w:hAnsi="GHEA Grapalat" w:cs="GHEA Grapalat"/>
          <w:sz w:val="22"/>
          <w:szCs w:val="22"/>
          <w:lang w:val="hy-AM"/>
        </w:rPr>
        <w:t>160.6</w:t>
      </w:r>
      <w:r w:rsidRPr="002915CB">
        <w:rPr>
          <w:rFonts w:ascii="GHEA Grapalat" w:hAnsi="GHEA Grapalat" w:cs="GHEA Grapalat"/>
          <w:sz w:val="22"/>
          <w:szCs w:val="22"/>
          <w:lang w:val="hy-AM"/>
        </w:rPr>
        <w:t>%):</w:t>
      </w:r>
    </w:p>
    <w:p w:rsidR="00756F85" w:rsidRPr="002915CB" w:rsidRDefault="00756F85" w:rsidP="00756F85">
      <w:pPr>
        <w:pStyle w:val="ListParagraph"/>
        <w:autoSpaceDE w:val="0"/>
        <w:autoSpaceDN w:val="0"/>
        <w:adjustRightInd w:val="0"/>
        <w:spacing w:line="336" w:lineRule="auto"/>
        <w:ind w:left="284"/>
        <w:contextualSpacing w:val="0"/>
        <w:jc w:val="both"/>
        <w:rPr>
          <w:rFonts w:ascii="GHEA Grapalat" w:hAnsi="GHEA Grapalat" w:cs="GHEA Grapalat"/>
          <w:sz w:val="22"/>
          <w:szCs w:val="22"/>
          <w:lang w:val="hy-AM"/>
        </w:rPr>
      </w:pPr>
    </w:p>
    <w:p w:rsidR="00756F85" w:rsidRPr="002915CB" w:rsidRDefault="00756F85" w:rsidP="00756F85">
      <w:pPr>
        <w:spacing w:line="360" w:lineRule="auto"/>
        <w:rPr>
          <w:rFonts w:ascii="GHEA Grapalat" w:eastAsia="GHEA Grapalat" w:hAnsi="GHEA Grapalat"/>
          <w:b/>
          <w:sz w:val="22"/>
          <w:szCs w:val="22"/>
        </w:rPr>
      </w:pPr>
      <w:r w:rsidRPr="002915CB">
        <w:rPr>
          <w:rFonts w:ascii="GHEA Grapalat" w:eastAsia="GHEA Grapalat" w:hAnsi="GHEA Grapalat"/>
          <w:b/>
          <w:sz w:val="22"/>
          <w:szCs w:val="22"/>
        </w:rPr>
        <w:t>ՀՀ ՊԵՏԱԿԱՆ ՊԱՐՏՔԸ</w:t>
      </w:r>
    </w:p>
    <w:p w:rsidR="00756F85" w:rsidRPr="002915CB" w:rsidRDefault="0035191B"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w:t>
      </w:r>
      <w:r w:rsidR="00265E88" w:rsidRPr="002915CB">
        <w:rPr>
          <w:rFonts w:ascii="GHEA Grapalat" w:hAnsi="GHEA Grapalat" w:cs="GHEA Grapalat"/>
          <w:sz w:val="22"/>
          <w:szCs w:val="22"/>
          <w:lang w:val="hy-AM"/>
        </w:rPr>
        <w:t>հունիս</w:t>
      </w:r>
      <w:r w:rsidRPr="002915CB">
        <w:rPr>
          <w:rFonts w:ascii="GHEA Grapalat" w:hAnsi="GHEA Grapalat" w:cs="GHEA Grapalat"/>
          <w:sz w:val="22"/>
          <w:szCs w:val="22"/>
          <w:lang w:val="hy-AM"/>
        </w:rPr>
        <w:t>ի 3</w:t>
      </w:r>
      <w:r w:rsidR="00265E88" w:rsidRPr="002915CB">
        <w:rPr>
          <w:rFonts w:ascii="GHEA Grapalat" w:hAnsi="GHEA Grapalat" w:cs="GHEA Grapalat"/>
          <w:sz w:val="22"/>
          <w:szCs w:val="22"/>
          <w:lang w:val="hy-AM"/>
        </w:rPr>
        <w:t>0</w:t>
      </w:r>
      <w:r w:rsidRPr="002915CB">
        <w:rPr>
          <w:rFonts w:ascii="GHEA Grapalat" w:hAnsi="GHEA Grapalat" w:cs="GHEA Grapalat"/>
          <w:sz w:val="22"/>
          <w:szCs w:val="22"/>
          <w:lang w:val="hy-AM"/>
        </w:rPr>
        <w:t>-ի դրությամբ ՀՀ պետական պարտքը կազմել է 4,</w:t>
      </w:r>
      <w:r w:rsidR="00265E88" w:rsidRPr="002915CB">
        <w:rPr>
          <w:rFonts w:ascii="GHEA Grapalat" w:hAnsi="GHEA Grapalat" w:cs="GHEA Grapalat"/>
          <w:sz w:val="22"/>
          <w:szCs w:val="22"/>
          <w:lang w:val="hy-AM"/>
        </w:rPr>
        <w:t>005.3 մլրդ դրամ (9,931.8</w:t>
      </w:r>
      <w:r w:rsidRPr="002915CB">
        <w:rPr>
          <w:rFonts w:ascii="GHEA Grapalat" w:hAnsi="GHEA Grapalat" w:cs="GHEA Grapalat"/>
          <w:sz w:val="22"/>
          <w:szCs w:val="22"/>
          <w:lang w:val="hy-AM"/>
        </w:rPr>
        <w:t xml:space="preserve"> մլն ԱՄՆ դոլար): ՀՀ պետական պարտքում </w:t>
      </w:r>
      <w:r w:rsidR="00265E88" w:rsidRPr="002915CB">
        <w:rPr>
          <w:rFonts w:ascii="GHEA Grapalat" w:hAnsi="GHEA Grapalat" w:cs="GHEA Grapalat"/>
          <w:sz w:val="22"/>
          <w:szCs w:val="22"/>
          <w:lang w:val="hy-AM"/>
        </w:rPr>
        <w:t>2,652.3</w:t>
      </w:r>
      <w:r w:rsidRPr="002915CB">
        <w:rPr>
          <w:rFonts w:ascii="GHEA Grapalat" w:hAnsi="GHEA Grapalat" w:cs="GHEA Grapalat"/>
          <w:sz w:val="22"/>
          <w:szCs w:val="22"/>
          <w:lang w:val="hy-AM"/>
        </w:rPr>
        <w:t xml:space="preserve"> մլրդ դրամը (6,</w:t>
      </w:r>
      <w:r w:rsidR="00265E88" w:rsidRPr="002915CB">
        <w:rPr>
          <w:rFonts w:ascii="GHEA Grapalat" w:hAnsi="GHEA Grapalat" w:cs="GHEA Grapalat"/>
          <w:sz w:val="22"/>
          <w:szCs w:val="22"/>
          <w:lang w:val="hy-AM"/>
        </w:rPr>
        <w:t>495.9</w:t>
      </w:r>
      <w:r w:rsidRPr="002915CB">
        <w:rPr>
          <w:rFonts w:ascii="GHEA Grapalat" w:hAnsi="GHEA Grapalat" w:cs="GHEA Grapalat"/>
          <w:sz w:val="22"/>
          <w:szCs w:val="22"/>
          <w:lang w:val="hy-AM"/>
        </w:rPr>
        <w:t xml:space="preserve"> մլն ԱՄՆ դոլարը) կազմել է արտաքին պարտքը, 1,</w:t>
      </w:r>
      <w:r w:rsidR="00265E88" w:rsidRPr="002915CB">
        <w:rPr>
          <w:rFonts w:ascii="GHEA Grapalat" w:hAnsi="GHEA Grapalat" w:cs="GHEA Grapalat"/>
          <w:sz w:val="22"/>
          <w:szCs w:val="22"/>
          <w:lang w:val="hy-AM"/>
        </w:rPr>
        <w:t>402.9</w:t>
      </w:r>
      <w:r w:rsidRPr="002915CB">
        <w:rPr>
          <w:rFonts w:ascii="GHEA Grapalat" w:hAnsi="GHEA Grapalat" w:cs="GHEA Grapalat"/>
          <w:sz w:val="22"/>
          <w:szCs w:val="22"/>
          <w:lang w:val="hy-AM"/>
        </w:rPr>
        <w:t xml:space="preserve"> մլրդ դրամը (</w:t>
      </w:r>
      <w:r w:rsidR="00265E88" w:rsidRPr="002915CB">
        <w:rPr>
          <w:rFonts w:ascii="GHEA Grapalat" w:hAnsi="GHEA Grapalat" w:cs="GHEA Grapalat"/>
          <w:sz w:val="22"/>
          <w:szCs w:val="22"/>
          <w:lang w:val="hy-AM"/>
        </w:rPr>
        <w:t>3</w:t>
      </w:r>
      <w:r w:rsidRPr="002915CB">
        <w:rPr>
          <w:rFonts w:ascii="GHEA Grapalat" w:hAnsi="GHEA Grapalat" w:cs="GHEA Grapalat"/>
          <w:sz w:val="22"/>
          <w:szCs w:val="22"/>
          <w:lang w:val="hy-AM"/>
        </w:rPr>
        <w:t>,</w:t>
      </w:r>
      <w:r w:rsidR="00265E88" w:rsidRPr="002915CB">
        <w:rPr>
          <w:rFonts w:ascii="GHEA Grapalat" w:hAnsi="GHEA Grapalat" w:cs="GHEA Grapalat"/>
          <w:sz w:val="22"/>
          <w:szCs w:val="22"/>
          <w:lang w:val="hy-AM"/>
        </w:rPr>
        <w:t>435.9</w:t>
      </w:r>
      <w:r w:rsidRPr="002915CB">
        <w:rPr>
          <w:rFonts w:ascii="GHEA Grapalat" w:hAnsi="GHEA Grapalat" w:cs="GHEA Grapalat"/>
          <w:sz w:val="22"/>
          <w:szCs w:val="22"/>
          <w:lang w:val="hy-AM"/>
        </w:rPr>
        <w:t xml:space="preserve"> մլն ԱՄՆ դոլարը)՝ ներքին պարտքը:</w:t>
      </w:r>
    </w:p>
    <w:p w:rsidR="00A9112D" w:rsidRPr="002915CB" w:rsidRDefault="00EE7A9A" w:rsidP="00F46449">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ՀՀ դրամով և ԱՄՆ դոլարով արտահայտված` նախորդ տարեվերջի համեմատ ՀՀ պետական պարտքի ցուցանիշները փոփոխվել են անհամաչափորեն` համապատասխանաբար նվազել 8.5%-ով և աճել 7.7%-ով: Դա պայմանավորված է եղել 2021 թվականի վերջի և 2022 թվականի հունիս ամսվա վերջի դրությամբ ձևավորված ԱՄՆ դոլար / ՀՀ դրամ փոխարժեքների տարբերությամբ, որը փոփոխվել է 15%-ով՝ 480.14-ից նվազելով մինչև 408.31:</w:t>
      </w:r>
    </w:p>
    <w:p w:rsidR="00024510" w:rsidRPr="002915CB" w:rsidRDefault="00024510" w:rsidP="00024510">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հունիսի 30-ի դրությամբ ՀՀ արտաքին պետական պարտքը նախորդ տարեվերջի համեմատությամբ նվազել է 539.8 մլրդ դրամով (152.5 մլն ԱՄՆ դոլարով), իսկ ներքին պետական պարտքն աճել է 165.5 մլրդ դրամով (858.7 մլն ԱՄՆ դոլարով):</w:t>
      </w:r>
    </w:p>
    <w:p w:rsidR="00024510" w:rsidRPr="002915CB" w:rsidRDefault="00756F85" w:rsidP="00024510">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lastRenderedPageBreak/>
        <w:t>ՀՀ կառավարության պարտքը 202</w:t>
      </w:r>
      <w:r w:rsidR="008B0BA2" w:rsidRPr="002915CB">
        <w:rPr>
          <w:rFonts w:ascii="GHEA Grapalat" w:hAnsi="GHEA Grapalat" w:cs="GHEA Grapalat"/>
          <w:sz w:val="22"/>
          <w:szCs w:val="22"/>
          <w:lang w:val="hy-AM"/>
        </w:rPr>
        <w:t>2</w:t>
      </w:r>
      <w:r w:rsidRPr="002915CB">
        <w:rPr>
          <w:rFonts w:ascii="GHEA Grapalat" w:hAnsi="GHEA Grapalat" w:cs="GHEA Grapalat"/>
          <w:sz w:val="22"/>
          <w:szCs w:val="22"/>
          <w:lang w:val="hy-AM"/>
        </w:rPr>
        <w:t xml:space="preserve"> թվականի </w:t>
      </w:r>
      <w:r w:rsidR="00DA71E4" w:rsidRPr="002915CB">
        <w:rPr>
          <w:rFonts w:ascii="GHEA Grapalat" w:hAnsi="GHEA Grapalat" w:cs="GHEA Grapalat"/>
          <w:sz w:val="22"/>
          <w:szCs w:val="22"/>
          <w:lang w:val="hy-AM"/>
        </w:rPr>
        <w:t>հունիս</w:t>
      </w:r>
      <w:r w:rsidRPr="002915CB">
        <w:rPr>
          <w:rFonts w:ascii="GHEA Grapalat" w:hAnsi="GHEA Grapalat" w:cs="GHEA Grapalat"/>
          <w:sz w:val="22"/>
          <w:szCs w:val="22"/>
          <w:lang w:val="hy-AM"/>
        </w:rPr>
        <w:t>ի 3</w:t>
      </w:r>
      <w:r w:rsidR="00DA71E4" w:rsidRPr="002915CB">
        <w:rPr>
          <w:rFonts w:ascii="GHEA Grapalat" w:hAnsi="GHEA Grapalat" w:cs="GHEA Grapalat"/>
          <w:sz w:val="22"/>
          <w:szCs w:val="22"/>
          <w:lang w:val="hy-AM"/>
        </w:rPr>
        <w:t>0</w:t>
      </w:r>
      <w:r w:rsidRPr="002915CB">
        <w:rPr>
          <w:rFonts w:ascii="GHEA Grapalat" w:hAnsi="GHEA Grapalat" w:cs="GHEA Grapalat"/>
          <w:sz w:val="22"/>
          <w:szCs w:val="22"/>
          <w:lang w:val="hy-AM"/>
        </w:rPr>
        <w:t xml:space="preserve">-ի դրությամբ կազմել է </w:t>
      </w:r>
      <w:r w:rsidR="00DA71E4" w:rsidRPr="002915CB">
        <w:rPr>
          <w:rFonts w:ascii="GHEA Grapalat" w:hAnsi="GHEA Grapalat" w:cs="GHEA Grapalat"/>
          <w:sz w:val="22"/>
          <w:szCs w:val="22"/>
          <w:lang w:val="hy-AM"/>
        </w:rPr>
        <w:t>3,834.0 մլրդ դրամ (9</w:t>
      </w:r>
      <w:r w:rsidRPr="002915CB">
        <w:rPr>
          <w:rFonts w:ascii="GHEA Grapalat" w:hAnsi="GHEA Grapalat" w:cs="GHEA Grapalat"/>
          <w:sz w:val="22"/>
          <w:szCs w:val="22"/>
          <w:lang w:val="hy-AM"/>
        </w:rPr>
        <w:t>,</w:t>
      </w:r>
      <w:r w:rsidR="00DA71E4" w:rsidRPr="002915CB">
        <w:rPr>
          <w:rFonts w:ascii="GHEA Grapalat" w:hAnsi="GHEA Grapalat" w:cs="GHEA Grapalat"/>
          <w:sz w:val="22"/>
          <w:szCs w:val="22"/>
          <w:lang w:val="hy-AM"/>
        </w:rPr>
        <w:t>389</w:t>
      </w:r>
      <w:r w:rsidR="008B0BA2" w:rsidRPr="002915CB">
        <w:rPr>
          <w:rFonts w:ascii="GHEA Grapalat" w:hAnsi="GHEA Grapalat" w:cs="GHEA Grapalat"/>
          <w:sz w:val="22"/>
          <w:szCs w:val="22"/>
          <w:lang w:val="hy-AM"/>
        </w:rPr>
        <w:t>.9</w:t>
      </w:r>
      <w:r w:rsidRPr="002915CB">
        <w:rPr>
          <w:rFonts w:ascii="GHEA Grapalat" w:hAnsi="GHEA Grapalat" w:cs="GHEA Grapalat"/>
          <w:sz w:val="22"/>
          <w:szCs w:val="22"/>
          <w:lang w:val="hy-AM"/>
        </w:rPr>
        <w:t xml:space="preserve"> մլն ԱՄՆ դոլար), որից արտաքին պարտքը՝</w:t>
      </w:r>
      <w:r w:rsidR="00DA71E4" w:rsidRPr="002915CB">
        <w:rPr>
          <w:rFonts w:ascii="GHEA Grapalat" w:hAnsi="GHEA Grapalat" w:cs="GHEA Grapalat"/>
          <w:sz w:val="22"/>
          <w:szCs w:val="22"/>
          <w:lang w:val="hy-AM"/>
        </w:rPr>
        <w:t xml:space="preserve"> 2</w:t>
      </w:r>
      <w:r w:rsidRPr="002915CB">
        <w:rPr>
          <w:rFonts w:ascii="GHEA Grapalat" w:hAnsi="GHEA Grapalat" w:cs="GHEA Grapalat"/>
          <w:sz w:val="22"/>
          <w:szCs w:val="22"/>
          <w:lang w:val="hy-AM"/>
        </w:rPr>
        <w:t>,</w:t>
      </w:r>
      <w:r w:rsidR="00DA71E4" w:rsidRPr="002915CB">
        <w:rPr>
          <w:rFonts w:ascii="GHEA Grapalat" w:hAnsi="GHEA Grapalat" w:cs="GHEA Grapalat"/>
          <w:sz w:val="22"/>
          <w:szCs w:val="22"/>
          <w:lang w:val="hy-AM"/>
        </w:rPr>
        <w:t>431.1</w:t>
      </w:r>
      <w:r w:rsidRPr="002915CB">
        <w:rPr>
          <w:rFonts w:ascii="GHEA Grapalat" w:hAnsi="GHEA Grapalat" w:cs="GHEA Grapalat"/>
          <w:sz w:val="22"/>
          <w:szCs w:val="22"/>
          <w:lang w:val="hy-AM"/>
        </w:rPr>
        <w:t xml:space="preserve"> մլրդ դրամ (</w:t>
      </w:r>
      <w:r w:rsidR="00DA71E4" w:rsidRPr="002915CB">
        <w:rPr>
          <w:rFonts w:ascii="GHEA Grapalat" w:hAnsi="GHEA Grapalat" w:cs="GHEA Grapalat"/>
          <w:sz w:val="22"/>
          <w:szCs w:val="22"/>
          <w:lang w:val="hy-AM"/>
        </w:rPr>
        <w:t>5,954.0</w:t>
      </w:r>
      <w:r w:rsidRPr="002915CB">
        <w:rPr>
          <w:rFonts w:ascii="GHEA Grapalat" w:hAnsi="GHEA Grapalat" w:cs="GHEA Grapalat"/>
          <w:sz w:val="22"/>
          <w:szCs w:val="22"/>
          <w:lang w:val="hy-AM"/>
        </w:rPr>
        <w:t xml:space="preserve"> մլն ԱՄՆ դոլար), իսկ ներքին պարտքը՝ 1,</w:t>
      </w:r>
      <w:r w:rsidR="00DA71E4" w:rsidRPr="002915CB">
        <w:rPr>
          <w:rFonts w:ascii="GHEA Grapalat" w:hAnsi="GHEA Grapalat" w:cs="GHEA Grapalat"/>
          <w:sz w:val="22"/>
          <w:szCs w:val="22"/>
          <w:lang w:val="hy-AM"/>
        </w:rPr>
        <w:t>402.9</w:t>
      </w:r>
      <w:r w:rsidRPr="002915CB">
        <w:rPr>
          <w:rFonts w:ascii="GHEA Grapalat" w:hAnsi="GHEA Grapalat" w:cs="GHEA Grapalat"/>
          <w:sz w:val="22"/>
          <w:szCs w:val="22"/>
          <w:lang w:val="hy-AM"/>
        </w:rPr>
        <w:t xml:space="preserve"> մլրդ դրամ (</w:t>
      </w:r>
      <w:r w:rsidR="00DA71E4" w:rsidRPr="002915CB">
        <w:rPr>
          <w:rFonts w:ascii="GHEA Grapalat" w:hAnsi="GHEA Grapalat" w:cs="GHEA Grapalat"/>
          <w:sz w:val="22"/>
          <w:szCs w:val="22"/>
          <w:lang w:val="hy-AM"/>
        </w:rPr>
        <w:t>3,435.9</w:t>
      </w:r>
      <w:r w:rsidRPr="002915CB">
        <w:rPr>
          <w:rFonts w:ascii="GHEA Grapalat" w:hAnsi="GHEA Grapalat" w:cs="GHEA Grapalat"/>
          <w:sz w:val="22"/>
          <w:szCs w:val="22"/>
          <w:lang w:val="hy-AM"/>
        </w:rPr>
        <w:t xml:space="preserve"> մլն ԱՄՆ դոլար):</w:t>
      </w:r>
    </w:p>
    <w:p w:rsidR="00024510" w:rsidRPr="002915CB" w:rsidRDefault="00024510" w:rsidP="00024510">
      <w:pPr>
        <w:pStyle w:val="ListParagraph"/>
        <w:numPr>
          <w:ilvl w:val="0"/>
          <w:numId w:val="17"/>
        </w:numPr>
        <w:autoSpaceDE w:val="0"/>
        <w:autoSpaceDN w:val="0"/>
        <w:adjustRightInd w:val="0"/>
        <w:spacing w:line="336" w:lineRule="auto"/>
        <w:contextualSpacing w:val="0"/>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հունիսի 30-ի դրությամբ ՀՀ </w:t>
      </w:r>
      <w:r w:rsidRPr="003F4616">
        <w:rPr>
          <w:rFonts w:ascii="GHEA Grapalat" w:hAnsi="GHEA Grapalat" w:cs="GHEA Grapalat"/>
          <w:sz w:val="22"/>
          <w:szCs w:val="22"/>
          <w:lang w:val="hy-AM"/>
        </w:rPr>
        <w:t>կառավարության</w:t>
      </w:r>
      <w:r w:rsidRPr="002915CB">
        <w:rPr>
          <w:rFonts w:ascii="GHEA Grapalat" w:hAnsi="GHEA Grapalat" w:cs="GHEA Grapalat"/>
          <w:sz w:val="22"/>
          <w:szCs w:val="22"/>
          <w:lang w:val="hy-AM"/>
        </w:rPr>
        <w:t xml:space="preserve"> պարտքը նախորդ տարեվերջի համեմատությամբ նվազել է </w:t>
      </w:r>
      <w:r w:rsidRPr="003F4616">
        <w:rPr>
          <w:rFonts w:ascii="GHEA Grapalat" w:hAnsi="GHEA Grapalat" w:cs="GHEA Grapalat"/>
          <w:sz w:val="22"/>
          <w:szCs w:val="22"/>
          <w:lang w:val="hy-AM"/>
        </w:rPr>
        <w:t>375.</w:t>
      </w:r>
      <w:r w:rsidRPr="002915CB">
        <w:rPr>
          <w:rFonts w:ascii="GHEA Grapalat" w:hAnsi="GHEA Grapalat" w:cs="GHEA Grapalat"/>
          <w:sz w:val="22"/>
          <w:szCs w:val="22"/>
          <w:lang w:val="hy-AM"/>
        </w:rPr>
        <w:t>8 մլրդ դրամով (</w:t>
      </w:r>
      <w:r w:rsidRPr="003F4616">
        <w:rPr>
          <w:rFonts w:ascii="GHEA Grapalat" w:hAnsi="GHEA Grapalat" w:cs="GHEA Grapalat"/>
          <w:sz w:val="22"/>
          <w:szCs w:val="22"/>
          <w:lang w:val="hy-AM"/>
        </w:rPr>
        <w:t>աճել է 622</w:t>
      </w:r>
      <w:r w:rsidRPr="002915CB">
        <w:rPr>
          <w:rFonts w:ascii="GHEA Grapalat" w:hAnsi="GHEA Grapalat" w:cs="GHEA Grapalat"/>
          <w:sz w:val="22"/>
          <w:szCs w:val="22"/>
          <w:lang w:val="hy-AM"/>
        </w:rPr>
        <w:t xml:space="preserve"> մլն ԱՄՆ դոլարով), </w:t>
      </w:r>
      <w:r w:rsidRPr="003F4616">
        <w:rPr>
          <w:rFonts w:ascii="GHEA Grapalat" w:hAnsi="GHEA Grapalat" w:cs="GHEA Grapalat"/>
          <w:sz w:val="22"/>
          <w:szCs w:val="22"/>
          <w:lang w:val="hy-AM"/>
        </w:rPr>
        <w:t>մասնավորապես՝ արտաքին պարտքը նվազել է 541.3 մլրդ դրամով (236.7 մլն ԱՄՆ դոլարով)</w:t>
      </w:r>
      <w:r w:rsidRPr="002915CB">
        <w:rPr>
          <w:rFonts w:ascii="GHEA Grapalat" w:hAnsi="GHEA Grapalat" w:cs="GHEA Grapalat"/>
          <w:sz w:val="22"/>
          <w:szCs w:val="22"/>
          <w:lang w:val="hy-AM"/>
        </w:rPr>
        <w:t>:</w:t>
      </w:r>
    </w:p>
    <w:p w:rsidR="00563135" w:rsidRPr="002915CB" w:rsidRDefault="00756F85" w:rsidP="00B32EBF">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r w:rsidRPr="002915CB">
        <w:rPr>
          <w:rFonts w:ascii="GHEA Grapalat" w:hAnsi="GHEA Grapalat" w:cs="GHEA Grapalat"/>
          <w:sz w:val="22"/>
          <w:szCs w:val="22"/>
          <w:lang w:val="hy-AM"/>
        </w:rPr>
        <w:t xml:space="preserve"> </w:t>
      </w:r>
      <w:r w:rsidRPr="002915CB">
        <w:rPr>
          <w:rFonts w:ascii="GHEA Grapalat" w:hAnsi="GHEA Grapalat" w:cs="Sylfaen"/>
          <w:noProof/>
          <w:sz w:val="22"/>
          <w:szCs w:val="22"/>
          <w:lang w:val="hy-AM"/>
        </w:rPr>
        <w:br w:type="page"/>
      </w:r>
      <w:bookmarkStart w:id="9" w:name="_Toc71311877"/>
      <w:bookmarkStart w:id="10" w:name="_Toc110961252"/>
      <w:r w:rsidR="00563135" w:rsidRPr="002915CB">
        <w:rPr>
          <w:rFonts w:ascii="GHEA Grapalat" w:hAnsi="GHEA Grapalat" w:cs="Sylfaen"/>
          <w:noProof/>
          <w:sz w:val="22"/>
          <w:szCs w:val="22"/>
          <w:lang w:val="hy-AM"/>
        </w:rPr>
        <w:lastRenderedPageBreak/>
        <w:t>ՀԱՅԱՍՏԱՆԻ ՀԱՆՐԱՊԵՏՈՒԹՅԱՆ ՄԱԿՐՈՏՆՏԵՍԱԿԱՆ ԵՎ ՀԱՐԿԱԲՅՈՒՋԵՏԱՅԻՆ ԶԱՐ</w:t>
      </w:r>
      <w:r w:rsidR="00C320C6" w:rsidRPr="002915CB">
        <w:rPr>
          <w:rFonts w:ascii="GHEA Grapalat" w:hAnsi="GHEA Grapalat" w:cs="Sylfaen"/>
          <w:noProof/>
          <w:sz w:val="22"/>
          <w:szCs w:val="22"/>
          <w:lang w:val="hy-AM"/>
        </w:rPr>
        <w:t>ԳԱՑՈՒՄՆԵՐԸ 2022 ԹՎԱԿԱՆԻ ԱՌԱՋԻՆ ԿԻՍԱՄ</w:t>
      </w:r>
      <w:r w:rsidR="00563135" w:rsidRPr="002915CB">
        <w:rPr>
          <w:rFonts w:ascii="GHEA Grapalat" w:hAnsi="GHEA Grapalat" w:cs="Sylfaen"/>
          <w:noProof/>
          <w:sz w:val="22"/>
          <w:szCs w:val="22"/>
          <w:lang w:val="hy-AM"/>
        </w:rPr>
        <w:t>ՅԱԿՈՒՄ</w:t>
      </w:r>
      <w:bookmarkEnd w:id="9"/>
      <w:bookmarkEnd w:id="10"/>
    </w:p>
    <w:p w:rsidR="00563135" w:rsidRPr="002915CB" w:rsidRDefault="00563135" w:rsidP="00563135">
      <w:pPr>
        <w:autoSpaceDE w:val="0"/>
        <w:autoSpaceDN w:val="0"/>
        <w:adjustRightInd w:val="0"/>
        <w:ind w:firstLine="567"/>
        <w:jc w:val="both"/>
        <w:rPr>
          <w:rFonts w:ascii="GHEA Grapalat" w:hAnsi="GHEA Grapalat"/>
          <w:sz w:val="22"/>
          <w:szCs w:val="22"/>
          <w:lang w:val="hy-AM"/>
        </w:rPr>
      </w:pPr>
      <w:bookmarkStart w:id="11" w:name="_Toc71283305"/>
    </w:p>
    <w:p w:rsidR="00563135" w:rsidRPr="002915CB" w:rsidRDefault="00563135" w:rsidP="00563135">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12" w:name="_Toc71311879"/>
      <w:bookmarkStart w:id="13" w:name="_Toc110961253"/>
      <w:r w:rsidRPr="002915CB">
        <w:rPr>
          <w:rFonts w:ascii="GHEA Grapalat" w:hAnsi="GHEA Grapalat"/>
          <w:i w:val="0"/>
          <w:noProof/>
          <w:sz w:val="22"/>
          <w:szCs w:val="22"/>
          <w:lang w:val="de-AT"/>
        </w:rPr>
        <w:t>ՄԱԿՐՈՏՆՏԵՍԱԿԱՆ ԶԱՐԳԱՑՈՒՄՆԵՐ</w:t>
      </w:r>
      <w:bookmarkEnd w:id="11"/>
      <w:bookmarkEnd w:id="12"/>
      <w:bookmarkEnd w:id="13"/>
    </w:p>
    <w:p w:rsidR="00563135" w:rsidRPr="002915CB"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14" w:name="_Toc71283306"/>
      <w:bookmarkStart w:id="15" w:name="_Toc71311880"/>
      <w:bookmarkStart w:id="16" w:name="_Toc110961254"/>
      <w:r w:rsidRPr="002915CB">
        <w:rPr>
          <w:rFonts w:ascii="GHEA Grapalat" w:hAnsi="GHEA Grapalat"/>
          <w:bCs/>
          <w:i w:val="0"/>
          <w:noProof/>
          <w:sz w:val="22"/>
          <w:szCs w:val="22"/>
          <w:lang w:val="de-AT"/>
        </w:rPr>
        <w:t>Արտաքին միջավայրի զարգացումներ</w:t>
      </w:r>
      <w:bookmarkEnd w:id="14"/>
      <w:bookmarkEnd w:id="15"/>
      <w:bookmarkEnd w:id="16"/>
    </w:p>
    <w:p w:rsidR="00563135" w:rsidRPr="002915CB" w:rsidRDefault="00563135" w:rsidP="00E22A16">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Տնտեսական զարգացումներ:</w:t>
      </w:r>
      <w:r w:rsidRPr="002915CB">
        <w:rPr>
          <w:rFonts w:ascii="GHEA Grapalat" w:hAnsi="GHEA Grapalat" w:cs="GHEA Grapalat"/>
          <w:sz w:val="22"/>
          <w:szCs w:val="22"/>
          <w:lang w:val="hy-AM"/>
        </w:rPr>
        <w:t xml:space="preserve"> </w:t>
      </w:r>
      <w:r w:rsidR="00DB55AD" w:rsidRPr="002915CB">
        <w:rPr>
          <w:rFonts w:ascii="GHEA Grapalat" w:hAnsi="GHEA Grapalat" w:cs="GHEA Grapalat"/>
          <w:sz w:val="22"/>
          <w:szCs w:val="22"/>
          <w:lang w:val="hy-AM"/>
        </w:rPr>
        <w:t>2022 թվականի առաջին կիսամյակում հիմնական գործընկեր երկրների տնտեսություններում նկատվել են տնտեսական աճերի դանդաղումներ՝ ռուս-ուկրաինական հակամարտությամբ և դրա արդյունքում ՌԴ-ի նկատմամբ կիրառվող աննախադեպ պատժամիջոցների բացասական ազդեցություններով պայմանավորված։ Ապրիլ ամսից ՌԴ-ում դրսևորվել է տնտեսական ակտիվության անկում: 2022 թվականի առաջին կիսամյակում նախորդ տարվա համապատասխան ժամանակահատվածի նկատմամբ ԱՄՆ տնտեսությունը գրանցել է 2.6% աճ, ընդ որում՝ երկրորդ եռամսյա</w:t>
      </w:r>
      <w:r w:rsidR="00877AB1">
        <w:rPr>
          <w:rFonts w:ascii="GHEA Grapalat" w:hAnsi="GHEA Grapalat" w:cs="GHEA Grapalat"/>
          <w:sz w:val="22"/>
          <w:szCs w:val="22"/>
          <w:lang w:val="hy-AM"/>
        </w:rPr>
        <w:t>կում արձանագրվել է 1.6% աճ, Եվր</w:t>
      </w:r>
      <w:r w:rsidR="00877AB1" w:rsidRPr="003F4616">
        <w:rPr>
          <w:rFonts w:ascii="GHEA Grapalat" w:hAnsi="GHEA Grapalat" w:cs="GHEA Grapalat"/>
          <w:sz w:val="22"/>
          <w:szCs w:val="22"/>
          <w:lang w:val="hy-AM"/>
        </w:rPr>
        <w:t>ա</w:t>
      </w:r>
      <w:r w:rsidR="00DB55AD" w:rsidRPr="002915CB">
        <w:rPr>
          <w:rFonts w:ascii="GHEA Grapalat" w:hAnsi="GHEA Grapalat" w:cs="GHEA Grapalat"/>
          <w:sz w:val="22"/>
          <w:szCs w:val="22"/>
          <w:lang w:val="hy-AM"/>
        </w:rPr>
        <w:t>գոտու տնտեսությունն աճել է 4.7%-ով</w:t>
      </w:r>
      <w:r w:rsidR="00DB55AD" w:rsidRPr="002915CB">
        <w:rPr>
          <w:rFonts w:ascii="GHEA Grapalat" w:hAnsi="GHEA Grapalat"/>
          <w:sz w:val="22"/>
          <w:szCs w:val="22"/>
          <w:vertAlign w:val="superscript"/>
          <w:lang w:val="hy-AM"/>
        </w:rPr>
        <w:footnoteReference w:id="1"/>
      </w:r>
      <w:r w:rsidR="00877AB1" w:rsidRPr="003F4616">
        <w:rPr>
          <w:rFonts w:ascii="GHEA Grapalat" w:hAnsi="GHEA Grapalat" w:cs="GHEA Grapalat"/>
          <w:sz w:val="22"/>
          <w:szCs w:val="22"/>
          <w:lang w:val="hy-AM"/>
        </w:rPr>
        <w:t>,</w:t>
      </w:r>
      <w:r w:rsidR="00DB55AD" w:rsidRPr="002915CB">
        <w:rPr>
          <w:rFonts w:ascii="GHEA Grapalat" w:hAnsi="GHEA Grapalat" w:cs="GHEA Grapalat"/>
          <w:sz w:val="22"/>
          <w:szCs w:val="22"/>
          <w:lang w:val="hy-AM"/>
        </w:rPr>
        <w:t xml:space="preserve"> երկրորդ եռամսյակում` 4%</w:t>
      </w:r>
      <w:r w:rsidR="00877AB1" w:rsidRPr="003F4616">
        <w:rPr>
          <w:rFonts w:ascii="GHEA Grapalat" w:hAnsi="GHEA Grapalat" w:cs="GHEA Grapalat"/>
          <w:sz w:val="22"/>
          <w:szCs w:val="22"/>
          <w:lang w:val="hy-AM"/>
        </w:rPr>
        <w:t>-ով</w:t>
      </w:r>
      <w:r w:rsidR="00DB55AD" w:rsidRPr="002915CB">
        <w:rPr>
          <w:rFonts w:ascii="GHEA Grapalat" w:hAnsi="GHEA Grapalat" w:cs="GHEA Grapalat"/>
          <w:sz w:val="22"/>
          <w:szCs w:val="22"/>
          <w:lang w:val="hy-AM"/>
        </w:rPr>
        <w:t>, իսկ Չինաստանում գրանցվել է 2.6% տնտեսական աճ</w:t>
      </w:r>
      <w:r w:rsidR="00DB55AD" w:rsidRPr="002915CB">
        <w:rPr>
          <w:rFonts w:ascii="GHEA Grapalat" w:hAnsi="GHEA Grapalat"/>
          <w:sz w:val="22"/>
          <w:szCs w:val="22"/>
          <w:vertAlign w:val="superscript"/>
          <w:lang w:val="hy-AM"/>
        </w:rPr>
        <w:footnoteReference w:id="2"/>
      </w:r>
      <w:r w:rsidR="00DB55AD" w:rsidRPr="002915CB">
        <w:rPr>
          <w:rFonts w:ascii="GHEA Grapalat" w:hAnsi="GHEA Grapalat" w:cs="GHEA Grapalat"/>
          <w:sz w:val="22"/>
          <w:szCs w:val="22"/>
          <w:lang w:val="hy-AM"/>
        </w:rPr>
        <w:t>, երկրորդ եռամսյակում` 0.4% աճ: Ռուսաստանի տնտեսությունը 2022 թվականի առաջին կիսամյակում նախորդ տարվա նույն ժամանակահատվածի նկատմամբ 0.5% նվազում է գրանցել, ընդ որում՝ երկրորդ եռամսյակում տնտեսական անկումներ են գրանցվել։ Այսպես՝ Ռո</w:t>
      </w:r>
      <w:r w:rsidR="00877AB1">
        <w:rPr>
          <w:rFonts w:ascii="GHEA Grapalat" w:hAnsi="GHEA Grapalat" w:cs="GHEA Grapalat"/>
          <w:sz w:val="22"/>
          <w:szCs w:val="22"/>
          <w:lang w:val="hy-AM"/>
        </w:rPr>
        <w:t>ւսաստանի տնտեսական ակտիվություն</w:t>
      </w:r>
      <w:r w:rsidR="00877AB1" w:rsidRPr="003F4616">
        <w:rPr>
          <w:rFonts w:ascii="GHEA Grapalat" w:hAnsi="GHEA Grapalat" w:cs="GHEA Grapalat"/>
          <w:sz w:val="22"/>
          <w:szCs w:val="22"/>
          <w:lang w:val="hy-AM"/>
        </w:rPr>
        <w:t>ը</w:t>
      </w:r>
      <w:r w:rsidR="00DB55AD" w:rsidRPr="002915CB">
        <w:rPr>
          <w:rFonts w:ascii="GHEA Grapalat" w:hAnsi="GHEA Grapalat" w:cs="GHEA Grapalat"/>
          <w:sz w:val="22"/>
          <w:szCs w:val="22"/>
          <w:lang w:val="hy-AM"/>
        </w:rPr>
        <w:t xml:space="preserve"> մինչև մարտ գրանցած աճի տեմպերի դանդաղումից հետո ապրիլին նվազել է 2</w:t>
      </w:r>
      <w:r w:rsidR="00DB55AD" w:rsidRPr="002915CB">
        <w:rPr>
          <w:rFonts w:ascii="Cambria Math" w:hAnsi="Cambria Math" w:cs="Cambria Math"/>
          <w:sz w:val="22"/>
          <w:szCs w:val="22"/>
          <w:lang w:val="hy-AM"/>
        </w:rPr>
        <w:t>․</w:t>
      </w:r>
      <w:r w:rsidR="00DB55AD" w:rsidRPr="002915CB">
        <w:rPr>
          <w:rFonts w:ascii="GHEA Grapalat" w:hAnsi="GHEA Grapalat" w:cs="GHEA Grapalat"/>
          <w:sz w:val="22"/>
          <w:szCs w:val="22"/>
          <w:lang w:val="hy-AM"/>
        </w:rPr>
        <w:t>8%-ով, մայիսն՝ 4.3%-ով, իսկ հունիսին՝ 4.9%</w:t>
      </w:r>
      <w:r w:rsidR="00D431C6" w:rsidRPr="002915CB">
        <w:rPr>
          <w:rFonts w:ascii="GHEA Grapalat" w:hAnsi="GHEA Grapalat" w:cs="GHEA Grapalat"/>
          <w:sz w:val="22"/>
          <w:szCs w:val="22"/>
          <w:lang w:val="hy-AM"/>
        </w:rPr>
        <w:t>-ով</w:t>
      </w:r>
      <w:r w:rsidR="00DB55AD" w:rsidRPr="002915CB">
        <w:rPr>
          <w:rFonts w:ascii="GHEA Grapalat" w:hAnsi="GHEA Grapalat"/>
          <w:sz w:val="22"/>
          <w:szCs w:val="22"/>
          <w:vertAlign w:val="superscript"/>
          <w:lang w:val="hy-AM"/>
        </w:rPr>
        <w:footnoteReference w:id="3"/>
      </w:r>
      <w:r w:rsidR="00DB55AD" w:rsidRPr="002915CB">
        <w:rPr>
          <w:rFonts w:ascii="GHEA Grapalat" w:hAnsi="GHEA Grapalat" w:cs="GHEA Grapalat"/>
          <w:sz w:val="22"/>
          <w:szCs w:val="22"/>
          <w:lang w:val="hy-AM"/>
        </w:rPr>
        <w:t>:</w:t>
      </w:r>
    </w:p>
    <w:p w:rsidR="00563135" w:rsidRPr="002915CB" w:rsidRDefault="00563135" w:rsidP="00E22A16">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Միջազգային գներ</w:t>
      </w:r>
      <w:r w:rsidRPr="002915CB">
        <w:rPr>
          <w:rFonts w:ascii="GHEA Grapalat" w:hAnsi="GHEA Grapalat"/>
          <w:b/>
          <w:i/>
          <w:sz w:val="22"/>
          <w:szCs w:val="22"/>
          <w:vertAlign w:val="superscript"/>
          <w:lang w:val="hy-AM"/>
        </w:rPr>
        <w:footnoteReference w:id="4"/>
      </w:r>
      <w:r w:rsidRPr="002915CB">
        <w:rPr>
          <w:rFonts w:ascii="GHEA Grapalat" w:hAnsi="GHEA Grapalat" w:cs="GHEA Grapalat"/>
          <w:b/>
          <w:i/>
          <w:sz w:val="22"/>
          <w:szCs w:val="22"/>
          <w:lang w:val="hy-AM"/>
        </w:rPr>
        <w:t>:</w:t>
      </w:r>
      <w:r w:rsidRPr="002915CB">
        <w:rPr>
          <w:rFonts w:ascii="GHEA Grapalat" w:hAnsi="GHEA Grapalat" w:cs="GHEA Grapalat"/>
          <w:sz w:val="22"/>
          <w:szCs w:val="22"/>
          <w:lang w:val="hy-AM"/>
        </w:rPr>
        <w:t xml:space="preserve"> </w:t>
      </w:r>
      <w:r w:rsidR="00DB55AD" w:rsidRPr="002915CB">
        <w:rPr>
          <w:rFonts w:ascii="GHEA Grapalat" w:hAnsi="GHEA Grapalat" w:cs="GHEA Grapalat"/>
          <w:sz w:val="22"/>
          <w:szCs w:val="22"/>
          <w:lang w:val="hy-AM"/>
        </w:rPr>
        <w:t>Հիմնականում պայմանավորված համաշխարհային տնտեսության վերականգմամբ՝ տարեսկզբից միջազգային շուկայում հումքային ապրանքների գների նախորդ տարվա աճի միտումը պահպանվում է: Նավթի միջազգային գները 2022 թվականի առաջին կիսամյակում աճել են միջինում 63.9%-ով՝ 2022 թվականի հունիսին կազմելով 120.1 դոլար մեկ բարելի համար: Պղնձի միջազգային գները շարունակում են աճել, սակայն ավելի դանդաղ տեմպերով</w:t>
      </w:r>
      <w:r w:rsidR="00DB55AD" w:rsidRPr="002915CB">
        <w:rPr>
          <w:rFonts w:ascii="Cambria Math" w:hAnsi="Cambria Math" w:cs="Cambria Math"/>
          <w:sz w:val="22"/>
          <w:szCs w:val="22"/>
          <w:lang w:val="hy-AM"/>
        </w:rPr>
        <w:t>․</w:t>
      </w:r>
      <w:r w:rsidR="00DB55AD" w:rsidRPr="002915CB">
        <w:rPr>
          <w:rFonts w:ascii="GHEA Grapalat" w:hAnsi="GHEA Grapalat" w:cs="GHEA Grapalat"/>
          <w:sz w:val="22"/>
          <w:szCs w:val="22"/>
          <w:lang w:val="hy-AM"/>
        </w:rPr>
        <w:t xml:space="preserve"> 2022 թվականի առաջին կիսամյակում պղնձի միջազգային գներն աճել են 7.3%-ով՝ 2022 թվականի հունիսին կազմելով 9024.5 դոլար մեկ տոննայի համար։ Աճի դանդաղումը հիմնականում պայմանավորված է Չինաստանի տնտեսական աճի դանդաղումով։ Պարենի միջազգային գները</w:t>
      </w:r>
      <w:r w:rsidR="00DB55AD" w:rsidRPr="002915CB">
        <w:rPr>
          <w:rFonts w:ascii="GHEA Grapalat" w:hAnsi="GHEA Grapalat"/>
          <w:sz w:val="22"/>
          <w:szCs w:val="22"/>
          <w:vertAlign w:val="superscript"/>
          <w:lang w:val="hy-AM"/>
        </w:rPr>
        <w:footnoteReference w:id="5"/>
      </w:r>
      <w:r w:rsidR="00DB55AD" w:rsidRPr="002915CB">
        <w:rPr>
          <w:rFonts w:ascii="GHEA Grapalat" w:hAnsi="GHEA Grapalat" w:cs="GHEA Grapalat"/>
          <w:sz w:val="22"/>
          <w:szCs w:val="22"/>
          <w:lang w:val="hy-AM"/>
        </w:rPr>
        <w:t xml:space="preserve"> 1990 թվականից ի վեր 2022 թվականի մարտ ամսին գրանցած պատմական թռիչքից հետո սկսել են ցուցաբերել աճի դանդաղման միտում։ Այսպես՝ հունիս ամսին պարենի </w:t>
      </w:r>
      <w:r w:rsidR="00DB55AD" w:rsidRPr="002915CB">
        <w:rPr>
          <w:rFonts w:ascii="GHEA Grapalat" w:hAnsi="GHEA Grapalat" w:cs="GHEA Grapalat"/>
          <w:sz w:val="22"/>
          <w:szCs w:val="22"/>
          <w:lang w:val="hy-AM"/>
        </w:rPr>
        <w:lastRenderedPageBreak/>
        <w:t>միջազգային գների ինդեքսը կազմել է 154.2</w:t>
      </w:r>
      <w:r w:rsidR="003D7AF4" w:rsidRPr="003F4616">
        <w:rPr>
          <w:rFonts w:ascii="GHEA Grapalat" w:hAnsi="GHEA Grapalat" w:cs="GHEA Grapalat"/>
          <w:sz w:val="22"/>
          <w:szCs w:val="22"/>
          <w:lang w:val="hy-AM"/>
        </w:rPr>
        <w:t>`</w:t>
      </w:r>
      <w:r w:rsidR="00DB55AD" w:rsidRPr="002915CB">
        <w:rPr>
          <w:rFonts w:ascii="GHEA Grapalat" w:hAnsi="GHEA Grapalat" w:cs="GHEA Grapalat"/>
          <w:sz w:val="22"/>
          <w:szCs w:val="22"/>
          <w:lang w:val="hy-AM"/>
        </w:rPr>
        <w:t xml:space="preserve"> </w:t>
      </w:r>
      <w:r w:rsidR="00877AB1">
        <w:rPr>
          <w:rFonts w:ascii="GHEA Grapalat" w:hAnsi="GHEA Grapalat" w:cs="GHEA Grapalat"/>
          <w:sz w:val="22"/>
          <w:szCs w:val="22"/>
          <w:lang w:val="hy-AM"/>
        </w:rPr>
        <w:t>նախորդ ամսվա 157.9-ի դիմաց՝ մեծ</w:t>
      </w:r>
      <w:r w:rsidR="00877AB1" w:rsidRPr="003F4616">
        <w:rPr>
          <w:rFonts w:ascii="GHEA Grapalat" w:hAnsi="GHEA Grapalat" w:cs="GHEA Grapalat"/>
          <w:sz w:val="22"/>
          <w:szCs w:val="22"/>
          <w:lang w:val="hy-AM"/>
        </w:rPr>
        <w:t xml:space="preserve"> </w:t>
      </w:r>
      <w:r w:rsidR="00DB55AD" w:rsidRPr="002915CB">
        <w:rPr>
          <w:rFonts w:ascii="GHEA Grapalat" w:hAnsi="GHEA Grapalat" w:cs="GHEA Grapalat"/>
          <w:sz w:val="22"/>
          <w:szCs w:val="22"/>
          <w:lang w:val="hy-AM"/>
        </w:rPr>
        <w:t xml:space="preserve">մասամբ պայմանավորված բուսական յուղերի, հացահատիկի, շաքարավազի </w:t>
      </w:r>
      <w:r w:rsidR="003D7AF4" w:rsidRPr="002915CB">
        <w:rPr>
          <w:rFonts w:ascii="GHEA Grapalat" w:hAnsi="GHEA Grapalat" w:cs="GHEA Grapalat"/>
          <w:sz w:val="22"/>
          <w:szCs w:val="22"/>
          <w:lang w:val="hy-AM"/>
        </w:rPr>
        <w:t>միջազգային գների նվազ</w:t>
      </w:r>
      <w:r w:rsidR="003D7AF4" w:rsidRPr="003F4616">
        <w:rPr>
          <w:rFonts w:ascii="GHEA Grapalat" w:hAnsi="GHEA Grapalat" w:cs="GHEA Grapalat"/>
          <w:sz w:val="22"/>
          <w:szCs w:val="22"/>
          <w:lang w:val="hy-AM"/>
        </w:rPr>
        <w:t>մամբ</w:t>
      </w:r>
      <w:r w:rsidR="00DB55AD" w:rsidRPr="002915CB">
        <w:rPr>
          <w:rFonts w:ascii="GHEA Grapalat" w:hAnsi="GHEA Grapalat" w:cs="GHEA Grapalat"/>
          <w:sz w:val="22"/>
          <w:szCs w:val="22"/>
          <w:lang w:val="hy-AM"/>
        </w:rPr>
        <w:t>, թեև որոշ ապրանքների գներ փոքր-ինչ աճել են (կաթնամթերք և մսամթերք)։</w:t>
      </w:r>
    </w:p>
    <w:p w:rsidR="00563135" w:rsidRPr="002915CB"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17" w:name="_Toc71283307"/>
      <w:bookmarkStart w:id="18" w:name="_Toc71311881"/>
      <w:bookmarkStart w:id="19" w:name="_Toc110961255"/>
      <w:r w:rsidRPr="002915CB">
        <w:rPr>
          <w:rFonts w:ascii="GHEA Grapalat" w:hAnsi="GHEA Grapalat"/>
          <w:bCs/>
          <w:i w:val="0"/>
          <w:noProof/>
          <w:sz w:val="22"/>
          <w:szCs w:val="22"/>
          <w:lang w:val="de-AT"/>
        </w:rPr>
        <w:t>ՀՀ մակրոտնտեսական զարգացումներ</w:t>
      </w:r>
      <w:bookmarkEnd w:id="17"/>
      <w:bookmarkEnd w:id="18"/>
      <w:bookmarkEnd w:id="19"/>
    </w:p>
    <w:p w:rsidR="00563135" w:rsidRPr="002915CB" w:rsidRDefault="00563135" w:rsidP="00563135">
      <w:pPr>
        <w:pStyle w:val="Heading6"/>
        <w:ind w:left="567"/>
        <w:rPr>
          <w:rFonts w:ascii="GHEA Grapalat" w:hAnsi="GHEA Grapalat"/>
          <w:b/>
          <w:sz w:val="22"/>
          <w:szCs w:val="22"/>
          <w:u w:val="none"/>
        </w:rPr>
      </w:pPr>
      <w:bookmarkStart w:id="20" w:name="_Toc71311882"/>
      <w:r w:rsidRPr="002915CB">
        <w:rPr>
          <w:rFonts w:ascii="GHEA Grapalat" w:hAnsi="GHEA Grapalat"/>
          <w:b/>
          <w:sz w:val="22"/>
          <w:szCs w:val="22"/>
          <w:u w:val="none"/>
        </w:rPr>
        <w:t>Համախառն առաջարկ և պահանջարկ</w:t>
      </w:r>
      <w:bookmarkEnd w:id="20"/>
    </w:p>
    <w:p w:rsidR="00747183" w:rsidRPr="002915CB" w:rsidRDefault="00563135"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Համախառն առաջարկ:</w:t>
      </w:r>
      <w:r w:rsidR="002B5EBD" w:rsidRPr="002915CB">
        <w:rPr>
          <w:rFonts w:ascii="GHEA Grapalat" w:hAnsi="GHEA Grapalat" w:cs="GHEA Grapalat"/>
          <w:sz w:val="22"/>
          <w:szCs w:val="22"/>
          <w:lang w:val="hy-AM"/>
        </w:rPr>
        <w:t xml:space="preserve"> </w:t>
      </w:r>
      <w:r w:rsidR="00747183" w:rsidRPr="002915CB">
        <w:rPr>
          <w:rFonts w:ascii="GHEA Grapalat" w:hAnsi="GHEA Grapalat" w:cs="GHEA Grapalat"/>
          <w:sz w:val="22"/>
          <w:szCs w:val="22"/>
          <w:lang w:val="hy-AM"/>
        </w:rPr>
        <w:t>ՀՀ տնտեսության վերականգնման տարեսկզբի բարձր տեմպերը 2022 թվականի փետրվարի վերջերից սկիզբ առած ռուս-ուկրաինական հակամարտության և Ռուսաստանի դեմ կիրառված պատժամիջոցների բացասական ազդեցությունների արդյունքում մարտ ամսին դանդաղեցին։ Ապրիլ ամսից հակամարտող երկրներից դեպի Հայաստան մարդկանց նե</w:t>
      </w:r>
      <w:r w:rsidR="008F3497">
        <w:rPr>
          <w:rFonts w:ascii="GHEA Grapalat" w:hAnsi="GHEA Grapalat" w:cs="GHEA Grapalat"/>
          <w:sz w:val="22"/>
          <w:szCs w:val="22"/>
          <w:lang w:val="hy-AM"/>
        </w:rPr>
        <w:t>րհոսք</w:t>
      </w:r>
      <w:r w:rsidR="008F3497" w:rsidRPr="003F4616">
        <w:rPr>
          <w:rFonts w:ascii="GHEA Grapalat" w:hAnsi="GHEA Grapalat" w:cs="GHEA Grapalat"/>
          <w:sz w:val="22"/>
          <w:szCs w:val="22"/>
          <w:lang w:val="hy-AM"/>
        </w:rPr>
        <w:t>ի</w:t>
      </w:r>
      <w:r w:rsidR="00747183" w:rsidRPr="002915CB">
        <w:rPr>
          <w:rFonts w:ascii="GHEA Grapalat" w:hAnsi="GHEA Grapalat" w:cs="GHEA Grapalat"/>
          <w:sz w:val="22"/>
          <w:szCs w:val="22"/>
          <w:lang w:val="hy-AM"/>
        </w:rPr>
        <w:t>, ինչպես նաև զբոսաշրջության զգալի ավելացման և տեղեկատվական տեխնոլոգիաների ոլորտի ընկերությունների</w:t>
      </w:r>
      <w:r w:rsidR="008F3497" w:rsidRPr="003F4616">
        <w:rPr>
          <w:rFonts w:ascii="GHEA Grapalat" w:hAnsi="GHEA Grapalat" w:cs="GHEA Grapalat"/>
          <w:sz w:val="22"/>
          <w:szCs w:val="22"/>
          <w:lang w:val="hy-AM"/>
        </w:rPr>
        <w:t>՝</w:t>
      </w:r>
      <w:r w:rsidR="00747183" w:rsidRPr="002915CB">
        <w:rPr>
          <w:rFonts w:ascii="GHEA Grapalat" w:hAnsi="GHEA Grapalat" w:cs="GHEA Grapalat"/>
          <w:sz w:val="22"/>
          <w:szCs w:val="22"/>
          <w:lang w:val="hy-AM"/>
        </w:rPr>
        <w:t xml:space="preserve"> ՀՀ տեղափոխման արդյունքում տնտեսական ակտիվության աճի տեմպերը կտրուկ արագացան: Առաջին կիսամյակում նախորդ տարվա նույն ժամանակահատվածի համեմատ գրանցվեց տնտեսական ակտիվության ցուցանիշի (ՏԱՑ) 11.8% աճ (Գծապատկերներ 1-4)։ Տնտեսական ակտիվության աճը հիմնականում պայմանավորված էր ծառայությունների աճով (նպաստումը` 12.3 տոկոսային կետ): Առևտրի, արդյունաբերության և շինարարության աճերը ևս նպաստեցին տնտեսական ակտիվությանը (համապատասխանաբար՝ 1.3, 1.3 և 0.9 տոկոսային կետ), մինչդեռ գյուղատնտեսության նվազումը 0.7 տոկոսային կետով հակազդեց տնտեսական ակտիվությանը:</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փետրվարի 24-ից մեկնարկած ռուս-ուկրաինական պատերազմի և Ռուսաստանի դեմ կիրառված պատժամիջոցների բացասական ազդեցությունները ՀՀ տնտեսության վրա նկատվեցին մարտ ամսին։ Մասնավորապես՝ մարտ ամսին գրանցվեց արդյունաբերության նվազում (նախորդ տարվա մարտի նկատմամբ 6.4%-ով)՝ պայմանավորված Թեղուտի հանքի գործունեության դադարեցմամբ,</w:t>
      </w:r>
      <w:r w:rsidRPr="002915CB" w:rsidDel="00630B41">
        <w:rPr>
          <w:rFonts w:ascii="GHEA Grapalat" w:hAnsi="GHEA Grapalat" w:cs="GHEA Grapalat"/>
          <w:sz w:val="22"/>
          <w:szCs w:val="22"/>
          <w:lang w:val="hy-AM"/>
        </w:rPr>
        <w:t xml:space="preserve"> </w:t>
      </w:r>
      <w:r w:rsidRPr="002915CB">
        <w:rPr>
          <w:rFonts w:ascii="GHEA Grapalat" w:hAnsi="GHEA Grapalat" w:cs="GHEA Grapalat"/>
          <w:sz w:val="22"/>
          <w:szCs w:val="22"/>
          <w:lang w:val="hy-AM"/>
        </w:rPr>
        <w:t>ՌԴ տնտեսական աճի դանդաղմամբ ու հումքային և պարենային ապրանքների մատակարարման շղթաների որոշ խաթարումներով: Սակայն պատկերը փոխվեց ապրիլ ամսից, նախ միջազգային զբոսաշրջիկների կտրուկ ավելացման (2022թ. առաջին կիսամյակում նախորդ տարվա նույն ժամանակահատվածի նկատմամբ 2.4 անգամ) և ՌԴ-ից ՏՏ ոլորտի աշխատակիցների և ընկերությունների</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ՀՀ տեղափոխման արդյունքում ծառայությունների, առևտրի ոլորտներում նկատվեց աճի տեմպերի արագացում: Մյուս կողմից՝ պատժամիջոցների հետևանքով որոշ երկրներից ՌԴ ներմուծման շուկայի սահմանափակումները նպաստեցին ՀՀ-ից դեպի Ռուսաստան արտահանման պահանջարկի ավելացմանը, ինչի արդյունքում արդյունաբերության ճյուղը սկսեց վերականգնվել: Տնտեսական դրական զարգացումներին իր նպաստումն է ունեցել բնակարանային շինարարության ոլորտի բարձր աշխուժությունը, որին </w:t>
      </w:r>
      <w:r w:rsidRPr="002915CB">
        <w:rPr>
          <w:rFonts w:ascii="GHEA Grapalat" w:hAnsi="GHEA Grapalat" w:cs="GHEA Grapalat"/>
          <w:sz w:val="22"/>
          <w:szCs w:val="22"/>
          <w:lang w:val="hy-AM"/>
        </w:rPr>
        <w:lastRenderedPageBreak/>
        <w:t>նպաստել է հի</w:t>
      </w:r>
      <w:r w:rsidR="008F3497" w:rsidRPr="003F4616">
        <w:rPr>
          <w:rFonts w:ascii="GHEA Grapalat" w:hAnsi="GHEA Grapalat" w:cs="GHEA Grapalat"/>
          <w:sz w:val="22"/>
          <w:szCs w:val="22"/>
          <w:lang w:val="hy-AM"/>
        </w:rPr>
        <w:t>պ</w:t>
      </w:r>
      <w:r w:rsidRPr="002915CB">
        <w:rPr>
          <w:rFonts w:ascii="GHEA Grapalat" w:hAnsi="GHEA Grapalat" w:cs="GHEA Grapalat"/>
          <w:sz w:val="22"/>
          <w:szCs w:val="22"/>
          <w:lang w:val="hy-AM"/>
        </w:rPr>
        <w:t>ո</w:t>
      </w:r>
      <w:r w:rsidR="008F3497" w:rsidRPr="003F4616">
        <w:rPr>
          <w:rFonts w:ascii="GHEA Grapalat" w:hAnsi="GHEA Grapalat" w:cs="GHEA Grapalat"/>
          <w:sz w:val="22"/>
          <w:szCs w:val="22"/>
          <w:lang w:val="hy-AM"/>
        </w:rPr>
        <w:t>տ</w:t>
      </w:r>
      <w:r w:rsidRPr="002915CB">
        <w:rPr>
          <w:rFonts w:ascii="GHEA Grapalat" w:hAnsi="GHEA Grapalat" w:cs="GHEA Grapalat"/>
          <w:sz w:val="22"/>
          <w:szCs w:val="22"/>
          <w:lang w:val="hy-AM"/>
        </w:rPr>
        <w:t>ե</w:t>
      </w:r>
      <w:r w:rsidR="008F3497" w:rsidRPr="003F4616">
        <w:rPr>
          <w:rFonts w:ascii="GHEA Grapalat" w:hAnsi="GHEA Grapalat" w:cs="GHEA Grapalat"/>
          <w:sz w:val="22"/>
          <w:szCs w:val="22"/>
          <w:lang w:val="hy-AM"/>
        </w:rPr>
        <w:t>կ</w:t>
      </w:r>
      <w:r w:rsidRPr="002915CB">
        <w:rPr>
          <w:rFonts w:ascii="GHEA Grapalat" w:hAnsi="GHEA Grapalat" w:cs="GHEA Grapalat"/>
          <w:sz w:val="22"/>
          <w:szCs w:val="22"/>
          <w:lang w:val="hy-AM"/>
        </w:rPr>
        <w:t>ային վարկերի տոկոսավճարների</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եկամտահարկից վերադարձման պետական աջակցության ծրագիրը, ծրագրի աստիճանական Երևան քաղաքից դուրսբերման մասով կատարված օրենսդրական փոփոխությունները՝ ձևավորելով նորակառույց բնակարանների նկատմամբ բարձր պահանջարկ, ինչպես նաև օտարերկրացիների ներհոսքը:</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Առաջին կիսամյակում կորոնավիրուսի համավարակի հինգերորդ ալիքի, ինչպես նաև բնակչության շրջանում պատվաստման աճող, սակայն դեռևս համեմատաբար ցածր մակարդակի</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ազդեցությունները տնտեսության զարգացումների վրա չեն նկատվել</w:t>
      </w:r>
      <w:r w:rsidRPr="002915CB">
        <w:rPr>
          <w:rFonts w:ascii="GHEA Grapalat" w:hAnsi="GHEA Grapalat" w:cs="GHEA Grapalat"/>
          <w:sz w:val="22"/>
          <w:szCs w:val="22"/>
          <w:vertAlign w:val="superscript"/>
          <w:lang w:val="hy-AM"/>
        </w:rPr>
        <w:footnoteReference w:id="6"/>
      </w:r>
      <w:r w:rsidRPr="002915CB">
        <w:rPr>
          <w:rFonts w:ascii="GHEA Grapalat" w:hAnsi="GHEA Grapalat" w:cs="GHEA Grapalat"/>
          <w:sz w:val="22"/>
          <w:szCs w:val="22"/>
          <w:lang w:val="hy-AM"/>
        </w:rPr>
        <w:t xml:space="preserve">։ </w:t>
      </w:r>
    </w:p>
    <w:p w:rsidR="00747183" w:rsidRPr="003F4616"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Արդյունաբերություն</w:t>
      </w:r>
      <w:r w:rsidRPr="002915CB">
        <w:rPr>
          <w:rFonts w:ascii="GHEA Grapalat" w:hAnsi="GHEA Grapalat" w:cs="GHEA Grapalat"/>
          <w:b/>
          <w:i/>
          <w:sz w:val="22"/>
          <w:szCs w:val="22"/>
          <w:vertAlign w:val="superscript"/>
          <w:lang w:val="hy-AM"/>
        </w:rPr>
        <w:footnoteReference w:id="7"/>
      </w:r>
      <w:r w:rsidRPr="002915CB">
        <w:rPr>
          <w:rFonts w:ascii="GHEA Grapalat" w:hAnsi="GHEA Grapalat" w:cs="GHEA Grapalat"/>
          <w:b/>
          <w:i/>
          <w:sz w:val="22"/>
          <w:szCs w:val="22"/>
          <w:lang w:val="hy-AM"/>
        </w:rPr>
        <w:t>։</w:t>
      </w:r>
      <w:r w:rsidRPr="003F4616">
        <w:rPr>
          <w:rFonts w:ascii="GHEA Grapalat" w:eastAsia="GHEA Grapalat" w:hAnsi="GHEA Grapalat" w:cs="GHEA Grapalat"/>
          <w:b/>
          <w:sz w:val="22"/>
          <w:szCs w:val="22"/>
          <w:lang w:val="hy-AM"/>
        </w:rPr>
        <w:t xml:space="preserve"> </w:t>
      </w:r>
      <w:r w:rsidRPr="002915CB">
        <w:rPr>
          <w:rFonts w:ascii="GHEA Grapalat" w:hAnsi="GHEA Grapalat" w:cs="GHEA Grapalat"/>
          <w:sz w:val="22"/>
          <w:szCs w:val="22"/>
          <w:lang w:val="hy-AM"/>
        </w:rPr>
        <w:t>Արդյունաբերության ճյուղի տարեսկզբի բարձր աճի տեմպը փետրվարից սկսեց դանդաղել, իսկ մարտ ամսին գրանցվեց արդյունաբերության անկում՝ պայմանավորված ռուս-ուկրաինական պատերազմի և Ռուսաստանի դեմ կիրառված պատժամիջոցների բացասական ազդեցություններով: Ապրիլ ամսից արդյունաբերության ճյուղը սկսեց վերականգնվել</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և հունիսին արդյունաբերության ճյուղում գրանցվեց երկնիշ աճ։ Այս պայմաններում 2022 թվականի առաջին կիսամյակում արդյունաբերության համախառն թողարկումն աճել է 5.8%-ով, ինչը հիմնականում պայմանավորված է եղել մշակող արդյունաբերության աճով (նպաստումը՝ 8.6 տոկոսային կետ): Միաժամանակ հանքագործական արդյունաբերություն և բացահանքերի շահագործում</w:t>
      </w:r>
      <w:r w:rsidRPr="002915CB" w:rsidDel="009C46B7">
        <w:rPr>
          <w:rFonts w:ascii="GHEA Grapalat" w:hAnsi="GHEA Grapalat" w:cs="GHEA Grapalat"/>
          <w:sz w:val="22"/>
          <w:szCs w:val="22"/>
          <w:lang w:val="hy-AM"/>
        </w:rPr>
        <w:t xml:space="preserve"> </w:t>
      </w:r>
      <w:r w:rsidRPr="002915CB">
        <w:rPr>
          <w:rFonts w:ascii="GHEA Grapalat" w:hAnsi="GHEA Grapalat" w:cs="GHEA Grapalat"/>
          <w:sz w:val="22"/>
          <w:szCs w:val="22"/>
          <w:lang w:val="hy-AM"/>
        </w:rPr>
        <w:t>ենթաճյուղի նվազումը բացասաբար է ազդել (3.0 տոկոսայ</w:t>
      </w:r>
      <w:r w:rsidR="008F3497">
        <w:rPr>
          <w:rFonts w:ascii="GHEA Grapalat" w:hAnsi="GHEA Grapalat" w:cs="GHEA Grapalat"/>
          <w:sz w:val="22"/>
          <w:szCs w:val="22"/>
          <w:lang w:val="hy-AM"/>
        </w:rPr>
        <w:t>ին կետով) արդյունաբերության աճի</w:t>
      </w:r>
      <w:r w:rsidR="008F3497" w:rsidRPr="003F4616">
        <w:rPr>
          <w:rFonts w:ascii="GHEA Grapalat" w:hAnsi="GHEA Grapalat" w:cs="GHEA Grapalat"/>
          <w:sz w:val="22"/>
          <w:szCs w:val="22"/>
          <w:lang w:val="hy-AM"/>
        </w:rPr>
        <w:t xml:space="preserve"> վրա</w:t>
      </w:r>
      <w:r w:rsidR="008F3497">
        <w:rPr>
          <w:rFonts w:ascii="GHEA Grapalat" w:hAnsi="GHEA Grapalat" w:cs="GHEA Grapalat"/>
          <w:sz w:val="22"/>
          <w:szCs w:val="22"/>
          <w:lang w:val="hy-AM"/>
        </w:rPr>
        <w:t>:</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Մշակող արդյունաբերության աճին նպաստել են ինչպես ներքին, այնպես էլ արտաքին պահանջարկի աճերը: ՌԴ ներմուծման շուկաների սահմանափակումները և ՌԴ նկատմամբ գնային մրցունակության բարձրացումը նպաստել են ՀՀ-ից դեպի ՌԴ մշակող արդյունաբերության արտահանման ավելացմանը, բացի այդ ծառայությունների և շինարարության ոլորտի դրական զարգացումները մեծացրել են մշակող արդյունաբերության որոշ տեսակների նկատմամբ պահանջարկը: Ենթաճյուղի աճը հիմնականում պայմանավորված է եղել սննդամթերքի (նպաստումը` 4.1 տոկոսային կետ), այլ ոչ մետաղական հանքային արտադրատեսակների (նպաստումը` 3.7 տոկոսային կետ), հիմնային մետաղների (նպաստումը` 3.3 տոկոսային կետ), ինչպես նաև ոսկերչական արտադրատեսակների (նպաստումը` 1.1 տոկոսային կետ) արտադրության ծավալների աճով: </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Գյուղատնտեսություն։</w:t>
      </w:r>
      <w:r w:rsidRPr="002915CB">
        <w:rPr>
          <w:rFonts w:ascii="GHEA Grapalat" w:hAnsi="GHEA Grapalat" w:cs="GHEA Grapalat"/>
          <w:sz w:val="22"/>
          <w:szCs w:val="22"/>
          <w:lang w:val="hy-AM"/>
        </w:rPr>
        <w:t xml:space="preserve"> Գյուղատնտեսության, անտառային տնտեսության և ձկնորսության համախառն արտադրանքը նվազել է 3.4%-ով՝ հիմնականում պայմանավորված բուսաբուծության և </w:t>
      </w:r>
      <w:r w:rsidRPr="002915CB">
        <w:rPr>
          <w:rFonts w:ascii="GHEA Grapalat" w:hAnsi="GHEA Grapalat" w:cs="GHEA Grapalat"/>
          <w:sz w:val="22"/>
          <w:szCs w:val="22"/>
          <w:lang w:val="hy-AM"/>
        </w:rPr>
        <w:lastRenderedPageBreak/>
        <w:t>անասնաբուծության նվազմամբ (նպաստումները` համապատասխանաբար 3.5 և 1.6 տոկոսային կետեր)։ Բուսաբուծության նվազումը պայմանավորված է եղել հացահատիկի և հատիկաընդեղենի, կարտոֆիլի</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ինչպես նաև բանջարեղենի համախառն բերքի նվազմամբ, ինչի պատճառ են հանդիսացել ցանքային տարածությունների նվազումը, ինչպես նաև բնակլիմայական պայմանները: Անասնաբուծության նվազումն իր հերթին պայմանավորված է եղել կաթի արտադրության և սպանդի համար նախատեսված գյուղատնտեսական կենդանի</w:t>
      </w:r>
      <w:r w:rsidR="008F3497" w:rsidRPr="003F4616">
        <w:rPr>
          <w:rFonts w:ascii="GHEA Grapalat" w:hAnsi="GHEA Grapalat" w:cs="GHEA Grapalat"/>
          <w:sz w:val="22"/>
          <w:szCs w:val="22"/>
          <w:lang w:val="hy-AM"/>
        </w:rPr>
        <w:t>ների</w:t>
      </w:r>
      <w:r w:rsidRPr="002915CB">
        <w:rPr>
          <w:rFonts w:ascii="GHEA Grapalat" w:hAnsi="GHEA Grapalat" w:cs="GHEA Grapalat"/>
          <w:sz w:val="22"/>
          <w:szCs w:val="22"/>
          <w:lang w:val="hy-AM"/>
        </w:rPr>
        <w:t xml:space="preserve"> և թռչնի</w:t>
      </w:r>
      <w:r w:rsidRPr="002915CB" w:rsidDel="004E0F55">
        <w:rPr>
          <w:rFonts w:ascii="GHEA Grapalat" w:hAnsi="GHEA Grapalat" w:cs="GHEA Grapalat"/>
          <w:sz w:val="22"/>
          <w:szCs w:val="22"/>
          <w:lang w:val="hy-AM"/>
        </w:rPr>
        <w:t xml:space="preserve"> </w:t>
      </w:r>
      <w:r w:rsidRPr="002915CB">
        <w:rPr>
          <w:rFonts w:ascii="GHEA Grapalat" w:hAnsi="GHEA Grapalat" w:cs="GHEA Grapalat"/>
          <w:sz w:val="22"/>
          <w:szCs w:val="22"/>
          <w:lang w:val="hy-AM"/>
        </w:rPr>
        <w:t>նվազմամբ, ինչի պատճառ է հանդիսացել տնային տնտեսությունների անասնագլխաքանակի նվազումը: Ձկնորսության աճը զգալիորեն հակազդել է ընդհանուր ճյուղի նվազմանը (նպաստումը` 1.7 տոկոսային կետ)։</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Շինարարություն։</w:t>
      </w:r>
      <w:r w:rsidRPr="002915CB">
        <w:rPr>
          <w:rFonts w:ascii="GHEA Grapalat" w:hAnsi="GHEA Grapalat" w:cs="GHEA Grapalat"/>
          <w:sz w:val="22"/>
          <w:szCs w:val="22"/>
          <w:lang w:val="hy-AM"/>
        </w:rPr>
        <w:t xml:space="preserve"> Շինարարության ճյուղում գրանցված 12.7% աճը պայմանավորված է եղել հիմնականում կազմակերպությունների միջոցներով</w:t>
      </w:r>
      <w:r w:rsidRPr="002915CB" w:rsidDel="000521F3">
        <w:rPr>
          <w:rFonts w:ascii="GHEA Grapalat" w:hAnsi="GHEA Grapalat" w:cs="GHEA Grapalat"/>
          <w:sz w:val="22"/>
          <w:szCs w:val="22"/>
          <w:lang w:val="hy-AM"/>
        </w:rPr>
        <w:t xml:space="preserve"> </w:t>
      </w:r>
      <w:r w:rsidRPr="002915CB">
        <w:rPr>
          <w:rFonts w:ascii="GHEA Grapalat" w:hAnsi="GHEA Grapalat" w:cs="GHEA Grapalat"/>
          <w:sz w:val="22"/>
          <w:szCs w:val="22"/>
          <w:lang w:val="hy-AM"/>
        </w:rPr>
        <w:t>իրականացված շինարարության ծավալների աճով (նպաստումը` 11.1 տոկոսային կետ)։ Վերջինս պայմանավորվել է ներքին ներդրողների միջոցներով ֆինանսավորվող շինարարության աճով, ինչն էլ իր հերթին վկայում է ներքին միջոցներով իրականացվող մասնավոր ներդրումների աճի մասին (պայմանավորված հիմնականում բնակարանային շինա</w:t>
      </w:r>
      <w:r w:rsidR="008F3497" w:rsidRPr="003F4616">
        <w:rPr>
          <w:rFonts w:ascii="GHEA Grapalat" w:hAnsi="GHEA Grapalat" w:cs="GHEA Grapalat"/>
          <w:sz w:val="22"/>
          <w:szCs w:val="22"/>
          <w:lang w:val="hy-AM"/>
        </w:rPr>
        <w:t>հ</w:t>
      </w:r>
      <w:r w:rsidRPr="002915CB">
        <w:rPr>
          <w:rFonts w:ascii="GHEA Grapalat" w:hAnsi="GHEA Grapalat" w:cs="GHEA Grapalat"/>
          <w:sz w:val="22"/>
          <w:szCs w:val="22"/>
          <w:lang w:val="hy-AM"/>
        </w:rPr>
        <w:t xml:space="preserve">րարության ծավալների աճով, որին նպաստել է </w:t>
      </w:r>
      <w:r w:rsidR="008F3497">
        <w:rPr>
          <w:rFonts w:ascii="GHEA Grapalat" w:hAnsi="GHEA Grapalat" w:cs="GHEA Grapalat"/>
          <w:sz w:val="22"/>
          <w:szCs w:val="22"/>
          <w:lang w:val="hy-AM"/>
        </w:rPr>
        <w:t>հիպոտեկ</w:t>
      </w:r>
      <w:r w:rsidRPr="002915CB">
        <w:rPr>
          <w:rFonts w:ascii="GHEA Grapalat" w:hAnsi="GHEA Grapalat" w:cs="GHEA Grapalat"/>
          <w:sz w:val="22"/>
          <w:szCs w:val="22"/>
          <w:lang w:val="hy-AM"/>
        </w:rPr>
        <w:t>ային վարկերի տոկոսավճարների</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եկամտահարկից վերադարձման պետական աջակցության ծրագիրը, ինչպես նաև օտարերկրյա քաղաքացիների մեծ ներհոսքի պայմաններում բնակարանային շուկայում առաջացած պահանջարկը)։ Շինարարության աճին դրական նպաստում են ունեցել նաև համայնքների (2․0 տոկոսային</w:t>
      </w:r>
      <w:bookmarkStart w:id="21" w:name="_Hlk110694542"/>
      <w:r w:rsidRPr="002915CB">
        <w:rPr>
          <w:rFonts w:ascii="GHEA Grapalat" w:hAnsi="GHEA Grapalat" w:cs="GHEA Grapalat"/>
          <w:sz w:val="22"/>
          <w:szCs w:val="22"/>
          <w:lang w:val="hy-AM"/>
        </w:rPr>
        <w:t xml:space="preserve"> կետ</w:t>
      </w:r>
      <w:bookmarkEnd w:id="21"/>
      <w:r w:rsidRPr="002915CB">
        <w:rPr>
          <w:rFonts w:ascii="GHEA Grapalat" w:hAnsi="GHEA Grapalat" w:cs="GHEA Grapalat"/>
          <w:sz w:val="22"/>
          <w:szCs w:val="22"/>
          <w:lang w:val="hy-AM"/>
        </w:rPr>
        <w:t>) և պետական բյուջեի ու մարդասիրական օգնության (0.5</w:t>
      </w:r>
      <w:r w:rsidR="008F3497" w:rsidRPr="003F4616">
        <w:rPr>
          <w:rFonts w:ascii="GHEA Grapalat" w:hAnsi="GHEA Grapalat" w:cs="GHEA Grapalat"/>
          <w:sz w:val="22"/>
          <w:szCs w:val="22"/>
          <w:lang w:val="hy-AM"/>
        </w:rPr>
        <w:t>-ական</w:t>
      </w:r>
      <w:r w:rsidRPr="002915CB">
        <w:rPr>
          <w:rFonts w:ascii="GHEA Grapalat" w:hAnsi="GHEA Grapalat" w:cs="GHEA Grapalat"/>
          <w:sz w:val="22"/>
          <w:szCs w:val="22"/>
          <w:lang w:val="hy-AM"/>
        </w:rPr>
        <w:t xml:space="preserve"> տոկոսային</w:t>
      </w:r>
      <w:r w:rsidRPr="002915CB" w:rsidDel="001370E6">
        <w:rPr>
          <w:rFonts w:ascii="GHEA Grapalat" w:hAnsi="GHEA Grapalat" w:cs="GHEA Grapalat"/>
          <w:sz w:val="22"/>
          <w:szCs w:val="22"/>
          <w:lang w:val="hy-AM"/>
        </w:rPr>
        <w:t xml:space="preserve"> </w:t>
      </w:r>
      <w:r w:rsidRPr="002915CB">
        <w:rPr>
          <w:rFonts w:ascii="GHEA Grapalat" w:hAnsi="GHEA Grapalat" w:cs="GHEA Grapalat"/>
          <w:sz w:val="22"/>
          <w:szCs w:val="22"/>
          <w:lang w:val="hy-AM"/>
        </w:rPr>
        <w:t>կետ) միջոցներով ֆինանսավորվող շինարարությունը։ Պետական բյուջեի միջոցներով ֆինանսավորվող շինարարությանը բացասական է նպաստել միջազգային վարկերով ֆինանսավորվող շինարարությունը։ Բնակչության միջոցներով իրականացված շինարարության ծավալների նվազումը 1․4 տոկոսային կետով հակազդել է ընդհանուր շինարարության աճին։</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Ըստ տնտեսական գործունեության տեսակների՝ շինարարության աճին </w:t>
      </w:r>
      <w:r w:rsidR="008F3497">
        <w:rPr>
          <w:rFonts w:ascii="GHEA Grapalat" w:hAnsi="GHEA Grapalat" w:cs="GHEA Grapalat"/>
          <w:sz w:val="22"/>
          <w:szCs w:val="22"/>
          <w:lang w:val="hy-AM"/>
        </w:rPr>
        <w:t xml:space="preserve">հիմնականում նպաստել </w:t>
      </w:r>
      <w:r w:rsidR="008F3497" w:rsidRPr="003F4616">
        <w:rPr>
          <w:rFonts w:ascii="GHEA Grapalat" w:hAnsi="GHEA Grapalat" w:cs="GHEA Grapalat"/>
          <w:sz w:val="22"/>
          <w:szCs w:val="22"/>
          <w:lang w:val="hy-AM"/>
        </w:rPr>
        <w:t>է</w:t>
      </w:r>
      <w:r w:rsidRPr="002915CB">
        <w:rPr>
          <w:rFonts w:ascii="GHEA Grapalat" w:hAnsi="GHEA Grapalat" w:cs="GHEA Grapalat"/>
          <w:sz w:val="22"/>
          <w:szCs w:val="22"/>
          <w:lang w:val="hy-AM"/>
        </w:rPr>
        <w:t xml:space="preserve"> անշարժ գույքի հետ կապված գործունեության (հիմնականում՝ բնակարա</w:t>
      </w:r>
      <w:r w:rsidR="008F3497" w:rsidRPr="003F4616">
        <w:rPr>
          <w:rFonts w:ascii="GHEA Grapalat" w:hAnsi="GHEA Grapalat" w:cs="GHEA Grapalat"/>
          <w:sz w:val="22"/>
          <w:szCs w:val="22"/>
          <w:lang w:val="hy-AM"/>
        </w:rPr>
        <w:t>նա</w:t>
      </w:r>
      <w:r w:rsidRPr="002915CB">
        <w:rPr>
          <w:rFonts w:ascii="GHEA Grapalat" w:hAnsi="GHEA Grapalat" w:cs="GHEA Grapalat"/>
          <w:sz w:val="22"/>
          <w:szCs w:val="22"/>
          <w:lang w:val="hy-AM"/>
        </w:rPr>
        <w:t>շինություն), տրանսպորտի (հիմնականում՝ ճանապարհաշինություն), ջրամատակարարում, կոյուղի, թափոնների կառավարում և վերամշակում, ինչպես նաև տեղեկատվություն և կապ ոլորտում իրականացված շինարարության ծավալների աճը։ Մինչդեռ էլեկտրականության, գազի, գոլորշու և լավորակ օդի մատակարարում, կացության և հանրային սննդի կազմակերպում, մշակույթ, զվարճություններ և հանգիստ ենթաճյուղերում իրակ</w:t>
      </w:r>
      <w:r w:rsidR="008F3497">
        <w:rPr>
          <w:rFonts w:ascii="GHEA Grapalat" w:hAnsi="GHEA Grapalat" w:cs="GHEA Grapalat"/>
          <w:sz w:val="22"/>
          <w:szCs w:val="22"/>
          <w:lang w:val="hy-AM"/>
        </w:rPr>
        <w:t>անացված շինարարության նվազում</w:t>
      </w:r>
      <w:r w:rsidRPr="002915CB">
        <w:rPr>
          <w:rFonts w:ascii="GHEA Grapalat" w:hAnsi="GHEA Grapalat" w:cs="GHEA Grapalat"/>
          <w:sz w:val="22"/>
          <w:szCs w:val="22"/>
          <w:lang w:val="hy-AM"/>
        </w:rPr>
        <w:t xml:space="preserve">ը հակազդել </w:t>
      </w:r>
      <w:r w:rsidR="008F3497" w:rsidRPr="003F4616">
        <w:rPr>
          <w:rFonts w:ascii="GHEA Grapalat" w:hAnsi="GHEA Grapalat" w:cs="GHEA Grapalat"/>
          <w:sz w:val="22"/>
          <w:szCs w:val="22"/>
          <w:lang w:val="hy-AM"/>
        </w:rPr>
        <w:t>է</w:t>
      </w:r>
      <w:r w:rsidRPr="002915CB">
        <w:rPr>
          <w:rFonts w:ascii="GHEA Grapalat" w:hAnsi="GHEA Grapalat" w:cs="GHEA Grapalat"/>
          <w:sz w:val="22"/>
          <w:szCs w:val="22"/>
          <w:lang w:val="hy-AM"/>
        </w:rPr>
        <w:t xml:space="preserve"> ընդհանուր շինարարության աճին (նպաստումները` համապատասխանաբար 4.5, 3.5, 0</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5 տոկոսային կետեր)։ </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Ծառայություններ և առևտուր։</w:t>
      </w:r>
      <w:r w:rsidRPr="002915CB">
        <w:rPr>
          <w:rFonts w:ascii="GHEA Grapalat" w:hAnsi="GHEA Grapalat" w:cs="GHEA Grapalat"/>
          <w:sz w:val="22"/>
          <w:szCs w:val="22"/>
          <w:lang w:val="hy-AM"/>
        </w:rPr>
        <w:t xml:space="preserve"> Ծառայություններն աճել են 26.9%-ով՝ հիմնականում պայմանավորված ֆինանսական և ապահովագրական գործունեություն (նպաստումը` 10.5 տոկոսային կետ), տեղեկատվություն և կապ (նպաստումը` 4.8 տոկոսային կետ), տրանսպորտ </w:t>
      </w:r>
      <w:r w:rsidRPr="002915CB">
        <w:rPr>
          <w:rFonts w:ascii="GHEA Grapalat" w:hAnsi="GHEA Grapalat" w:cs="GHEA Grapalat"/>
          <w:sz w:val="22"/>
          <w:szCs w:val="22"/>
          <w:lang w:val="hy-AM"/>
        </w:rPr>
        <w:lastRenderedPageBreak/>
        <w:t>(նպաստումը` 4.5 տոկոսային կետ), ինչպես նաև կացության և հանրային սննդի կազմակերպում (նպաստումը` 2.4 տոկոսային կետ) ենթաճյուղերի աճերով: Ֆինանսական և ապահովագրական գործունեություն ենթաճյուղի դրական զարգացումները զուգորդվել</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են բանկային համակարգում 2022</w:t>
      </w:r>
      <w:r w:rsidR="008F3497" w:rsidRPr="003F4616">
        <w:rPr>
          <w:rFonts w:ascii="GHEA Grapalat" w:hAnsi="GHEA Grapalat" w:cs="GHEA Grapalat"/>
          <w:sz w:val="22"/>
          <w:szCs w:val="22"/>
          <w:lang w:val="hy-AM"/>
        </w:rPr>
        <w:t xml:space="preserve"> </w:t>
      </w:r>
      <w:r w:rsidRPr="002915CB">
        <w:rPr>
          <w:rFonts w:ascii="GHEA Grapalat" w:hAnsi="GHEA Grapalat" w:cs="GHEA Grapalat"/>
          <w:sz w:val="22"/>
          <w:szCs w:val="22"/>
          <w:lang w:val="hy-AM"/>
        </w:rPr>
        <w:t>թ</w:t>
      </w:r>
      <w:r w:rsidR="008F3497" w:rsidRPr="003F4616">
        <w:rPr>
          <w:rFonts w:ascii="GHEA Grapalat" w:hAnsi="GHEA Grapalat" w:cs="GHEA Grapalat"/>
          <w:sz w:val="22"/>
          <w:szCs w:val="22"/>
          <w:lang w:val="hy-AM"/>
        </w:rPr>
        <w:t>վականի</w:t>
      </w:r>
      <w:r w:rsidRPr="002915CB">
        <w:rPr>
          <w:rFonts w:ascii="GHEA Grapalat" w:hAnsi="GHEA Grapalat" w:cs="GHEA Grapalat"/>
          <w:sz w:val="22"/>
          <w:szCs w:val="22"/>
          <w:lang w:val="hy-AM"/>
        </w:rPr>
        <w:t xml:space="preserve"> առաջին կիսամյակում (հիմնականում երկրորդ եռամսյակում) շահութաբերության աննախադեպ բարձր ցուցանիշներով, ինչին նպաստել են արտարժութային գործառնություններից լրացուցիչ եկամուտները (այդ թվում</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փոխարժեքի տատանումներից և միջնորդավճարներից գոյացած հասույթը), ոչ ռեզիդենտների կողմից նոր բանկային հաշիվների ստեղծումը:</w:t>
      </w:r>
    </w:p>
    <w:p w:rsidR="00747183" w:rsidRPr="003F4616"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Տեղեկատվություն և կապ, տրանսպորտ ենթաճյուղերի դրական զարգացումները պայմանավորված են եղել ՌԴ-ից ՏՏ ոլորտի աշխատակիցների և ընկերությունների</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ՀՀ տեղափոխմամբ, ինչպես նաև դեպի Հայաստան միջազգային զբոսաշրջության բարձր աճի տեմպերով: Առևտրի 10.7% աճը հիմնականում պայմանավորված է եղել մեծածախ առևտրի և ավտոմեքենաների առևտրի աճերով (նպաստումները</w:t>
      </w:r>
      <w:r w:rsidR="008F3497" w:rsidRPr="003F4616">
        <w:rPr>
          <w:rFonts w:ascii="GHEA Grapalat" w:hAnsi="GHEA Grapalat" w:cs="GHEA Grapalat"/>
          <w:sz w:val="22"/>
          <w:szCs w:val="22"/>
          <w:lang w:val="hy-AM"/>
        </w:rPr>
        <w:t>՝</w:t>
      </w:r>
      <w:r w:rsidR="008F3497">
        <w:rPr>
          <w:rFonts w:ascii="GHEA Grapalat" w:hAnsi="GHEA Grapalat" w:cs="GHEA Grapalat"/>
          <w:sz w:val="22"/>
          <w:szCs w:val="22"/>
          <w:lang w:val="hy-AM"/>
        </w:rPr>
        <w:t xml:space="preserve"> համապատասխանաբար</w:t>
      </w:r>
      <w:r w:rsidRPr="002915CB">
        <w:rPr>
          <w:rFonts w:ascii="GHEA Grapalat" w:hAnsi="GHEA Grapalat" w:cs="GHEA Grapalat"/>
          <w:sz w:val="22"/>
          <w:szCs w:val="22"/>
          <w:lang w:val="hy-AM"/>
        </w:rPr>
        <w:t xml:space="preserve"> 8.3 և 1.6 տոկոսային կետեր)։ Մեծածախ առևտրի բարձր աճը պայմանավորված է տնտեսության մյուս հատվածներում առկա բարձր պահանջարկով, ինչպես նաև ազգային արժույթի արժեզրկման սպասումների հետևանքով տնտես</w:t>
      </w:r>
      <w:r w:rsidR="008F3497" w:rsidRPr="003F4616">
        <w:rPr>
          <w:rFonts w:ascii="GHEA Grapalat" w:hAnsi="GHEA Grapalat" w:cs="GHEA Grapalat"/>
          <w:sz w:val="22"/>
          <w:szCs w:val="22"/>
          <w:lang w:val="hy-AM"/>
        </w:rPr>
        <w:t>ա</w:t>
      </w:r>
      <w:r w:rsidRPr="002915CB">
        <w:rPr>
          <w:rFonts w:ascii="GHEA Grapalat" w:hAnsi="GHEA Grapalat" w:cs="GHEA Grapalat"/>
          <w:sz w:val="22"/>
          <w:szCs w:val="22"/>
          <w:lang w:val="hy-AM"/>
        </w:rPr>
        <w:t>վարողների կողմից ներմուծված ապրանքների պաշարների կուտակմամբ: Առևտրի և ծառայությունների աճն ուղեկցվել է ներքին (մասնավորապես</w:t>
      </w:r>
      <w:r w:rsidR="008F3497" w:rsidRPr="003F4616">
        <w:rPr>
          <w:rFonts w:ascii="GHEA Grapalat" w:hAnsi="GHEA Grapalat" w:cs="GHEA Grapalat"/>
          <w:sz w:val="22"/>
          <w:szCs w:val="22"/>
          <w:lang w:val="hy-AM"/>
        </w:rPr>
        <w:t>՝</w:t>
      </w:r>
      <w:r w:rsidRPr="002915CB">
        <w:rPr>
          <w:rFonts w:ascii="GHEA Grapalat" w:hAnsi="GHEA Grapalat" w:cs="GHEA Grapalat"/>
          <w:sz w:val="22"/>
          <w:szCs w:val="22"/>
          <w:lang w:val="hy-AM"/>
        </w:rPr>
        <w:t xml:space="preserve"> մասնավոր սպառման) և արտաքին (մասնավորապես՝ ծառայությունների արտահանման) պահանջարկի</w:t>
      </w:r>
      <w:r w:rsidR="0058703C">
        <w:rPr>
          <w:rFonts w:ascii="GHEA Grapalat" w:hAnsi="GHEA Grapalat" w:cs="GHEA Grapalat"/>
          <w:sz w:val="22"/>
          <w:szCs w:val="22"/>
          <w:lang w:val="hy-AM"/>
        </w:rPr>
        <w:t xml:space="preserve"> </w:t>
      </w:r>
      <w:r w:rsidR="008F3497">
        <w:rPr>
          <w:rFonts w:ascii="GHEA Grapalat" w:hAnsi="GHEA Grapalat" w:cs="GHEA Grapalat"/>
          <w:sz w:val="22"/>
          <w:szCs w:val="22"/>
          <w:lang w:val="hy-AM"/>
        </w:rPr>
        <w:t>աճերով:</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Հաշվետու ժամանակահատվածում բեռնափոխադրումների և ուղևորափոխադրումների ծավալներն աճել են: Բեռնափոխադրումների ծավալի 11.2% աճը հիմնականում պայմանավորված է եղել ներհանրապետական ավտոմոբիլային բեռնափոխադրումների աճով (նպաստումը՝ 9․0 տոկոսային կետ): Ուղևորափոխադրումների ծավալն աճել է 40.4%-ով՝ հիմնականում պայմանավորված ավտոմոբիլային տրանսպորտային միջոցներով (նպաստումը՝ 34.0 տոկոսային կետ) իրականացված ուղևորափոխադրումների աճով:</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Զբոսաշրջիկների այցելությունների բարձր աճն (2022</w:t>
      </w:r>
      <w:r w:rsidR="0080684B" w:rsidRPr="003F4616">
        <w:rPr>
          <w:rFonts w:ascii="GHEA Grapalat" w:hAnsi="GHEA Grapalat" w:cs="GHEA Grapalat"/>
          <w:sz w:val="22"/>
          <w:szCs w:val="22"/>
          <w:lang w:val="hy-AM"/>
        </w:rPr>
        <w:t xml:space="preserve"> </w:t>
      </w:r>
      <w:r w:rsidRPr="002915CB">
        <w:rPr>
          <w:rFonts w:ascii="GHEA Grapalat" w:hAnsi="GHEA Grapalat" w:cs="GHEA Grapalat"/>
          <w:sz w:val="22"/>
          <w:szCs w:val="22"/>
          <w:lang w:val="hy-AM"/>
        </w:rPr>
        <w:t>թ</w:t>
      </w:r>
      <w:r w:rsidR="0080684B" w:rsidRPr="003F4616">
        <w:rPr>
          <w:rFonts w:ascii="GHEA Grapalat" w:hAnsi="GHEA Grapalat" w:cs="GHEA Grapalat"/>
          <w:sz w:val="22"/>
          <w:szCs w:val="22"/>
          <w:lang w:val="hy-AM"/>
        </w:rPr>
        <w:t>վականի</w:t>
      </w:r>
      <w:r w:rsidRPr="002915CB">
        <w:rPr>
          <w:rFonts w:ascii="GHEA Grapalat" w:hAnsi="GHEA Grapalat" w:cs="GHEA Grapalat"/>
          <w:sz w:val="22"/>
          <w:szCs w:val="22"/>
          <w:lang w:val="hy-AM"/>
        </w:rPr>
        <w:t xml:space="preserve"> առաջին կիսամյակում նախորդ տարվա նույն ժամանակահատվածի նկատմամբ 2.4 անգամ) իր հերթին դրական ազդեցություն է ունեցել ծառայությունների որոշ տեսակների, առևտրի, ինչպես նաև ուղևորափոխադրումների վրա:</w:t>
      </w:r>
    </w:p>
    <w:tbl>
      <w:tblPr>
        <w:tblStyle w:val="TableGrid14212"/>
        <w:tblW w:w="0" w:type="auto"/>
        <w:tblBorders>
          <w:top w:val="single" w:sz="6" w:space="0" w:color="4F81BD"/>
          <w:left w:val="single" w:sz="6" w:space="0" w:color="4F81BD"/>
          <w:bottom w:val="single" w:sz="6" w:space="0" w:color="4F81BD"/>
          <w:right w:val="single" w:sz="6" w:space="0" w:color="4F81BD"/>
          <w:insideH w:val="single" w:sz="6" w:space="0" w:color="4F81BD"/>
          <w:insideV w:val="single" w:sz="6" w:space="0" w:color="4F81BD"/>
        </w:tblBorders>
        <w:tblLook w:val="04A0" w:firstRow="1" w:lastRow="0" w:firstColumn="1" w:lastColumn="0" w:noHBand="0" w:noVBand="1"/>
      </w:tblPr>
      <w:tblGrid>
        <w:gridCol w:w="5237"/>
        <w:gridCol w:w="5008"/>
      </w:tblGrid>
      <w:tr w:rsidR="00747183" w:rsidRPr="002915CB" w:rsidTr="00825352">
        <w:trPr>
          <w:trHeight w:val="3846"/>
        </w:trPr>
        <w:tc>
          <w:tcPr>
            <w:tcW w:w="5237" w:type="dxa"/>
          </w:tcPr>
          <w:p w:rsidR="00747183" w:rsidRPr="002915CB" w:rsidRDefault="00747183" w:rsidP="00825352">
            <w:pPr>
              <w:tabs>
                <w:tab w:val="right" w:pos="0"/>
              </w:tabs>
              <w:spacing w:before="120" w:after="60"/>
              <w:contextualSpacing/>
              <w:rPr>
                <w:rFonts w:ascii="GHEA Grapalat" w:hAnsi="GHEA Grapalat" w:cs="Sylfaen"/>
                <w:sz w:val="16"/>
                <w:szCs w:val="16"/>
                <w:lang w:val="hy-AM"/>
              </w:rPr>
            </w:pPr>
            <w:r w:rsidRPr="002915CB">
              <w:rPr>
                <w:rFonts w:ascii="GHEA Grapalat" w:hAnsi="GHEA Grapalat" w:cs="Sylfaen"/>
                <w:b/>
                <w:bCs/>
                <w:sz w:val="16"/>
                <w:szCs w:val="16"/>
                <w:lang w:val="hy-AM"/>
              </w:rPr>
              <w:lastRenderedPageBreak/>
              <w:t>Գծապատկեր 1.</w:t>
            </w:r>
            <w:r w:rsidRPr="002915CB">
              <w:rPr>
                <w:rFonts w:ascii="GHEA Grapalat" w:hAnsi="GHEA Grapalat" w:cs="Sylfaen"/>
                <w:sz w:val="16"/>
                <w:szCs w:val="16"/>
                <w:lang w:val="hy-AM"/>
              </w:rPr>
              <w:t xml:space="preserve"> ՏԱՑ և տնտեսության ճյուղերի իրական աճերը նախորդ տարվա նույն ժամանակահատվածի նկատմամբ (%) </w:t>
            </w:r>
          </w:p>
          <w:p w:rsidR="00747183" w:rsidRPr="002915CB" w:rsidRDefault="00747183" w:rsidP="00825352">
            <w:pPr>
              <w:tabs>
                <w:tab w:val="right" w:pos="0"/>
              </w:tabs>
              <w:spacing w:before="120" w:after="60"/>
              <w:contextualSpacing/>
              <w:rPr>
                <w:rFonts w:ascii="GHEA Grapalat" w:hAnsi="GHEA Grapalat"/>
                <w:sz w:val="16"/>
                <w:szCs w:val="16"/>
                <w:lang w:val="hy-AM"/>
              </w:rPr>
            </w:pPr>
            <w:r w:rsidRPr="002915CB">
              <w:rPr>
                <w:rFonts w:ascii="GHEA Grapalat" w:hAnsi="GHEA Grapalat"/>
                <w:noProof/>
              </w:rPr>
              <w:drawing>
                <wp:inline distT="0" distB="0" distL="0" distR="0" wp14:anchorId="0D9C5A77" wp14:editId="42473F94">
                  <wp:extent cx="3064510" cy="1857121"/>
                  <wp:effectExtent l="0" t="0" r="2540" b="1016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47183" w:rsidRPr="002915CB" w:rsidRDefault="00747183" w:rsidP="00825352">
            <w:pPr>
              <w:tabs>
                <w:tab w:val="right" w:pos="0"/>
              </w:tabs>
              <w:spacing w:before="120" w:after="60" w:line="360" w:lineRule="auto"/>
              <w:contextualSpacing/>
              <w:jc w:val="both"/>
              <w:rPr>
                <w:rFonts w:ascii="GHEA Grapalat" w:hAnsi="GHEA Grapalat" w:cs="Sylfaen"/>
                <w:i/>
                <w:sz w:val="16"/>
                <w:szCs w:val="16"/>
              </w:rPr>
            </w:pPr>
            <w:r w:rsidRPr="002915CB">
              <w:rPr>
                <w:rFonts w:ascii="GHEA Grapalat" w:hAnsi="GHEA Grapalat"/>
                <w:i/>
                <w:sz w:val="16"/>
                <w:szCs w:val="16"/>
              </w:rPr>
              <w:t>Աղբյուրը՝ ՀՀ ՎԿ</w:t>
            </w:r>
          </w:p>
        </w:tc>
        <w:tc>
          <w:tcPr>
            <w:tcW w:w="5008" w:type="dxa"/>
          </w:tcPr>
          <w:p w:rsidR="00747183" w:rsidRPr="002915CB" w:rsidRDefault="00747183" w:rsidP="00825352">
            <w:pPr>
              <w:tabs>
                <w:tab w:val="right" w:pos="0"/>
              </w:tabs>
              <w:spacing w:before="120" w:after="0" w:line="240" w:lineRule="auto"/>
              <w:contextualSpacing/>
              <w:rPr>
                <w:rFonts w:ascii="GHEA Grapalat" w:hAnsi="GHEA Grapalat" w:cs="Sylfaen"/>
                <w:sz w:val="16"/>
                <w:szCs w:val="16"/>
              </w:rPr>
            </w:pPr>
            <w:r w:rsidRPr="002915CB">
              <w:rPr>
                <w:rFonts w:ascii="GHEA Grapalat" w:hAnsi="GHEA Grapalat"/>
                <w:noProof/>
                <w:sz w:val="16"/>
                <w:szCs w:val="16"/>
              </w:rPr>
              <w:drawing>
                <wp:anchor distT="0" distB="0" distL="114300" distR="114300" simplePos="0" relativeHeight="251659264" behindDoc="1" locked="0" layoutInCell="1" allowOverlap="1" wp14:anchorId="425EDB05" wp14:editId="4C0528E1">
                  <wp:simplePos x="0" y="0"/>
                  <wp:positionH relativeFrom="column">
                    <wp:posOffset>4445</wp:posOffset>
                  </wp:positionH>
                  <wp:positionV relativeFrom="paragraph">
                    <wp:posOffset>472440</wp:posOffset>
                  </wp:positionV>
                  <wp:extent cx="3020695" cy="1854200"/>
                  <wp:effectExtent l="0" t="0" r="8255" b="0"/>
                  <wp:wrapTight wrapText="bothSides">
                    <wp:wrapPolygon edited="0">
                      <wp:start x="0" y="0"/>
                      <wp:lineTo x="0" y="21526"/>
                      <wp:lineTo x="21659" y="21526"/>
                      <wp:lineTo x="21659" y="0"/>
                      <wp:lineTo x="0" y="0"/>
                    </wp:wrapPolygon>
                  </wp:wrapTight>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V relativeFrom="margin">
                    <wp14:pctHeight>0</wp14:pctHeight>
                  </wp14:sizeRelV>
                </wp:anchor>
              </w:drawing>
            </w:r>
            <w:r w:rsidRPr="002915CB">
              <w:rPr>
                <w:rFonts w:ascii="GHEA Grapalat" w:hAnsi="GHEA Grapalat" w:cs="Sylfaen"/>
                <w:b/>
                <w:sz w:val="16"/>
                <w:szCs w:val="16"/>
              </w:rPr>
              <w:t>Գծապատկեր 2.</w:t>
            </w:r>
            <w:r w:rsidRPr="002915CB">
              <w:rPr>
                <w:rFonts w:ascii="GHEA Grapalat" w:hAnsi="GHEA Grapalat" w:cs="Sylfaen"/>
                <w:sz w:val="16"/>
                <w:szCs w:val="16"/>
              </w:rPr>
              <w:t xml:space="preserve"> ՏԱՑ և տնտեսության ճյուղերի իրական աճերը նախորդ տարվա նույն ամսվա նկատմամբ (%)</w:t>
            </w:r>
          </w:p>
          <w:p w:rsidR="00747183" w:rsidRPr="002915CB" w:rsidRDefault="00747183" w:rsidP="00825352">
            <w:pPr>
              <w:spacing w:after="60" w:line="240" w:lineRule="auto"/>
              <w:jc w:val="both"/>
              <w:rPr>
                <w:rFonts w:ascii="GHEA Grapalat" w:hAnsi="GHEA Grapalat"/>
                <w:i/>
                <w:sz w:val="16"/>
                <w:szCs w:val="16"/>
              </w:rPr>
            </w:pPr>
            <w:r w:rsidRPr="002915CB">
              <w:rPr>
                <w:rFonts w:ascii="GHEA Grapalat" w:hAnsi="GHEA Grapalat"/>
                <w:i/>
                <w:sz w:val="16"/>
                <w:szCs w:val="16"/>
              </w:rPr>
              <w:t>Աղբյուրը՝ ՀՀ ՎԿ</w:t>
            </w:r>
            <w:r w:rsidRPr="002915CB" w:rsidDel="00DA0563">
              <w:rPr>
                <w:rFonts w:ascii="GHEA Grapalat" w:hAnsi="GHEA Grapalat"/>
                <w:i/>
                <w:sz w:val="16"/>
                <w:szCs w:val="16"/>
              </w:rPr>
              <w:t xml:space="preserve"> </w:t>
            </w:r>
          </w:p>
        </w:tc>
      </w:tr>
      <w:tr w:rsidR="00747183" w:rsidRPr="003F4616" w:rsidTr="00825352">
        <w:trPr>
          <w:trHeight w:val="3671"/>
        </w:trPr>
        <w:tc>
          <w:tcPr>
            <w:tcW w:w="5237" w:type="dxa"/>
          </w:tcPr>
          <w:p w:rsidR="00747183" w:rsidRPr="002915CB" w:rsidRDefault="00747183" w:rsidP="00825352">
            <w:pPr>
              <w:tabs>
                <w:tab w:val="right" w:pos="0"/>
              </w:tabs>
              <w:spacing w:before="120" w:after="60"/>
              <w:contextualSpacing/>
              <w:rPr>
                <w:rFonts w:ascii="GHEA Grapalat" w:hAnsi="GHEA Grapalat" w:cs="Sylfaen"/>
                <w:b/>
                <w:bCs/>
                <w:i/>
                <w:sz w:val="6"/>
                <w:szCs w:val="6"/>
                <w:lang w:val="hy-AM"/>
              </w:rPr>
            </w:pPr>
          </w:p>
          <w:p w:rsidR="00747183" w:rsidRPr="002915CB" w:rsidRDefault="00747183" w:rsidP="00825352">
            <w:pPr>
              <w:tabs>
                <w:tab w:val="right" w:pos="0"/>
              </w:tabs>
              <w:spacing w:before="120" w:after="60"/>
              <w:contextualSpacing/>
              <w:rPr>
                <w:rFonts w:ascii="GHEA Grapalat" w:hAnsi="GHEA Grapalat" w:cs="Sylfaen"/>
                <w:sz w:val="16"/>
                <w:szCs w:val="16"/>
                <w:lang w:val="hy-AM"/>
              </w:rPr>
            </w:pPr>
            <w:r w:rsidRPr="002915CB">
              <w:rPr>
                <w:rFonts w:ascii="GHEA Grapalat" w:hAnsi="GHEA Grapalat" w:cs="Sylfaen"/>
                <w:b/>
                <w:bCs/>
                <w:sz w:val="16"/>
                <w:szCs w:val="16"/>
                <w:lang w:val="hy-AM"/>
              </w:rPr>
              <w:t>Գծապատկեր 3.</w:t>
            </w:r>
            <w:r w:rsidRPr="002915CB">
              <w:rPr>
                <w:rFonts w:ascii="GHEA Grapalat" w:hAnsi="GHEA Grapalat" w:cs="Sylfaen"/>
                <w:sz w:val="16"/>
                <w:szCs w:val="16"/>
                <w:lang w:val="hy-AM"/>
              </w:rPr>
              <w:t xml:space="preserve"> Տնտեսության ճյուղերի նպաստումները ՏԱՑ-ին (տ.կ.)</w:t>
            </w:r>
            <w:r w:rsidRPr="002915CB">
              <w:rPr>
                <w:rStyle w:val="FootnoteReference"/>
                <w:rFonts w:ascii="GHEA Grapalat" w:hAnsi="GHEA Grapalat" w:cs="Sylfaen"/>
                <w:sz w:val="16"/>
                <w:szCs w:val="16"/>
              </w:rPr>
              <w:footnoteReference w:id="8"/>
            </w:r>
            <w:r w:rsidRPr="002915CB">
              <w:rPr>
                <w:rFonts w:ascii="GHEA Grapalat" w:hAnsi="GHEA Grapalat" w:cs="Sylfaen"/>
                <w:sz w:val="16"/>
                <w:szCs w:val="16"/>
                <w:lang w:val="hy-AM"/>
              </w:rPr>
              <w:t xml:space="preserve"> </w:t>
            </w:r>
          </w:p>
          <w:p w:rsidR="00747183" w:rsidRPr="002915CB" w:rsidRDefault="00747183" w:rsidP="00825352">
            <w:pPr>
              <w:tabs>
                <w:tab w:val="right" w:pos="0"/>
              </w:tabs>
              <w:spacing w:before="120" w:after="60"/>
              <w:contextualSpacing/>
              <w:rPr>
                <w:rFonts w:ascii="GHEA Grapalat" w:hAnsi="GHEA Grapalat" w:cs="Sylfaen"/>
                <w:i/>
                <w:sz w:val="16"/>
                <w:szCs w:val="16"/>
                <w:lang w:val="hy-AM"/>
              </w:rPr>
            </w:pPr>
            <w:r w:rsidRPr="002915CB">
              <w:rPr>
                <w:rFonts w:ascii="GHEA Grapalat" w:hAnsi="GHEA Grapalat"/>
                <w:i/>
                <w:noProof/>
                <w:sz w:val="16"/>
                <w:szCs w:val="16"/>
              </w:rPr>
              <w:drawing>
                <wp:inline distT="0" distB="0" distL="0" distR="0" wp14:anchorId="7CFE2650" wp14:editId="3D10BE74">
                  <wp:extent cx="3095625" cy="1929283"/>
                  <wp:effectExtent l="0" t="0" r="9525" b="1397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47183" w:rsidRPr="002915CB" w:rsidRDefault="00747183" w:rsidP="00825352">
            <w:pPr>
              <w:tabs>
                <w:tab w:val="right" w:pos="0"/>
              </w:tabs>
              <w:spacing w:before="120" w:after="60" w:line="360" w:lineRule="auto"/>
              <w:contextualSpacing/>
              <w:jc w:val="both"/>
              <w:rPr>
                <w:rFonts w:ascii="GHEA Grapalat" w:hAnsi="GHEA Grapalat" w:cs="Sylfaen"/>
                <w:lang w:val="hy-AM"/>
              </w:rPr>
            </w:pPr>
            <w:r w:rsidRPr="002915CB">
              <w:rPr>
                <w:rFonts w:ascii="GHEA Grapalat" w:hAnsi="GHEA Grapalat"/>
                <w:i/>
                <w:sz w:val="16"/>
                <w:szCs w:val="16"/>
                <w:lang w:val="hy-AM"/>
              </w:rPr>
              <w:t>Աղբյուրը՝ ՀՀ ՎԿ, ՀՀ ՖՆ հաշվարկներ</w:t>
            </w:r>
            <w:r w:rsidRPr="002915CB">
              <w:rPr>
                <w:rFonts w:ascii="GHEA Grapalat" w:hAnsi="GHEA Grapalat"/>
                <w:lang w:val="hy-AM"/>
              </w:rPr>
              <w:t xml:space="preserve"> </w:t>
            </w:r>
          </w:p>
        </w:tc>
        <w:tc>
          <w:tcPr>
            <w:tcW w:w="5008" w:type="dxa"/>
          </w:tcPr>
          <w:p w:rsidR="00747183" w:rsidRPr="002915CB" w:rsidRDefault="00747183" w:rsidP="00825352">
            <w:pPr>
              <w:tabs>
                <w:tab w:val="right" w:pos="0"/>
              </w:tabs>
              <w:spacing w:before="120" w:after="60" w:line="312" w:lineRule="auto"/>
              <w:contextualSpacing/>
              <w:jc w:val="both"/>
              <w:rPr>
                <w:rFonts w:ascii="GHEA Grapalat" w:hAnsi="GHEA Grapalat" w:cs="Sylfaen"/>
                <w:b/>
                <w:i/>
                <w:sz w:val="4"/>
                <w:szCs w:val="4"/>
                <w:lang w:val="hy-AM"/>
              </w:rPr>
            </w:pPr>
          </w:p>
          <w:p w:rsidR="00747183" w:rsidRPr="002915CB" w:rsidRDefault="00747183" w:rsidP="00825352">
            <w:pPr>
              <w:tabs>
                <w:tab w:val="right" w:pos="0"/>
              </w:tabs>
              <w:spacing w:before="120" w:after="60"/>
              <w:contextualSpacing/>
              <w:rPr>
                <w:rFonts w:ascii="GHEA Grapalat" w:hAnsi="GHEA Grapalat" w:cs="Sylfaen"/>
                <w:sz w:val="16"/>
                <w:szCs w:val="16"/>
                <w:lang w:val="hy-AM"/>
              </w:rPr>
            </w:pPr>
            <w:r w:rsidRPr="002915CB">
              <w:rPr>
                <w:rFonts w:ascii="GHEA Grapalat" w:hAnsi="GHEA Grapalat" w:cs="Sylfaen"/>
                <w:b/>
                <w:sz w:val="16"/>
                <w:szCs w:val="16"/>
                <w:lang w:val="hy-AM"/>
              </w:rPr>
              <w:t>Գծապատկեր 4.</w:t>
            </w:r>
            <w:r w:rsidRPr="002915CB">
              <w:rPr>
                <w:rFonts w:ascii="GHEA Grapalat" w:hAnsi="GHEA Grapalat" w:cs="Sylfaen"/>
                <w:sz w:val="16"/>
                <w:szCs w:val="16"/>
                <w:lang w:val="hy-AM"/>
              </w:rPr>
              <w:t xml:space="preserve"> Տնտեսության ճյուղերի նպաստումները ՏԱՑ-ին նախորդ տարվա նույն ամսվա նկատմամբ</w:t>
            </w:r>
            <w:r w:rsidRPr="002915CB">
              <w:rPr>
                <w:rFonts w:ascii="GHEA Grapalat" w:hAnsi="GHEA Grapalat" w:cs="Sylfaen"/>
                <w:sz w:val="18"/>
                <w:szCs w:val="18"/>
                <w:lang w:val="hy-AM"/>
              </w:rPr>
              <w:t xml:space="preserve"> </w:t>
            </w:r>
            <w:r w:rsidRPr="002915CB">
              <w:rPr>
                <w:rFonts w:ascii="GHEA Grapalat" w:hAnsi="GHEA Grapalat" w:cs="Sylfaen"/>
                <w:sz w:val="16"/>
                <w:szCs w:val="18"/>
                <w:lang w:val="hy-AM"/>
              </w:rPr>
              <w:t>(տ.կ.)</w:t>
            </w:r>
            <w:r w:rsidRPr="002915CB">
              <w:rPr>
                <w:rStyle w:val="FootnoteReference"/>
                <w:rFonts w:ascii="GHEA Grapalat" w:hAnsi="GHEA Grapalat" w:cs="Sylfaen"/>
                <w:sz w:val="16"/>
                <w:szCs w:val="16"/>
                <w:lang w:val="hy-AM"/>
              </w:rPr>
              <w:t xml:space="preserve"> </w:t>
            </w:r>
          </w:p>
          <w:p w:rsidR="00747183" w:rsidRPr="002915CB" w:rsidRDefault="00747183" w:rsidP="00825352">
            <w:pPr>
              <w:tabs>
                <w:tab w:val="right" w:pos="0"/>
              </w:tabs>
              <w:spacing w:before="120" w:after="60"/>
              <w:contextualSpacing/>
              <w:rPr>
                <w:rFonts w:ascii="GHEA Grapalat" w:hAnsi="GHEA Grapalat"/>
                <w:lang w:val="hy-AM"/>
              </w:rPr>
            </w:pPr>
            <w:r w:rsidRPr="002915CB">
              <w:rPr>
                <w:rFonts w:ascii="GHEA Grapalat" w:hAnsi="GHEA Grapalat"/>
                <w:noProof/>
              </w:rPr>
              <w:drawing>
                <wp:inline distT="0" distB="0" distL="0" distR="0" wp14:anchorId="4667377D" wp14:editId="00C89DF7">
                  <wp:extent cx="2963766" cy="1900362"/>
                  <wp:effectExtent l="0" t="0" r="8255" b="508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47183" w:rsidRPr="002915CB" w:rsidRDefault="00747183" w:rsidP="00825352">
            <w:pPr>
              <w:spacing w:before="40" w:after="60" w:line="312" w:lineRule="auto"/>
              <w:jc w:val="both"/>
              <w:rPr>
                <w:rFonts w:ascii="GHEA Grapalat" w:hAnsi="GHEA Grapalat"/>
                <w:i/>
                <w:sz w:val="16"/>
                <w:szCs w:val="16"/>
                <w:lang w:val="hy-AM"/>
              </w:rPr>
            </w:pPr>
            <w:r w:rsidRPr="002915CB">
              <w:rPr>
                <w:rFonts w:ascii="GHEA Grapalat" w:hAnsi="GHEA Grapalat"/>
                <w:i/>
                <w:sz w:val="16"/>
                <w:szCs w:val="16"/>
                <w:lang w:val="hy-AM"/>
              </w:rPr>
              <w:t>Աղբյուրը՝ ՀՀ ՎԿ, ՀՀ ՖՆ հաշվարկներ</w:t>
            </w:r>
          </w:p>
        </w:tc>
      </w:tr>
    </w:tbl>
    <w:p w:rsidR="00747183" w:rsidRPr="003F4616" w:rsidRDefault="00747183" w:rsidP="00747183">
      <w:pPr>
        <w:spacing w:line="360" w:lineRule="auto"/>
        <w:ind w:firstLine="567"/>
        <w:jc w:val="both"/>
        <w:rPr>
          <w:rFonts w:ascii="GHEA Grapalat" w:eastAsia="GHEA Grapalat" w:hAnsi="GHEA Grapalat" w:cs="GHEA Grapalat"/>
          <w:b/>
          <w:i/>
          <w:sz w:val="22"/>
          <w:szCs w:val="22"/>
          <w:lang w:val="hy-AM"/>
        </w:rPr>
      </w:pP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Համախառն պահանջարկ</w:t>
      </w:r>
      <w:r w:rsidRPr="002915CB">
        <w:rPr>
          <w:rFonts w:ascii="GHEA Grapalat" w:hAnsi="GHEA Grapalat"/>
          <w:b/>
          <w:i/>
          <w:sz w:val="22"/>
          <w:szCs w:val="22"/>
          <w:vertAlign w:val="superscript"/>
          <w:lang w:val="hy-AM"/>
        </w:rPr>
        <w:footnoteReference w:id="9"/>
      </w:r>
      <w:r w:rsidRPr="002915CB">
        <w:rPr>
          <w:rFonts w:ascii="GHEA Grapalat" w:hAnsi="GHEA Grapalat" w:cs="GHEA Grapalat"/>
          <w:b/>
          <w:i/>
          <w:sz w:val="22"/>
          <w:szCs w:val="22"/>
          <w:lang w:val="hy-AM"/>
        </w:rPr>
        <w:t>:</w:t>
      </w:r>
      <w:r w:rsidRPr="002915CB">
        <w:rPr>
          <w:rFonts w:ascii="GHEA Grapalat" w:hAnsi="GHEA Grapalat"/>
          <w:sz w:val="22"/>
          <w:szCs w:val="22"/>
          <w:lang w:val="hy-AM"/>
        </w:rPr>
        <w:t xml:space="preserve"> </w:t>
      </w:r>
      <w:r w:rsidRPr="002915CB">
        <w:rPr>
          <w:rFonts w:ascii="GHEA Grapalat" w:hAnsi="GHEA Grapalat" w:cs="GHEA Grapalat"/>
          <w:sz w:val="22"/>
          <w:szCs w:val="22"/>
          <w:lang w:val="hy-AM"/>
        </w:rPr>
        <w:t>Հունվար-հունիսին տնտեսական ակտիվության աճն ուղեկցվել է ներքին պահանջարկի աճով:</w:t>
      </w:r>
    </w:p>
    <w:p w:rsidR="00747183" w:rsidRPr="002915CB" w:rsidRDefault="00747183" w:rsidP="0074718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Սպառում։</w:t>
      </w:r>
      <w:r w:rsidRPr="002915CB">
        <w:rPr>
          <w:rFonts w:ascii="GHEA Grapalat" w:hAnsi="GHEA Grapalat" w:cs="GHEA Grapalat"/>
          <w:sz w:val="22"/>
          <w:szCs w:val="22"/>
          <w:lang w:val="hy-AM"/>
        </w:rPr>
        <w:t xml:space="preserve"> Հունվար-հունիսին սպառումն իրական արտահայտությամբ աճել է շուրջ 10.1%-ով՝ պայմանավորված մասնավոր հատվածի սպառման աճով, որին նպաստել են բնակչության տնօրինվող եկամտի աճը (այդ թվում՝ դրամական փոխանցումների բարձր աճը)</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և համավարակի պայմաններում կուտակված խնայողությունների օգտագործումը: Մասնավոր սպառման աճին դրական նպաստում է ունեցել նաև դեպի Հայաստան զբոսաշրջության բարձ աճը: Պետական սպառման նվազումը բացասաբար է ազդել ընդհանուր սպառման աճի</w:t>
      </w:r>
      <w:r w:rsidR="0080684B">
        <w:rPr>
          <w:rFonts w:ascii="GHEA Grapalat" w:hAnsi="GHEA Grapalat" w:cs="GHEA Grapalat"/>
          <w:sz w:val="22"/>
          <w:szCs w:val="22"/>
        </w:rPr>
        <w:t xml:space="preserve"> վրա</w:t>
      </w:r>
      <w:r w:rsidRPr="002915CB">
        <w:rPr>
          <w:rFonts w:ascii="GHEA Grapalat" w:hAnsi="GHEA Grapalat" w:cs="GHEA Grapalat"/>
          <w:sz w:val="22"/>
          <w:szCs w:val="22"/>
          <w:lang w:val="hy-AM"/>
        </w:rPr>
        <w:t>։</w:t>
      </w:r>
    </w:p>
    <w:p w:rsidR="00747183" w:rsidRPr="002915CB" w:rsidRDefault="00747183"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lastRenderedPageBreak/>
        <w:t xml:space="preserve">Ներդրումներ։ </w:t>
      </w:r>
      <w:r w:rsidRPr="002915CB">
        <w:rPr>
          <w:rFonts w:ascii="GHEA Grapalat" w:hAnsi="GHEA Grapalat" w:cs="GHEA Grapalat"/>
          <w:sz w:val="22"/>
          <w:szCs w:val="22"/>
          <w:lang w:val="hy-AM"/>
        </w:rPr>
        <w:t>Հունվար-հունիսին գնահատվում է կապիտալ ներդրումների</w:t>
      </w:r>
      <w:r w:rsidRPr="0080684B">
        <w:rPr>
          <w:rFonts w:ascii="GHEA Grapalat" w:hAnsi="GHEA Grapalat" w:cs="GHEA Grapalat"/>
          <w:sz w:val="22"/>
          <w:szCs w:val="22"/>
          <w:vertAlign w:val="superscript"/>
          <w:lang w:val="hy-AM"/>
        </w:rPr>
        <w:footnoteReference w:id="10"/>
      </w:r>
      <w:r w:rsidR="0080684B">
        <w:rPr>
          <w:rFonts w:ascii="GHEA Grapalat" w:hAnsi="GHEA Grapalat" w:cs="GHEA Grapalat"/>
          <w:sz w:val="22"/>
          <w:szCs w:val="22"/>
        </w:rPr>
        <w:t>՝</w:t>
      </w:r>
      <w:r w:rsidRPr="002915CB">
        <w:rPr>
          <w:rFonts w:ascii="GHEA Grapalat" w:hAnsi="GHEA Grapalat" w:cs="GHEA Grapalat"/>
          <w:sz w:val="22"/>
          <w:szCs w:val="22"/>
          <w:lang w:val="hy-AM"/>
        </w:rPr>
        <w:t xml:space="preserve"> նախորդ տարվա նույն ժամանակահատվածի նկատմամբ իրական արտահայտությամբ շուրջ 16.1% աճ՝ պայմանավորված և՛ մասնավոր, և՛ պետական ներդրումների աճով: Մասնավոր ներդրու</w:t>
      </w:r>
      <w:r w:rsidR="0080684B">
        <w:rPr>
          <w:rFonts w:ascii="GHEA Grapalat" w:hAnsi="GHEA Grapalat" w:cs="GHEA Grapalat"/>
          <w:sz w:val="22"/>
          <w:szCs w:val="22"/>
          <w:lang w:val="hy-AM"/>
        </w:rPr>
        <w:t xml:space="preserve">մների վրա դրական ազդեցություն </w:t>
      </w:r>
      <w:r w:rsidR="0080684B">
        <w:rPr>
          <w:rFonts w:ascii="GHEA Grapalat" w:hAnsi="GHEA Grapalat" w:cs="GHEA Grapalat"/>
          <w:sz w:val="22"/>
          <w:szCs w:val="22"/>
        </w:rPr>
        <w:t>է</w:t>
      </w:r>
      <w:r w:rsidRPr="002915CB">
        <w:rPr>
          <w:rFonts w:ascii="GHEA Grapalat" w:hAnsi="GHEA Grapalat" w:cs="GHEA Grapalat"/>
          <w:sz w:val="22"/>
          <w:szCs w:val="22"/>
          <w:lang w:val="hy-AM"/>
        </w:rPr>
        <w:t xml:space="preserve"> ունեցել </w:t>
      </w:r>
      <w:r w:rsidR="008F3497">
        <w:rPr>
          <w:rFonts w:ascii="GHEA Grapalat" w:hAnsi="GHEA Grapalat" w:cs="GHEA Grapalat"/>
          <w:sz w:val="22"/>
          <w:szCs w:val="22"/>
          <w:lang w:val="hy-AM"/>
        </w:rPr>
        <w:t>հիպոտեկ</w:t>
      </w:r>
      <w:r w:rsidRPr="002915CB">
        <w:rPr>
          <w:rFonts w:ascii="GHEA Grapalat" w:hAnsi="GHEA Grapalat" w:cs="GHEA Grapalat"/>
          <w:sz w:val="22"/>
          <w:szCs w:val="22"/>
          <w:lang w:val="hy-AM"/>
        </w:rPr>
        <w:t>ային և շինարարության վարկերի ծավալների աճը:</w:t>
      </w:r>
      <w:r w:rsidR="0058703C">
        <w:rPr>
          <w:rFonts w:ascii="GHEA Grapalat" w:hAnsi="GHEA Grapalat" w:cs="GHEA Grapalat"/>
          <w:sz w:val="22"/>
          <w:szCs w:val="22"/>
          <w:lang w:val="hy-AM"/>
        </w:rPr>
        <w:t xml:space="preserve"> </w:t>
      </w:r>
    </w:p>
    <w:p w:rsidR="00747183" w:rsidRPr="002915CB" w:rsidRDefault="00747183"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Ներդրումների աճը հիմնականում պայմանավորված է եղել անշարժ գույքի հետ կապված գործունեության, տրանսպորտի, ջրամատակարարում, կոյուղի, թափոնների կառավարում և վերամշակում ինչպես նաև տեղեկատվություն և կապ ոլորտներում կատարված</w:t>
      </w:r>
      <w:r w:rsidR="0080684B">
        <w:rPr>
          <w:rFonts w:ascii="GHEA Grapalat" w:hAnsi="GHEA Grapalat" w:cs="GHEA Grapalat"/>
          <w:sz w:val="22"/>
          <w:szCs w:val="22"/>
          <w:lang w:val="hy-AM"/>
        </w:rPr>
        <w:t xml:space="preserve"> ներդրումների աճ</w:t>
      </w:r>
      <w:r w:rsidRPr="002915CB">
        <w:rPr>
          <w:rFonts w:ascii="GHEA Grapalat" w:hAnsi="GHEA Grapalat" w:cs="GHEA Grapalat"/>
          <w:sz w:val="22"/>
          <w:szCs w:val="22"/>
          <w:lang w:val="hy-AM"/>
        </w:rPr>
        <w:t>ով</w:t>
      </w:r>
      <w:r w:rsidRPr="0080684B">
        <w:rPr>
          <w:rFonts w:ascii="GHEA Grapalat" w:hAnsi="GHEA Grapalat" w:cs="GHEA Grapalat"/>
          <w:sz w:val="22"/>
          <w:szCs w:val="22"/>
          <w:vertAlign w:val="superscript"/>
          <w:lang w:val="hy-AM"/>
        </w:rPr>
        <w:footnoteReference w:id="11"/>
      </w:r>
      <w:r w:rsidRPr="002915CB">
        <w:rPr>
          <w:rFonts w:ascii="GHEA Grapalat" w:hAnsi="GHEA Grapalat" w:cs="GHEA Grapalat"/>
          <w:sz w:val="22"/>
          <w:szCs w:val="22"/>
          <w:lang w:val="hy-AM"/>
        </w:rPr>
        <w:t>:</w:t>
      </w:r>
    </w:p>
    <w:p w:rsidR="00747183" w:rsidRPr="002915CB" w:rsidRDefault="00747183"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Զուտ արտահանում։</w:t>
      </w:r>
      <w:r w:rsidRPr="002915CB">
        <w:rPr>
          <w:rFonts w:ascii="GHEA Grapalat" w:hAnsi="GHEA Grapalat" w:cs="GHEA Grapalat"/>
          <w:sz w:val="22"/>
          <w:szCs w:val="22"/>
          <w:lang w:val="hy-AM"/>
        </w:rPr>
        <w:t xml:space="preserve"> Ապրանքների և ծառայությունների արտահանման իրական ծավալների աճը գնահատվում է մոտ 30%` պայմանավորված արտաքին պահանջարկի աճով (ՏՏ, զբոսաշրջիկներին մատուցված ծառայությունների աճ), ինչպես նաև ՌԴ ներմուծման շուկաների սահմանափակման արդյունքում՝ դեպի ՌԴ արտահանման ծավալների աճով: Հաշվետու ժամանակահատվածում ապրանքների և ծառայությունների ներմուծման ծավալները նախորդ տարվա նույն ժամանակահատվածի համեմատ աճել են շուրջ 26.1%-ով` պայմանավորված տնտեսական ակտիվության և ներքին պահանջարկի աճով: Ներմուծման աճին դրական նպաստում </w:t>
      </w:r>
      <w:r w:rsidR="0080684B">
        <w:rPr>
          <w:rFonts w:ascii="GHEA Grapalat" w:hAnsi="GHEA Grapalat" w:cs="GHEA Grapalat"/>
          <w:sz w:val="22"/>
          <w:szCs w:val="22"/>
        </w:rPr>
        <w:t>են</w:t>
      </w:r>
      <w:r w:rsidRPr="002915CB">
        <w:rPr>
          <w:rFonts w:ascii="GHEA Grapalat" w:hAnsi="GHEA Grapalat" w:cs="GHEA Grapalat"/>
          <w:sz w:val="22"/>
          <w:szCs w:val="22"/>
          <w:lang w:val="hy-AM"/>
        </w:rPr>
        <w:t xml:space="preserve"> ունեցել նաև արժևորված ազգային արժույթը և տնտեսվարողների կողմից ազգային արժույթի արժեզրկման սպասումներով պայմանավորված ներմուծման ծավալների աճը:</w:t>
      </w:r>
    </w:p>
    <w:p w:rsidR="00563135" w:rsidRPr="002915CB" w:rsidRDefault="00563135" w:rsidP="00773FC6">
      <w:pPr>
        <w:spacing w:line="360" w:lineRule="auto"/>
        <w:ind w:firstLine="567"/>
        <w:jc w:val="both"/>
        <w:rPr>
          <w:rFonts w:ascii="GHEA Grapalat" w:hAnsi="GHEA Grapalat" w:cs="GHEA Grapalat"/>
          <w:sz w:val="22"/>
          <w:szCs w:val="22"/>
          <w:lang w:val="hy-AM"/>
        </w:rPr>
      </w:pPr>
    </w:p>
    <w:p w:rsidR="00563135" w:rsidRPr="002915CB" w:rsidRDefault="00563135" w:rsidP="00563135">
      <w:pPr>
        <w:pStyle w:val="Heading6"/>
        <w:ind w:left="567"/>
        <w:rPr>
          <w:rFonts w:ascii="GHEA Grapalat" w:hAnsi="GHEA Grapalat"/>
          <w:b/>
          <w:sz w:val="22"/>
          <w:szCs w:val="22"/>
          <w:u w:val="none"/>
          <w:lang w:val="en-US"/>
        </w:rPr>
      </w:pPr>
      <w:bookmarkStart w:id="22" w:name="_Toc71311883"/>
      <w:r w:rsidRPr="002915CB">
        <w:rPr>
          <w:rFonts w:ascii="GHEA Grapalat" w:hAnsi="GHEA Grapalat"/>
          <w:b/>
          <w:sz w:val="22"/>
          <w:szCs w:val="22"/>
          <w:u w:val="none"/>
        </w:rPr>
        <w:t>Աշխատանքի շուկա</w:t>
      </w:r>
      <w:bookmarkEnd w:id="22"/>
    </w:p>
    <w:p w:rsidR="00825352" w:rsidRPr="002915CB" w:rsidRDefault="00825352"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Տնտեսական բարձր ակտիվության պայմաններում առաջին կիսամյակում գործազրկությունը նվազել է, իսկ աշխատավարձերը՝ աճել։ 2022 թվականի հունվար-հունիսին պաշտոնապես գրանցված գործազուրկների միջին ամսական թիվը նախորդ տարվա նույն ժամանակահատվածի նկատմամբ նվազել է 10%-ով՝ կազմելով 56,067 մարդ: Միևնույն ժամանակ վարձու աշխատողների թիվն աճել է շուրջ 6%-ով՝ կազմելով 671,905</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մարդ։ Վարձու աշխատողներ</w:t>
      </w:r>
      <w:r w:rsidR="0080684B">
        <w:rPr>
          <w:rFonts w:ascii="GHEA Grapalat" w:hAnsi="GHEA Grapalat" w:cs="GHEA Grapalat"/>
          <w:sz w:val="22"/>
          <w:szCs w:val="22"/>
          <w:lang w:val="hy-AM"/>
        </w:rPr>
        <w:t xml:space="preserve">ի թվի աճին հիմնականում նպաստել </w:t>
      </w:r>
      <w:r w:rsidR="0080684B">
        <w:rPr>
          <w:rFonts w:ascii="GHEA Grapalat" w:hAnsi="GHEA Grapalat" w:cs="GHEA Grapalat"/>
          <w:sz w:val="22"/>
          <w:szCs w:val="22"/>
        </w:rPr>
        <w:t>է</w:t>
      </w:r>
      <w:r w:rsidRPr="002915CB">
        <w:rPr>
          <w:rFonts w:ascii="GHEA Grapalat" w:hAnsi="GHEA Grapalat" w:cs="GHEA Grapalat"/>
          <w:sz w:val="22"/>
          <w:szCs w:val="22"/>
          <w:lang w:val="hy-AM"/>
        </w:rPr>
        <w:t xml:space="preserve"> կացություն և հանրային սննդի կազմակերպում, մեծածախ և մանրածախ առևտուր, ինչպես նաև տեղեկատվություն և կապ, շինարարություն և տուրիզմին սպասարկող այլ ոլորտներում աշխատողների թվի աճը։ Սա իր հերթին հիմնականում պայմանավորված է ՀՀ ժամանած զբոսաշրջիկների և աշխատանքային միգրանտների թվի ավելացմամբ։</w:t>
      </w:r>
    </w:p>
    <w:p w:rsidR="00825352" w:rsidRPr="002915CB" w:rsidRDefault="00825352"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w:t>
      </w:r>
      <w:r w:rsidR="001607A1" w:rsidRPr="002915CB">
        <w:rPr>
          <w:rFonts w:ascii="GHEA Grapalat" w:hAnsi="GHEA Grapalat" w:cs="GHEA Grapalat"/>
          <w:sz w:val="22"/>
          <w:szCs w:val="22"/>
        </w:rPr>
        <w:t xml:space="preserve"> </w:t>
      </w:r>
      <w:r w:rsidRPr="002915CB">
        <w:rPr>
          <w:rFonts w:ascii="GHEA Grapalat" w:hAnsi="GHEA Grapalat" w:cs="GHEA Grapalat"/>
          <w:sz w:val="22"/>
          <w:szCs w:val="22"/>
          <w:lang w:val="hy-AM"/>
        </w:rPr>
        <w:t>թ</w:t>
      </w:r>
      <w:r w:rsidR="001607A1" w:rsidRPr="002915CB">
        <w:rPr>
          <w:rFonts w:ascii="GHEA Grapalat" w:hAnsi="GHEA Grapalat" w:cs="GHEA Grapalat"/>
          <w:sz w:val="22"/>
          <w:szCs w:val="22"/>
        </w:rPr>
        <w:t>վականի</w:t>
      </w:r>
      <w:r w:rsidRPr="002915CB">
        <w:rPr>
          <w:rFonts w:ascii="GHEA Grapalat" w:hAnsi="GHEA Grapalat" w:cs="GHEA Grapalat"/>
          <w:sz w:val="22"/>
          <w:szCs w:val="22"/>
          <w:lang w:val="hy-AM"/>
        </w:rPr>
        <w:t xml:space="preserve"> առաջին եռամսյակում գործազրկության մակարդակը նախորդ տարվա նույն եռամսյակի նկատմամբ նվազել է 1.9 տոկոսային կետով՝ կազմելով 14.8%, գործազուրկների թիվը </w:t>
      </w:r>
      <w:r w:rsidRPr="002915CB">
        <w:rPr>
          <w:rFonts w:ascii="GHEA Grapalat" w:hAnsi="GHEA Grapalat" w:cs="GHEA Grapalat"/>
          <w:sz w:val="22"/>
          <w:szCs w:val="22"/>
          <w:lang w:val="hy-AM"/>
        </w:rPr>
        <w:lastRenderedPageBreak/>
        <w:t>նվազել է 10.2%-ով, զբաղվածների թիվն</w:t>
      </w:r>
      <w:r w:rsidR="0080684B">
        <w:rPr>
          <w:rFonts w:ascii="GHEA Grapalat" w:hAnsi="GHEA Grapalat" w:cs="GHEA Grapalat"/>
          <w:sz w:val="22"/>
          <w:szCs w:val="22"/>
        </w:rPr>
        <w:t>՝</w:t>
      </w:r>
      <w:r w:rsidRPr="002915CB">
        <w:rPr>
          <w:rFonts w:ascii="GHEA Grapalat" w:hAnsi="GHEA Grapalat" w:cs="GHEA Grapalat"/>
          <w:sz w:val="22"/>
          <w:szCs w:val="22"/>
          <w:lang w:val="hy-AM"/>
        </w:rPr>
        <w:t xml:space="preserve"> աճել 3.3%-ով։ Միաժամանակ, աշխատուժի առաջարկն աճել է 1%-ով։</w:t>
      </w:r>
    </w:p>
    <w:p w:rsidR="00825352" w:rsidRPr="002915CB" w:rsidRDefault="00825352"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միջին ամսական անվանական աշխատավարձը նախորդ տարվա նույն ժամանակահատվածում գրանցված ցուցանիշի նկատմամբ աճել է 11.3%-ով` կազմելով 218,641 դրամ: Աշխատավարձի աճին հիմնականում նպաստել են տեղեկատվություն և կապ, ֆինանսական և ապահովագրական գործունեություն, ինչպես նաև մեծածախ և մանրածախ առևտուր ոլորտների աշխատավարձերի աճը։ Միջին ամսական անվանական աշխատավարձը պետական հատվածում աճել է 4.5%-ով` կազմելով 175,920 դրամ, իսկ ոչ պետականում` 13.2%-ով և կազմել է 237,705 դրամ: Իրական աշխատավարձը</w:t>
      </w:r>
      <w:r w:rsidR="0080684B">
        <w:rPr>
          <w:rFonts w:ascii="GHEA Grapalat" w:hAnsi="GHEA Grapalat" w:cs="GHEA Grapalat"/>
          <w:sz w:val="22"/>
          <w:szCs w:val="22"/>
          <w:lang w:val="hy-AM"/>
        </w:rPr>
        <w:t xml:space="preserve"> 8.1% գնաճի պայմաններում</w:t>
      </w:r>
      <w:r w:rsidRPr="002915CB">
        <w:rPr>
          <w:rFonts w:ascii="GHEA Grapalat" w:hAnsi="GHEA Grapalat" w:cs="GHEA Grapalat"/>
          <w:sz w:val="22"/>
          <w:szCs w:val="22"/>
          <w:lang w:val="hy-AM"/>
        </w:rPr>
        <w:t xml:space="preserve"> 2022 թվականի նույն ժամանակահատվածի համեմատ աճել է շուրջ 3%-ով:</w:t>
      </w:r>
    </w:p>
    <w:p w:rsidR="00825352" w:rsidRPr="002915CB" w:rsidRDefault="00825352" w:rsidP="00825352">
      <w:pPr>
        <w:spacing w:line="360" w:lineRule="auto"/>
        <w:ind w:firstLine="567"/>
        <w:jc w:val="both"/>
        <w:rPr>
          <w:rFonts w:ascii="GHEA Grapalat" w:hAnsi="GHEA Grapalat" w:cs="GHEA Grapalat"/>
          <w:sz w:val="22"/>
          <w:szCs w:val="22"/>
          <w:lang w:val="hy-AM"/>
        </w:rPr>
      </w:pPr>
    </w:p>
    <w:p w:rsidR="00563135" w:rsidRPr="002915CB" w:rsidRDefault="00563135" w:rsidP="00563135">
      <w:pPr>
        <w:pStyle w:val="Heading6"/>
        <w:ind w:left="567"/>
        <w:rPr>
          <w:rFonts w:ascii="GHEA Grapalat" w:hAnsi="GHEA Grapalat"/>
          <w:b/>
          <w:sz w:val="22"/>
          <w:szCs w:val="22"/>
          <w:u w:val="none"/>
        </w:rPr>
      </w:pPr>
      <w:bookmarkStart w:id="23" w:name="_Toc6389321"/>
      <w:bookmarkStart w:id="24" w:name="_Toc37763588"/>
      <w:bookmarkStart w:id="25" w:name="_Toc71311884"/>
      <w:r w:rsidRPr="002915CB">
        <w:rPr>
          <w:rFonts w:ascii="GHEA Grapalat" w:hAnsi="GHEA Grapalat"/>
          <w:b/>
          <w:sz w:val="22"/>
          <w:szCs w:val="22"/>
          <w:u w:val="none"/>
        </w:rPr>
        <w:t>Գնաճ</w:t>
      </w:r>
      <w:bookmarkEnd w:id="23"/>
      <w:bookmarkEnd w:id="24"/>
      <w:r w:rsidRPr="002915CB">
        <w:rPr>
          <w:rFonts w:ascii="GHEA Grapalat" w:hAnsi="GHEA Grapalat"/>
          <w:b/>
          <w:sz w:val="22"/>
          <w:szCs w:val="22"/>
          <w:u w:val="none"/>
        </w:rPr>
        <w:t xml:space="preserve"> և դրամավարկային քաղաքականություն</w:t>
      </w:r>
      <w:bookmarkEnd w:id="25"/>
    </w:p>
    <w:p w:rsidR="00825352" w:rsidRPr="002915CB" w:rsidRDefault="00825352" w:rsidP="0082535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գնաճի տեմպերն արագացել են, որի պայմաններում ՀՀ ԿԲ-ն շարունակել է խստացնել դրամավարկային պայմանները՝ բարձրացնելով վերաֆինանսավորման տոկոսադրույքը: Եռամսյակի առաջին երկու ամիսների ընթացքում դիտվել է 12 ամսյա գնաճի տեմպերի դանդաղման գործընթաց, մինչդեռ մարտ ամսից սկսած, պայմանավորված նախ ռուս-ուկրաինական հակամարտության սրման արդյունքում միջազգային ապրանքահումքային շուկաներում դիտված գների կտրուկ աճով և ՀՀ դրամի փո</w:t>
      </w:r>
      <w:r w:rsidR="0080684B">
        <w:rPr>
          <w:rFonts w:ascii="GHEA Grapalat" w:hAnsi="GHEA Grapalat" w:cs="GHEA Grapalat"/>
          <w:sz w:val="22"/>
          <w:szCs w:val="22"/>
        </w:rPr>
        <w:t>խ</w:t>
      </w:r>
      <w:r w:rsidRPr="002915CB">
        <w:rPr>
          <w:rFonts w:ascii="GHEA Grapalat" w:hAnsi="GHEA Grapalat" w:cs="GHEA Grapalat"/>
          <w:sz w:val="22"/>
          <w:szCs w:val="22"/>
          <w:lang w:val="hy-AM"/>
        </w:rPr>
        <w:t>արժեքի կարճատև արժեզրկմամբ, ապա՝ համախառն պահանջարկի զգալի աճով (այդ թվում՝ օտարերկյա այցելուների կտրուկ աճով պայմանավորված) 12 ամսյա գնաճը սկսել է արագանալ և հունիսին կազմել է 10.3%, իսկ միջին գնաճն առաջին կիսամյակում՝ 8.1%: Գնաճի տեմպերի լրացուցիչ արագացումը որոշակիորեն զսպվել է ՀՀ դրամի փոխարժեքի արժևորմամբ, որի ազդեցությունն աստիճանաբար արտացոլվել է ներմուծվող ապրանքների գներում։</w:t>
      </w:r>
    </w:p>
    <w:p w:rsidR="00825352" w:rsidRPr="002915CB" w:rsidRDefault="00825352" w:rsidP="00785E13">
      <w:pPr>
        <w:pStyle w:val="a"/>
      </w:pPr>
      <w:r w:rsidRPr="002915CB">
        <w:lastRenderedPageBreak/>
        <w:t>2022 թվականի առաջին կիսամյակի գնաճի նպաստումները խոշոր ապրանքախմբերով, տոկոսային կետ</w:t>
      </w:r>
      <w:r w:rsidRPr="002915CB">
        <w:rPr>
          <w:vertAlign w:val="superscript"/>
        </w:rPr>
        <w:footnoteReference w:id="12"/>
      </w:r>
    </w:p>
    <w:p w:rsidR="00825352" w:rsidRPr="002915CB" w:rsidRDefault="00825352" w:rsidP="00825352">
      <w:pPr>
        <w:pStyle w:val="BodyText"/>
        <w:rPr>
          <w:rFonts w:ascii="GHEA Grapalat" w:hAnsi="GHEA Grapalat" w:cs="Sylfaen"/>
          <w:b w:val="0"/>
          <w:sz w:val="22"/>
          <w:szCs w:val="22"/>
        </w:rPr>
      </w:pPr>
      <w:r w:rsidRPr="002915CB">
        <w:rPr>
          <w:rFonts w:ascii="GHEA Grapalat" w:hAnsi="GHEA Grapalat" w:cs="Sylfaen"/>
          <w:b w:val="0"/>
          <w:noProof/>
          <w:szCs w:val="22"/>
        </w:rPr>
        <w:drawing>
          <wp:inline distT="0" distB="0" distL="0" distR="0" wp14:anchorId="2B60C142" wp14:editId="39E2C11E">
            <wp:extent cx="3171825" cy="2276475"/>
            <wp:effectExtent l="0" t="0" r="9525" b="952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2915CB">
        <w:rPr>
          <w:rFonts w:ascii="GHEA Grapalat" w:hAnsi="GHEA Grapalat" w:cs="Sylfaen"/>
          <w:b w:val="0"/>
          <w:noProof/>
          <w:szCs w:val="22"/>
        </w:rPr>
        <w:drawing>
          <wp:inline distT="0" distB="0" distL="0" distR="0" wp14:anchorId="4B176D75" wp14:editId="5CCF03A9">
            <wp:extent cx="3171825" cy="2276475"/>
            <wp:effectExtent l="0" t="0" r="9525" b="952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2915CB">
        <w:rPr>
          <w:rFonts w:ascii="GHEA Grapalat" w:hAnsi="GHEA Grapalat" w:cs="Sylfaen"/>
          <w:b w:val="0"/>
          <w:noProof/>
          <w:szCs w:val="22"/>
        </w:rPr>
        <w:drawing>
          <wp:inline distT="0" distB="0" distL="0" distR="0" wp14:anchorId="0CCC424A" wp14:editId="1317C6D6">
            <wp:extent cx="6362700" cy="581025"/>
            <wp:effectExtent l="0" t="0" r="0" b="952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E5ED2" w:rsidRPr="002915CB" w:rsidRDefault="00EE5ED2" w:rsidP="00825352">
      <w:pPr>
        <w:spacing w:line="360" w:lineRule="auto"/>
        <w:ind w:firstLine="567"/>
        <w:jc w:val="both"/>
        <w:rPr>
          <w:rFonts w:ascii="GHEA Grapalat" w:hAnsi="GHEA Grapalat" w:cs="GHEA Grapalat"/>
          <w:sz w:val="22"/>
          <w:szCs w:val="22"/>
        </w:rPr>
      </w:pPr>
    </w:p>
    <w:p w:rsidR="00825352" w:rsidRPr="002915CB" w:rsidRDefault="00825352" w:rsidP="00825352">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Միջին գնաճին առավելապես նպաստել է «Սննդամթերք և ոչ ալկոհոլային խմիչքներ» ապրանքախմբում արձանագրված 13.7% գների աճը (նպաստումը գնաճին` 5.1 տոկոսային կետ)՝ հիմնականում պայմանավորված առաջին անհրաժեշտության պարենային ապրանքների (բանջարեղեն, հացաբուլկեղեն և ձավարեղեն, մ</w:t>
      </w:r>
      <w:r w:rsidR="002A697C">
        <w:rPr>
          <w:rFonts w:ascii="GHEA Grapalat" w:hAnsi="GHEA Grapalat" w:cs="GHEA Grapalat"/>
          <w:sz w:val="22"/>
          <w:szCs w:val="22"/>
        </w:rPr>
        <w:t>իս, կաթնամթերք և այլն) գների աճ</w:t>
      </w:r>
      <w:r w:rsidRPr="002915CB">
        <w:rPr>
          <w:rFonts w:ascii="GHEA Grapalat" w:hAnsi="GHEA Grapalat" w:cs="GHEA Grapalat"/>
          <w:sz w:val="22"/>
          <w:szCs w:val="22"/>
        </w:rPr>
        <w:t xml:space="preserve">ով: «Ալկոհոլային խմիչքներ, ծխախոտային արտադրատեսակներ» խմբում արձանագրվել է 7.8% գնաճ (նպաստումը գնաճին` 0.3 տոկոսային կետ), իսկ «Ոչ պարենային ապրանքների» խմբում արձանագրվել է 6.1% գնաճ (նպաստումը գնաճին` 1.4 տոկոսային կետ), ինչը հիմնականում պայմանավորված է էլեկտրաէներգիայի և վառելիքի գների աճով։ Բնակչությանը մատուցված ծառայությունների գծով արձանագրվել է 3.5% գնաճ (դրական նպաստումը գնաճին` 1.3 տոկոսային կետ), ինչը հիմնականում պայմանավորված է եղել բնակարանների վարձավճարների, էլեկտրաէներգիայի, տրանսպորտային, ինչպես նաև միջազգային զբոսաշրջության ծառայությունների սակագների աճով։ </w:t>
      </w:r>
    </w:p>
    <w:p w:rsidR="00825352" w:rsidRPr="002915CB" w:rsidRDefault="00825352" w:rsidP="00EE5ED2">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 հունվար-հունիս </w:t>
      </w:r>
      <w:r w:rsidRPr="002915CB">
        <w:rPr>
          <w:rFonts w:ascii="GHEA Grapalat" w:hAnsi="GHEA Grapalat" w:cs="GHEA Grapalat"/>
          <w:sz w:val="22"/>
          <w:szCs w:val="22"/>
          <w:lang w:val="hy-AM"/>
        </w:rPr>
        <w:t>ամիսներին</w:t>
      </w:r>
      <w:r w:rsidRPr="002915CB">
        <w:rPr>
          <w:rFonts w:ascii="GHEA Grapalat" w:hAnsi="GHEA Grapalat" w:cs="GHEA Grapalat"/>
          <w:sz w:val="22"/>
          <w:szCs w:val="22"/>
        </w:rPr>
        <w:t>, հաշվի առնելով միջազգային պարենային շուկաներում գնաճային զարգացումները, գնաճային սպասումների որոշակի արագացումը և տնտեսությունում պահանջարկի (սպառման և ծառայությունների արտահանման) բարձր աճը, ՀՀ ԿԲ-ն բարձրացրել է վերաֆինանսավորման տոկոսադրույք</w:t>
      </w:r>
      <w:r w:rsidR="002A697C">
        <w:rPr>
          <w:rFonts w:ascii="GHEA Grapalat" w:hAnsi="GHEA Grapalat" w:cs="GHEA Grapalat"/>
          <w:sz w:val="22"/>
          <w:szCs w:val="22"/>
        </w:rPr>
        <w:t>ն</w:t>
      </w:r>
      <w:r w:rsidRPr="002915CB">
        <w:rPr>
          <w:rFonts w:ascii="GHEA Grapalat" w:hAnsi="GHEA Grapalat" w:cs="GHEA Grapalat"/>
          <w:sz w:val="22"/>
          <w:szCs w:val="22"/>
        </w:rPr>
        <w:t xml:space="preserve"> ընդհանուր առմամբ 1.5 տոկոսային կետով՝ սահմանելով այն 9.25%: Այնուամենայնիվ, ֆինանսական շուկաներում վարկերի և ավանդների տոկոսադրույքներ</w:t>
      </w:r>
      <w:r w:rsidR="002A697C">
        <w:rPr>
          <w:rFonts w:ascii="GHEA Grapalat" w:hAnsi="GHEA Grapalat" w:cs="GHEA Grapalat"/>
          <w:sz w:val="22"/>
          <w:szCs w:val="22"/>
        </w:rPr>
        <w:t>ն</w:t>
      </w:r>
      <w:r w:rsidRPr="002915CB">
        <w:rPr>
          <w:rFonts w:ascii="GHEA Grapalat" w:hAnsi="GHEA Grapalat" w:cs="GHEA Grapalat"/>
          <w:sz w:val="22"/>
          <w:szCs w:val="22"/>
        </w:rPr>
        <w:t xml:space="preserve"> անհամաչափորեն են ճշգրտվել միջբանկային ռեպո և </w:t>
      </w:r>
      <w:r w:rsidRPr="002915CB">
        <w:rPr>
          <w:rFonts w:ascii="GHEA Grapalat" w:hAnsi="GHEA Grapalat" w:cs="GHEA Grapalat"/>
          <w:sz w:val="22"/>
          <w:szCs w:val="22"/>
        </w:rPr>
        <w:lastRenderedPageBreak/>
        <w:t>կարճաժամկետ պետական պարտատոմսերի շուկաների համեմատ, որոնք զգայուն են եղել դրամավարկային քաղաքականության տոկոսադ</w:t>
      </w:r>
      <w:r w:rsidR="002A697C">
        <w:rPr>
          <w:rFonts w:ascii="GHEA Grapalat" w:hAnsi="GHEA Grapalat" w:cs="GHEA Grapalat"/>
          <w:sz w:val="22"/>
          <w:szCs w:val="22"/>
        </w:rPr>
        <w:t>րույքների նկատմամբ (Գծապատկեր 6</w:t>
      </w:r>
      <w:r w:rsidRPr="002915CB">
        <w:rPr>
          <w:rFonts w:ascii="GHEA Grapalat" w:hAnsi="GHEA Grapalat" w:cs="GHEA Grapalat"/>
          <w:sz w:val="22"/>
          <w:szCs w:val="22"/>
        </w:rPr>
        <w:t xml:space="preserve">)։ </w:t>
      </w:r>
    </w:p>
    <w:p w:rsidR="00EE5ED2" w:rsidRPr="002915CB" w:rsidRDefault="00EE5ED2" w:rsidP="00EE5ED2">
      <w:pPr>
        <w:spacing w:line="360" w:lineRule="auto"/>
        <w:ind w:firstLine="567"/>
        <w:jc w:val="both"/>
        <w:rPr>
          <w:rFonts w:ascii="GHEA Grapalat" w:hAnsi="GHEA Grapalat" w:cs="GHEA Grapalat"/>
          <w:sz w:val="22"/>
          <w:szCs w:val="22"/>
        </w:rPr>
      </w:pPr>
    </w:p>
    <w:p w:rsidR="00825352" w:rsidRPr="002915CB" w:rsidRDefault="00825352" w:rsidP="00785E13">
      <w:pPr>
        <w:pStyle w:val="a"/>
      </w:pPr>
      <w:r w:rsidRPr="002915CB">
        <w:t>ՀՀ դրամով տոկոսադրույքների միտումները ՀՀ ֆինանսական շուկաներում,%</w:t>
      </w:r>
      <w:r w:rsidRPr="002915CB">
        <w:rPr>
          <w:vertAlign w:val="superscript"/>
        </w:rPr>
        <w:footnoteReference w:id="13"/>
      </w:r>
    </w:p>
    <w:p w:rsidR="00825352" w:rsidRPr="002915CB" w:rsidRDefault="00825352" w:rsidP="00825352">
      <w:pPr>
        <w:spacing w:line="360" w:lineRule="auto"/>
        <w:jc w:val="both"/>
        <w:rPr>
          <w:rFonts w:ascii="GHEA Grapalat" w:hAnsi="GHEA Grapalat" w:cs="GHEA Grapalat"/>
          <w:sz w:val="22"/>
          <w:szCs w:val="22"/>
        </w:rPr>
      </w:pPr>
      <w:r w:rsidRPr="002915CB">
        <w:rPr>
          <w:rFonts w:ascii="GHEA Grapalat" w:hAnsi="GHEA Grapalat" w:cs="GHEA Grapalat"/>
          <w:noProof/>
          <w:sz w:val="22"/>
          <w:szCs w:val="22"/>
        </w:rPr>
        <w:drawing>
          <wp:inline distT="0" distB="0" distL="0" distR="0" wp14:anchorId="1233AAD4" wp14:editId="632D4B80">
            <wp:extent cx="6648450" cy="268605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E25A7" w:rsidRPr="002915CB" w:rsidRDefault="00AE25A7" w:rsidP="00825352">
      <w:pPr>
        <w:spacing w:after="240" w:line="360" w:lineRule="auto"/>
        <w:ind w:firstLine="567"/>
        <w:jc w:val="both"/>
        <w:rPr>
          <w:rFonts w:ascii="GHEA Grapalat" w:hAnsi="GHEA Grapalat" w:cs="GHEA Grapalat"/>
          <w:sz w:val="22"/>
          <w:szCs w:val="22"/>
        </w:rPr>
      </w:pPr>
    </w:p>
    <w:p w:rsidR="00563135" w:rsidRPr="002915CB" w:rsidRDefault="00563135" w:rsidP="00563135">
      <w:pPr>
        <w:pStyle w:val="Heading6"/>
        <w:ind w:left="567"/>
        <w:rPr>
          <w:rFonts w:ascii="GHEA Grapalat" w:hAnsi="GHEA Grapalat"/>
          <w:b/>
          <w:sz w:val="22"/>
          <w:szCs w:val="22"/>
          <w:u w:val="none"/>
          <w:lang w:val="en-US"/>
        </w:rPr>
      </w:pPr>
      <w:bookmarkStart w:id="26" w:name="_Toc71311885"/>
      <w:r w:rsidRPr="002915CB">
        <w:rPr>
          <w:rFonts w:ascii="GHEA Grapalat" w:hAnsi="GHEA Grapalat"/>
          <w:b/>
          <w:sz w:val="22"/>
          <w:szCs w:val="22"/>
          <w:u w:val="none"/>
        </w:rPr>
        <w:t>Արտաքին առևտուր</w:t>
      </w:r>
      <w:bookmarkEnd w:id="26"/>
      <w:r w:rsidR="00180A83" w:rsidRPr="002915CB">
        <w:rPr>
          <w:rFonts w:ascii="GHEA Grapalat" w:hAnsi="GHEA Grapalat"/>
          <w:b/>
          <w:sz w:val="22"/>
          <w:szCs w:val="22"/>
          <w:u w:val="none"/>
          <w:lang w:val="en-US"/>
        </w:rPr>
        <w:t xml:space="preserve"> և դրամական փոխանցումներ</w:t>
      </w:r>
    </w:p>
    <w:p w:rsidR="00825352" w:rsidRPr="002915CB" w:rsidRDefault="00825352" w:rsidP="00EE5ED2">
      <w:pPr>
        <w:spacing w:line="360" w:lineRule="auto"/>
        <w:ind w:firstLine="567"/>
        <w:jc w:val="both"/>
        <w:rPr>
          <w:rFonts w:ascii="GHEA Grapalat" w:hAnsi="GHEA Grapalat" w:cs="GHEA Grapalat"/>
          <w:sz w:val="22"/>
          <w:szCs w:val="22"/>
        </w:rPr>
      </w:pPr>
      <w:r w:rsidRPr="002915CB">
        <w:rPr>
          <w:rFonts w:ascii="GHEA Grapalat" w:hAnsi="GHEA Grapalat" w:cs="GHEA Grapalat"/>
          <w:b/>
          <w:i/>
          <w:sz w:val="22"/>
          <w:szCs w:val="22"/>
        </w:rPr>
        <w:t>Արտաքին առևտուր (դոլարային արտահայտությամբ)</w:t>
      </w:r>
      <w:r w:rsidRPr="002915CB">
        <w:rPr>
          <w:rFonts w:ascii="GHEA Grapalat" w:hAnsi="GHEA Grapalat" w:cs="GHEA Grapalat"/>
          <w:b/>
          <w:i/>
          <w:sz w:val="22"/>
          <w:szCs w:val="22"/>
          <w:vertAlign w:val="superscript"/>
        </w:rPr>
        <w:footnoteReference w:id="14"/>
      </w:r>
      <w:r w:rsidRPr="002915CB">
        <w:rPr>
          <w:rFonts w:ascii="GHEA Grapalat" w:hAnsi="GHEA Grapalat" w:cs="GHEA Grapalat"/>
          <w:b/>
          <w:i/>
          <w:sz w:val="22"/>
          <w:szCs w:val="22"/>
        </w:rPr>
        <w:t>:</w:t>
      </w:r>
      <w:r w:rsidRPr="002915CB">
        <w:rPr>
          <w:rFonts w:ascii="GHEA Grapalat" w:hAnsi="GHEA Grapalat" w:cs="GHEA Grapalat"/>
          <w:sz w:val="22"/>
          <w:szCs w:val="22"/>
        </w:rPr>
        <w:t xml:space="preserve"> 2022 թվականի առաջին կիսամյակում ներքին պահանջարկի վերականգնման, ներմուծման գների աճի և արտաքին որոշ շուկաներում պահանջարկի աճի հետևանքով արտահանման ընդլայնման պայմաններում գրանցվել է արտաքին ապրանքաշրջանառության երկնիշ աճ։ Արտաքին ապրանքաշրջանառությունը 2022 թվականի առաջին կիսամյակում կազմել է </w:t>
      </w:r>
      <w:r w:rsidRPr="002915CB">
        <w:rPr>
          <w:rFonts w:ascii="GHEA Grapalat" w:hAnsi="GHEA Grapalat" w:cs="GHEA Grapalat"/>
          <w:sz w:val="22"/>
          <w:szCs w:val="22"/>
          <w:lang w:val="hy-AM"/>
        </w:rPr>
        <w:t>5152</w:t>
      </w:r>
      <w:r w:rsidRPr="002915CB">
        <w:rPr>
          <w:rFonts w:ascii="GHEA Grapalat" w:hAnsi="GHEA Grapalat" w:cs="GHEA Grapalat"/>
          <w:sz w:val="22"/>
          <w:szCs w:val="22"/>
        </w:rPr>
        <w:t>.5 մլն ԱՄՆ դոլար` նախորդ տարվա համեմատ աճելով 44%-ով: Ընդ որում</w:t>
      </w:r>
      <w:r w:rsidR="002A697C">
        <w:rPr>
          <w:rFonts w:ascii="GHEA Grapalat" w:hAnsi="GHEA Grapalat" w:cs="GHEA Grapalat"/>
          <w:sz w:val="22"/>
          <w:szCs w:val="22"/>
        </w:rPr>
        <w:t>,</w:t>
      </w:r>
      <w:r w:rsidRPr="002915CB">
        <w:rPr>
          <w:rFonts w:ascii="GHEA Grapalat" w:hAnsi="GHEA Grapalat" w:cs="GHEA Grapalat"/>
          <w:sz w:val="22"/>
          <w:szCs w:val="22"/>
        </w:rPr>
        <w:t xml:space="preserve"> արտահանումն աճել է 36.3%</w:t>
      </w:r>
      <w:r w:rsidRPr="002915CB">
        <w:rPr>
          <w:rFonts w:ascii="GHEA Grapalat" w:hAnsi="GHEA Grapalat" w:cs="GHEA Grapalat"/>
          <w:sz w:val="22"/>
          <w:szCs w:val="22"/>
        </w:rPr>
        <w:noBreakHyphen/>
        <w:t>ով` կազմելով 1881.5 մլն ԱՄՆ դոլար, իսկ ներմուծումը` 48.7%-ով և կազմել 3271 մլն ԱՄՆ դոլար: Տարեսկզբից արձանագրված</w:t>
      </w:r>
      <w:r w:rsidR="002A697C">
        <w:rPr>
          <w:rFonts w:ascii="GHEA Grapalat" w:hAnsi="GHEA Grapalat" w:cs="GHEA Grapalat"/>
          <w:sz w:val="22"/>
          <w:szCs w:val="22"/>
        </w:rPr>
        <w:t xml:space="preserve"> արտաքին առևտրի աճի բարձր տեմպ</w:t>
      </w:r>
      <w:r w:rsidRPr="002915CB">
        <w:rPr>
          <w:rFonts w:ascii="GHEA Grapalat" w:hAnsi="GHEA Grapalat" w:cs="GHEA Grapalat"/>
          <w:sz w:val="22"/>
          <w:szCs w:val="22"/>
        </w:rPr>
        <w:t>ը՝ ՌԴ-ի և Ուկրաինայի միջև հակամարտության և ՌԴ-ի նկատմամբ կիրառվող աննախադեպ պատժամիջոցների բացասական ազդեցություններով պայմանավորված</w:t>
      </w:r>
      <w:r w:rsidR="002A697C">
        <w:rPr>
          <w:rFonts w:ascii="GHEA Grapalat" w:hAnsi="GHEA Grapalat" w:cs="GHEA Grapalat"/>
          <w:sz w:val="22"/>
          <w:szCs w:val="22"/>
        </w:rPr>
        <w:t>՝</w:t>
      </w:r>
      <w:r w:rsidRPr="002915CB">
        <w:rPr>
          <w:rFonts w:ascii="GHEA Grapalat" w:hAnsi="GHEA Grapalat" w:cs="GHEA Grapalat"/>
          <w:sz w:val="22"/>
          <w:szCs w:val="22"/>
        </w:rPr>
        <w:t xml:space="preserve"> մարտ ամսին դանադաղեց, սակայն ապրիլ ամսից այն սկսեց նորից արագանալ՝ արձանագրելով դեպի ՌԴ արտահանման աննախադեպ բարձ</w:t>
      </w:r>
      <w:r w:rsidR="002A697C">
        <w:rPr>
          <w:rFonts w:ascii="GHEA Grapalat" w:hAnsi="GHEA Grapalat" w:cs="GHEA Grapalat"/>
          <w:sz w:val="22"/>
          <w:szCs w:val="22"/>
        </w:rPr>
        <w:t>ր</w:t>
      </w:r>
      <w:r w:rsidRPr="002915CB">
        <w:rPr>
          <w:rFonts w:ascii="GHEA Grapalat" w:hAnsi="GHEA Grapalat" w:cs="GHEA Grapalat"/>
          <w:sz w:val="22"/>
          <w:szCs w:val="22"/>
        </w:rPr>
        <w:t xml:space="preserve"> աճ (օրինակ՝ հունիս ամսին արտահանումը դեպի ՌԴ նախորդ տարվա հունիս ամսվա համամեմատ աճել է շուրջ 107.4%-ով)։ </w:t>
      </w:r>
    </w:p>
    <w:p w:rsidR="00825352" w:rsidRPr="002915CB" w:rsidRDefault="00825352" w:rsidP="00EE5ED2">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Արտահանման համեմատ ներմուծման </w:t>
      </w:r>
      <w:r w:rsidRPr="002915CB">
        <w:rPr>
          <w:rFonts w:ascii="GHEA Grapalat" w:hAnsi="GHEA Grapalat" w:cs="GHEA Grapalat"/>
          <w:sz w:val="22"/>
          <w:szCs w:val="22"/>
          <w:lang w:val="hy-AM"/>
        </w:rPr>
        <w:t>առաջանցիկ</w:t>
      </w:r>
      <w:r w:rsidRPr="002915CB">
        <w:rPr>
          <w:rFonts w:ascii="GHEA Grapalat" w:hAnsi="GHEA Grapalat" w:cs="GHEA Grapalat"/>
          <w:sz w:val="22"/>
          <w:szCs w:val="22"/>
        </w:rPr>
        <w:t xml:space="preserve"> աճով պայմանավորված` ընթացիկ տարվա առաջին վեց ամիսներին ապրանքների գծով արտաքին առևտրի բացասական մնացորդը նախորդ տարվա նկատմամբ վատթարացել է (69.</w:t>
      </w:r>
      <w:r w:rsidR="00614D15" w:rsidRPr="002915CB">
        <w:rPr>
          <w:rFonts w:ascii="GHEA Grapalat" w:hAnsi="GHEA Grapalat" w:cs="GHEA Grapalat"/>
          <w:sz w:val="22"/>
          <w:szCs w:val="22"/>
        </w:rPr>
        <w:t>7</w:t>
      </w:r>
      <w:r w:rsidRPr="002915CB">
        <w:rPr>
          <w:rFonts w:ascii="GHEA Grapalat" w:hAnsi="GHEA Grapalat" w:cs="GHEA Grapalat"/>
          <w:sz w:val="22"/>
          <w:szCs w:val="22"/>
        </w:rPr>
        <w:t>%-ով) և կազմել 1389.5 մլն ԱՄՆ դոլար:</w:t>
      </w:r>
    </w:p>
    <w:p w:rsidR="00EE5ED2" w:rsidRPr="002915CB" w:rsidRDefault="00EE5ED2" w:rsidP="00EE5ED2">
      <w:pPr>
        <w:spacing w:line="360" w:lineRule="auto"/>
        <w:ind w:firstLine="567"/>
        <w:jc w:val="both"/>
        <w:rPr>
          <w:rFonts w:ascii="GHEA Grapalat" w:hAnsi="GHEA Grapalat" w:cs="GHEA Grapalat"/>
          <w:sz w:val="22"/>
          <w:szCs w:val="22"/>
        </w:rPr>
      </w:pPr>
    </w:p>
    <w:p w:rsidR="00825352" w:rsidRPr="002915CB" w:rsidRDefault="00825352" w:rsidP="00785E13">
      <w:pPr>
        <w:pStyle w:val="a"/>
      </w:pPr>
      <w:r w:rsidRPr="002915CB">
        <w:t>Առևտրային հաշվեկշռի դինամիկան հունվար-հունիս ամիսներին (մլն ԱՄՆ դոլար)</w:t>
      </w:r>
      <w:r w:rsidRPr="002915CB">
        <w:rPr>
          <w:vertAlign w:val="superscript"/>
        </w:rPr>
        <w:footnoteReference w:id="15"/>
      </w:r>
    </w:p>
    <w:p w:rsidR="00825352" w:rsidRPr="002915CB" w:rsidRDefault="00825352" w:rsidP="00825352">
      <w:pPr>
        <w:spacing w:line="360" w:lineRule="auto"/>
        <w:jc w:val="center"/>
        <w:rPr>
          <w:rFonts w:ascii="GHEA Grapalat" w:eastAsia="GHEA Grapalat" w:hAnsi="GHEA Grapalat" w:cs="GHEA Grapalat"/>
          <w:sz w:val="22"/>
          <w:szCs w:val="22"/>
        </w:rPr>
      </w:pPr>
      <w:r w:rsidRPr="002915CB">
        <w:rPr>
          <w:rFonts w:ascii="GHEA Grapalat" w:hAnsi="GHEA Grapalat" w:cs="Sylfaen"/>
          <w:noProof/>
          <w:sz w:val="22"/>
          <w:szCs w:val="22"/>
        </w:rPr>
        <w:drawing>
          <wp:inline distT="0" distB="0" distL="0" distR="0" wp14:anchorId="5BB64816" wp14:editId="7AF864FB">
            <wp:extent cx="6147880" cy="2217906"/>
            <wp:effectExtent l="0" t="0" r="24765" b="11430"/>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E5ED2" w:rsidRPr="002915CB" w:rsidRDefault="00EE5ED2" w:rsidP="00EE5ED2">
      <w:pPr>
        <w:spacing w:line="360" w:lineRule="auto"/>
        <w:ind w:firstLine="567"/>
        <w:jc w:val="both"/>
        <w:rPr>
          <w:rFonts w:ascii="GHEA Grapalat" w:hAnsi="GHEA Grapalat" w:cs="GHEA Grapalat"/>
          <w:b/>
          <w:i/>
          <w:sz w:val="22"/>
          <w:szCs w:val="22"/>
        </w:rPr>
      </w:pPr>
    </w:p>
    <w:p w:rsidR="00825352" w:rsidRPr="002915CB" w:rsidRDefault="00825352" w:rsidP="00EE5ED2">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Արտահանում:</w:t>
      </w:r>
      <w:r w:rsidRPr="002915CB">
        <w:rPr>
          <w:rFonts w:ascii="GHEA Grapalat" w:hAnsi="GHEA Grapalat" w:cs="GHEA Grapalat"/>
          <w:sz w:val="22"/>
          <w:szCs w:val="22"/>
          <w:lang w:val="hy-AM"/>
        </w:rPr>
        <w:t xml:space="preserve"> 2022 թվականի առաջին կիսամյակում արձանագրվել է արտահանման 36.3% աճ` հիմնականում պայմանավորված արտահանման որոշ շուկաներում արտաքին պահանջարկի աճով, մետաղների միջազգային գների աճով, ՌԴ նկատմամբ կիրառվող աննախադեպ պատժամիջոցների արդյունքում Արևմուտքի հետ համագործակցելու սահմանափակումների հետևանքով ՀՀ արտահանման</w:t>
      </w:r>
      <w:r w:rsidR="002A697C">
        <w:rPr>
          <w:rFonts w:ascii="GHEA Grapalat" w:hAnsi="GHEA Grapalat" w:cs="GHEA Grapalat"/>
          <w:sz w:val="22"/>
          <w:szCs w:val="22"/>
        </w:rPr>
        <w:t>՝</w:t>
      </w:r>
      <w:r w:rsidRPr="002915CB">
        <w:rPr>
          <w:rFonts w:ascii="GHEA Grapalat" w:hAnsi="GHEA Grapalat" w:cs="GHEA Grapalat"/>
          <w:sz w:val="22"/>
          <w:szCs w:val="22"/>
          <w:lang w:val="hy-AM"/>
        </w:rPr>
        <w:t xml:space="preserve"> դեպի ՌԴ ընդյալնման հանգամանքով։</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2022 թվականի մարտ ամսին ՌԴ-ի և Ուկրիանիայի միջև հակամարտության և ՌԴ-ի նկատմամբ կիրառվող պատժամիջոցների բացասական ազդեցությունների, արդյունքում</w:t>
      </w:r>
      <w:r w:rsidR="002A697C">
        <w:rPr>
          <w:rFonts w:ascii="GHEA Grapalat" w:hAnsi="GHEA Grapalat" w:cs="GHEA Grapalat"/>
          <w:sz w:val="22"/>
          <w:szCs w:val="22"/>
        </w:rPr>
        <w:t>՝</w:t>
      </w:r>
      <w:r w:rsidRPr="002915CB">
        <w:rPr>
          <w:rFonts w:ascii="GHEA Grapalat" w:hAnsi="GHEA Grapalat" w:cs="GHEA Grapalat"/>
          <w:sz w:val="22"/>
          <w:szCs w:val="22"/>
          <w:lang w:val="hy-AM"/>
        </w:rPr>
        <w:t xml:space="preserve"> ՌԴ տնտեսական աճի դանդաղման, մարտ ամսին ռուբլու նկատմամբ դրամի արժևորման, մատակարարման շղթաների որոշակի խաթարման, ինչպես նաև Թեղուտի հանքավայրի շահագործման ժամանակավոր կասեցման արդյունքում արձանագրվել է արտահանման աճի տեմպերի զգալի դանդաղում: Սակայն 2022 թվականի ապրիլ ամսից սկսած</w:t>
      </w:r>
      <w:r w:rsidR="002A697C">
        <w:rPr>
          <w:rFonts w:ascii="GHEA Grapalat" w:hAnsi="GHEA Grapalat" w:cs="GHEA Grapalat"/>
          <w:sz w:val="22"/>
          <w:szCs w:val="22"/>
        </w:rPr>
        <w:t>՝</w:t>
      </w:r>
      <w:r w:rsidRPr="002915CB">
        <w:rPr>
          <w:rFonts w:ascii="GHEA Grapalat" w:hAnsi="GHEA Grapalat" w:cs="GHEA Grapalat"/>
          <w:sz w:val="22"/>
          <w:szCs w:val="22"/>
          <w:lang w:val="hy-AM"/>
        </w:rPr>
        <w:t xml:space="preserve"> արտահանման աճը նորից սկսեց արագանալ, ավելին՝ վերջին 3 ամիսներին դեպի ՌԴ արտահանման մեծ տեմպերով ընդլայնում է տեղի ունենում: 2022 թվականին հունվար-հունիս ամիսներին ՀՀ ապրանքների արտահանման 36.3% անվանական դոլարային աճը հիմնականում պայմանավորվել է իրական ծավալների աճով: Իրական արտահանման աճի ցուցանիշը կազմել է 28%:</w:t>
      </w:r>
    </w:p>
    <w:p w:rsidR="00825352" w:rsidRPr="002915CB" w:rsidRDefault="00825352" w:rsidP="00825352">
      <w:pPr>
        <w:spacing w:line="276" w:lineRule="auto"/>
        <w:jc w:val="both"/>
        <w:rPr>
          <w:rFonts w:ascii="GHEA Grapalat" w:eastAsia="GHEA Grapalat" w:hAnsi="GHEA Grapalat" w:cs="GHEA Grapalat"/>
          <w:b/>
          <w:sz w:val="22"/>
          <w:szCs w:val="22"/>
        </w:rPr>
      </w:pPr>
    </w:p>
    <w:p w:rsidR="00825352" w:rsidRPr="002915CB" w:rsidRDefault="00825352" w:rsidP="00785E13">
      <w:pPr>
        <w:pStyle w:val="a"/>
      </w:pPr>
      <w:r w:rsidRPr="002915CB">
        <w:rPr>
          <w:rStyle w:val="Char0"/>
        </w:rPr>
        <w:lastRenderedPageBreak/>
        <w:t>Ապրանքների արտահանման միտումները հունվար-հունիս ամիսներին</w:t>
      </w:r>
      <w:r w:rsidRPr="002915CB">
        <w:rPr>
          <w:vertAlign w:val="superscript"/>
        </w:rPr>
        <w:footnoteReference w:id="16"/>
      </w:r>
    </w:p>
    <w:p w:rsidR="00825352" w:rsidRPr="002915CB" w:rsidRDefault="00825352" w:rsidP="00825352">
      <w:pPr>
        <w:keepNext/>
        <w:spacing w:line="276" w:lineRule="auto"/>
        <w:jc w:val="both"/>
        <w:rPr>
          <w:rFonts w:ascii="GHEA Grapalat" w:eastAsia="GHEA Grapalat" w:hAnsi="GHEA Grapalat" w:cs="GHEA Grapalat"/>
          <w:b/>
          <w:sz w:val="22"/>
          <w:szCs w:val="22"/>
          <w:lang w:val="ru-RU"/>
        </w:rPr>
      </w:pPr>
      <w:r w:rsidRPr="002915CB">
        <w:rPr>
          <w:rStyle w:val="Char0"/>
          <w:lang w:val="en-US"/>
        </w:rPr>
        <w:drawing>
          <wp:anchor distT="0" distB="0" distL="114300" distR="114300" simplePos="0" relativeHeight="251662336" behindDoc="1" locked="0" layoutInCell="1" allowOverlap="1" wp14:anchorId="2646EE17" wp14:editId="0A28BA68">
            <wp:simplePos x="0" y="0"/>
            <wp:positionH relativeFrom="page">
              <wp:posOffset>4086225</wp:posOffset>
            </wp:positionH>
            <wp:positionV relativeFrom="paragraph">
              <wp:posOffset>12065</wp:posOffset>
            </wp:positionV>
            <wp:extent cx="3305175" cy="2268220"/>
            <wp:effectExtent l="0" t="0" r="9525" b="17780"/>
            <wp:wrapThrough wrapText="bothSides">
              <wp:wrapPolygon edited="0">
                <wp:start x="0" y="0"/>
                <wp:lineTo x="0" y="21588"/>
                <wp:lineTo x="21538" y="21588"/>
                <wp:lineTo x="21538" y="0"/>
                <wp:lineTo x="0" y="0"/>
              </wp:wrapPolygon>
            </wp:wrapThrough>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Pr="002915CB">
        <w:rPr>
          <w:rFonts w:ascii="GHEA Grapalat" w:hAnsi="GHEA Grapalat"/>
          <w:noProof/>
          <w:sz w:val="22"/>
          <w:szCs w:val="22"/>
        </w:rPr>
        <w:drawing>
          <wp:inline distT="0" distB="0" distL="0" distR="0" wp14:anchorId="5783D749" wp14:editId="77E6EB80">
            <wp:extent cx="3228975" cy="2268220"/>
            <wp:effectExtent l="0" t="0" r="9525" b="1778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B5D9D" w:rsidRPr="002915CB" w:rsidRDefault="00FB5D9D" w:rsidP="00FB5D9D">
      <w:pPr>
        <w:spacing w:line="360" w:lineRule="auto"/>
        <w:ind w:firstLine="720"/>
        <w:jc w:val="both"/>
        <w:rPr>
          <w:rFonts w:ascii="GHEA Grapalat" w:eastAsia="GHEA Grapalat" w:hAnsi="GHEA Grapalat" w:cs="GHEA Grapalat"/>
          <w:sz w:val="22"/>
          <w:szCs w:val="22"/>
        </w:rPr>
      </w:pPr>
    </w:p>
    <w:p w:rsidR="00825352" w:rsidRPr="002915CB" w:rsidRDefault="00825352" w:rsidP="00FB5D9D">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արտահանման աճին բոլոր ապրանքախմբերը դրական նպաստում են ունեցել, մասնավորապես դրական են նպաստել «Թանկարժեք և կիսաթանկարժեք քարեր, թանկարժեք մետաղներ դրանցից իրեր» (12.2 տոկոսային կետով), «Պատրաստի սննդի արտադրանք» (6.7 տոկոսային կետով), «Ոչ թանկարժեք մետաղներ և դրանցից պատրաստված իրեր» (5.4 տոկոսային կետով), «Մեքենաներ և սարքավորումներ»(3.2 տոկոսային կետով), «Հանքահումքային արտադրանք» (1.6 տոկոսային կետով)</w:t>
      </w:r>
      <w:r w:rsidRPr="002915CB">
        <w:rPr>
          <w:rFonts w:ascii="GHEA Grapalat" w:hAnsi="GHEA Grapalat" w:cs="GHEA Grapalat"/>
          <w:sz w:val="22"/>
          <w:szCs w:val="22"/>
          <w:vertAlign w:val="superscript"/>
          <w:lang w:val="hy-AM"/>
        </w:rPr>
        <w:footnoteReference w:id="17"/>
      </w:r>
      <w:r w:rsidRPr="002915CB">
        <w:rPr>
          <w:rFonts w:ascii="GHEA Grapalat" w:hAnsi="GHEA Grapalat" w:cs="GHEA Grapalat"/>
          <w:sz w:val="22"/>
          <w:szCs w:val="22"/>
          <w:lang w:val="hy-AM"/>
        </w:rPr>
        <w:t xml:space="preserve"> ապրանքախմբերը: </w:t>
      </w:r>
    </w:p>
    <w:p w:rsidR="00825352" w:rsidRPr="002915CB" w:rsidRDefault="00825352" w:rsidP="00FB5D9D">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Ներմուծում:</w:t>
      </w:r>
      <w:r w:rsidRPr="002915CB">
        <w:rPr>
          <w:rFonts w:ascii="GHEA Grapalat" w:hAnsi="GHEA Grapalat" w:cs="GHEA Grapalat"/>
          <w:sz w:val="22"/>
          <w:szCs w:val="22"/>
          <w:lang w:val="hy-AM"/>
        </w:rPr>
        <w:t xml:space="preserve"> 2022 թվականի առաջին կիսամյակում արձանագրվել է ներմուծման երկնիշ աճ` հիմնականում պայմանավորված տնտեսական բարձր ակտիվությամբ, ներմուծման բարձր գներով (7․1)% և ներքին պահանջարկի վերականգնմամբ: Դոլարային արտահայտությամբ ապրանքների ներմուծման աճը 2022 թվականի առաջին կիսամյակում կազմել է 48.7%: Այդուհանդերձ</w:t>
      </w:r>
      <w:r w:rsidR="002A697C">
        <w:rPr>
          <w:rFonts w:ascii="GHEA Grapalat" w:hAnsi="GHEA Grapalat" w:cs="GHEA Grapalat"/>
          <w:sz w:val="22"/>
          <w:szCs w:val="22"/>
        </w:rPr>
        <w:t>,</w:t>
      </w:r>
      <w:r w:rsidRPr="002915CB">
        <w:rPr>
          <w:rFonts w:ascii="GHEA Grapalat" w:hAnsi="GHEA Grapalat" w:cs="GHEA Grapalat"/>
          <w:sz w:val="22"/>
          <w:szCs w:val="22"/>
          <w:lang w:val="hy-AM"/>
        </w:rPr>
        <w:t xml:space="preserve"> կիսամյակի ընթացքում նկատվել է ներմուծման աճի տեմպի դանդաղում մինչև ապրիլ, և արդեն իսկ մայիս և հունիս ամիսներին նկատվել է</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աճի արագացում</w:t>
      </w:r>
      <w:r w:rsidR="00AE6DFB" w:rsidRPr="002915CB">
        <w:rPr>
          <w:rFonts w:ascii="GHEA Grapalat" w:hAnsi="GHEA Grapalat" w:cs="GHEA Grapalat"/>
          <w:sz w:val="22"/>
          <w:szCs w:val="22"/>
        </w:rPr>
        <w:t>,</w:t>
      </w:r>
      <w:r w:rsidR="002A697C">
        <w:rPr>
          <w:rFonts w:ascii="GHEA Grapalat" w:hAnsi="GHEA Grapalat" w:cs="GHEA Grapalat"/>
          <w:sz w:val="22"/>
          <w:szCs w:val="22"/>
          <w:lang w:val="hy-AM"/>
        </w:rPr>
        <w:t xml:space="preserve"> մասնավորապես</w:t>
      </w:r>
      <w:r w:rsidR="002A697C">
        <w:rPr>
          <w:rFonts w:ascii="GHEA Grapalat" w:hAnsi="GHEA Grapalat" w:cs="GHEA Grapalat"/>
          <w:sz w:val="22"/>
          <w:szCs w:val="22"/>
        </w:rPr>
        <w:t>՝</w:t>
      </w:r>
      <w:r w:rsidR="002A697C">
        <w:rPr>
          <w:rFonts w:ascii="GHEA Grapalat" w:hAnsi="GHEA Grapalat" w:cs="GHEA Grapalat"/>
          <w:sz w:val="22"/>
          <w:szCs w:val="22"/>
          <w:lang w:val="hy-AM"/>
        </w:rPr>
        <w:t xml:space="preserve"> հունիս ամ</w:t>
      </w:r>
      <w:r w:rsidRPr="002915CB">
        <w:rPr>
          <w:rFonts w:ascii="GHEA Grapalat" w:hAnsi="GHEA Grapalat" w:cs="GHEA Grapalat"/>
          <w:sz w:val="22"/>
          <w:szCs w:val="22"/>
          <w:lang w:val="hy-AM"/>
        </w:rPr>
        <w:t>ս</w:t>
      </w:r>
      <w:r w:rsidR="002A697C">
        <w:rPr>
          <w:rFonts w:ascii="GHEA Grapalat" w:hAnsi="GHEA Grapalat" w:cs="GHEA Grapalat"/>
          <w:sz w:val="22"/>
          <w:szCs w:val="22"/>
        </w:rPr>
        <w:t>ի</w:t>
      </w:r>
      <w:r w:rsidRPr="002915CB">
        <w:rPr>
          <w:rFonts w:ascii="GHEA Grapalat" w:hAnsi="GHEA Grapalat" w:cs="GHEA Grapalat"/>
          <w:sz w:val="22"/>
          <w:szCs w:val="22"/>
          <w:lang w:val="hy-AM"/>
        </w:rPr>
        <w:t xml:space="preserve">ն աճը կազմել է 73.1% (տե՛ս ստորև ներկայացված գծապատկերը): 2022 թվականի հունվար-հունիս ամիսների ՀՀ ապրանքների ներմուծման անվանական դոլարային աճի կեսը պայմանավորվել է իրական ծավալների աճով (24.5%): </w:t>
      </w:r>
    </w:p>
    <w:p w:rsidR="00825352" w:rsidRPr="002915CB" w:rsidRDefault="00825352" w:rsidP="00FB5D9D">
      <w:pPr>
        <w:spacing w:line="360" w:lineRule="auto"/>
        <w:ind w:firstLine="567"/>
        <w:jc w:val="both"/>
        <w:rPr>
          <w:rFonts w:ascii="GHEA Grapalat" w:hAnsi="GHEA Grapalat" w:cs="GHEA Grapalat"/>
          <w:sz w:val="22"/>
          <w:szCs w:val="22"/>
          <w:lang w:val="hy-AM"/>
        </w:rPr>
      </w:pPr>
    </w:p>
    <w:p w:rsidR="00825352" w:rsidRPr="002915CB" w:rsidRDefault="00825352" w:rsidP="00785E13">
      <w:pPr>
        <w:pStyle w:val="a"/>
        <w:rPr>
          <w:rStyle w:val="Char0"/>
        </w:rPr>
      </w:pPr>
      <w:r w:rsidRPr="002915CB">
        <w:rPr>
          <w:rStyle w:val="Char0"/>
        </w:rPr>
        <w:lastRenderedPageBreak/>
        <w:t>Ապրանքների ներմուծման միտումները հունվար-հունիս ամիսներին</w:t>
      </w:r>
      <w:r w:rsidRPr="002915CB">
        <w:rPr>
          <w:rStyle w:val="Char0"/>
          <w:vertAlign w:val="superscript"/>
        </w:rPr>
        <w:footnoteReference w:id="18"/>
      </w:r>
    </w:p>
    <w:p w:rsidR="00825352" w:rsidRPr="002915CB" w:rsidRDefault="00825352" w:rsidP="00825352">
      <w:pPr>
        <w:spacing w:before="240" w:line="360" w:lineRule="auto"/>
        <w:jc w:val="both"/>
        <w:rPr>
          <w:rFonts w:ascii="GHEA Grapalat" w:eastAsia="GHEA Grapalat" w:hAnsi="GHEA Grapalat" w:cs="GHEA Grapalat"/>
          <w:sz w:val="22"/>
          <w:szCs w:val="22"/>
        </w:rPr>
      </w:pPr>
      <w:r w:rsidRPr="002915CB">
        <w:rPr>
          <w:rFonts w:ascii="GHEA Grapalat" w:eastAsia="Calibri" w:hAnsi="GHEA Grapalat"/>
          <w:i/>
          <w:noProof/>
          <w:sz w:val="22"/>
          <w:szCs w:val="22"/>
        </w:rPr>
        <w:drawing>
          <wp:anchor distT="0" distB="0" distL="114300" distR="114300" simplePos="0" relativeHeight="251661312" behindDoc="1" locked="0" layoutInCell="1" allowOverlap="1" wp14:anchorId="70E5817D" wp14:editId="2FA57925">
            <wp:simplePos x="0" y="0"/>
            <wp:positionH relativeFrom="page">
              <wp:posOffset>4030980</wp:posOffset>
            </wp:positionH>
            <wp:positionV relativeFrom="paragraph">
              <wp:posOffset>76835</wp:posOffset>
            </wp:positionV>
            <wp:extent cx="3148330" cy="2122805"/>
            <wp:effectExtent l="0" t="0" r="0" b="0"/>
            <wp:wrapTight wrapText="bothSides">
              <wp:wrapPolygon edited="0">
                <wp:start x="0" y="0"/>
                <wp:lineTo x="0" y="21516"/>
                <wp:lineTo x="21565" y="21516"/>
                <wp:lineTo x="21565" y="0"/>
                <wp:lineTo x="0" y="0"/>
              </wp:wrapPolygon>
            </wp:wrapTight>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2915CB">
        <w:rPr>
          <w:rFonts w:ascii="GHEA Grapalat" w:hAnsi="GHEA Grapalat"/>
          <w:noProof/>
          <w:sz w:val="22"/>
          <w:szCs w:val="22"/>
        </w:rPr>
        <w:drawing>
          <wp:inline distT="0" distB="0" distL="0" distR="0" wp14:anchorId="7A254718" wp14:editId="03256EF1">
            <wp:extent cx="3140765" cy="2115047"/>
            <wp:effectExtent l="0" t="0" r="254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E6DFB" w:rsidRPr="002915CB" w:rsidRDefault="00AE6DFB" w:rsidP="00AE6DFB">
      <w:pPr>
        <w:spacing w:line="360" w:lineRule="auto"/>
        <w:ind w:firstLine="567"/>
        <w:jc w:val="both"/>
        <w:rPr>
          <w:rFonts w:ascii="GHEA Grapalat" w:hAnsi="GHEA Grapalat" w:cs="GHEA Grapalat"/>
          <w:sz w:val="22"/>
          <w:szCs w:val="22"/>
          <w:lang w:val="hy-AM"/>
        </w:rPr>
      </w:pPr>
    </w:p>
    <w:p w:rsidR="00825352" w:rsidRPr="002915CB" w:rsidRDefault="00825352" w:rsidP="00AE6DFB">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հունվար-հունիս ամիսներին գրեթե բոլոր ապրանքախմբերով տեղի է ունեցել ներմուծման՝ դոլարային արտահայտությամբ ծավալների աճ: Աճին ամենամեծ նպաստումն են ունեցել «Հանքահումքային արտադրանք» (6.8 տոկոսային կետ), «Մեքենաներ, սարքավորումներ և մեխանիզմներ» (6.6 տոկոսային կետ) «Վերգետնյա, օդային և ջրային տրանսպորտի միջոցներ»</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(6.3 տոկոսային կետ), «Թանկարժեք և կիսաթանկարժեք քարեր, թանկարժեք մետաղներ և դրանցից իրեր» (5.5 տոկոսային կետ), «Ոչ թանկարժեք մետաղներ և դրանցից պատրաստված իրեր» (4.4 տոկոսային կետ) ապրանքախմբերը</w:t>
      </w:r>
      <w:r w:rsidRPr="002915CB">
        <w:rPr>
          <w:rFonts w:ascii="GHEA Grapalat" w:hAnsi="GHEA Grapalat" w:cs="GHEA Grapalat"/>
          <w:sz w:val="22"/>
          <w:szCs w:val="22"/>
          <w:vertAlign w:val="superscript"/>
          <w:lang w:val="hy-AM"/>
        </w:rPr>
        <w:footnoteReference w:id="19"/>
      </w:r>
      <w:r w:rsidRPr="002915CB">
        <w:rPr>
          <w:rFonts w:ascii="GHEA Grapalat" w:hAnsi="GHEA Grapalat" w:cs="GHEA Grapalat"/>
          <w:sz w:val="22"/>
          <w:szCs w:val="22"/>
          <w:lang w:val="hy-AM"/>
        </w:rPr>
        <w:t xml:space="preserve">։ </w:t>
      </w:r>
    </w:p>
    <w:p w:rsidR="00825352" w:rsidRPr="002915CB" w:rsidRDefault="00825352" w:rsidP="00AE6DFB">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Ըստ ապրանքների լայն տնտեսական դասակարգման</w:t>
      </w:r>
      <w:r w:rsidRPr="002915CB">
        <w:rPr>
          <w:rFonts w:ascii="GHEA Grapalat" w:hAnsi="GHEA Grapalat" w:cs="GHEA Grapalat"/>
          <w:sz w:val="22"/>
          <w:szCs w:val="22"/>
          <w:vertAlign w:val="superscript"/>
          <w:lang w:val="hy-AM"/>
        </w:rPr>
        <w:footnoteReference w:id="20"/>
      </w:r>
      <w:r w:rsidRPr="002915CB">
        <w:rPr>
          <w:rFonts w:ascii="GHEA Grapalat" w:hAnsi="GHEA Grapalat" w:cs="GHEA Grapalat"/>
          <w:sz w:val="22"/>
          <w:szCs w:val="22"/>
          <w:lang w:val="hy-AM"/>
        </w:rPr>
        <w:t xml:space="preserve"> ներմուծման հունվար-հունիս ամիսների աճին նպաստել են «Միջանկյալ սպառման ապրանքները» (28.1 տոկոսային կետով, այդ թվում՝ արդյունաբերական մատակարարումները՝ 17.1 տոկոսային կետով), «Վերջնական սպառման ապրանքները» (9.52</w:t>
      </w:r>
      <w:r w:rsidR="002A697C">
        <w:rPr>
          <w:rFonts w:ascii="GHEA Grapalat" w:hAnsi="GHEA Grapalat" w:cs="GHEA Grapalat"/>
          <w:sz w:val="22"/>
          <w:szCs w:val="22"/>
        </w:rPr>
        <w:t xml:space="preserve"> </w:t>
      </w:r>
      <w:r w:rsidRPr="002915CB">
        <w:rPr>
          <w:rFonts w:ascii="GHEA Grapalat" w:hAnsi="GHEA Grapalat" w:cs="GHEA Grapalat"/>
          <w:sz w:val="22"/>
          <w:szCs w:val="22"/>
          <w:lang w:val="hy-AM"/>
        </w:rPr>
        <w:t>տոկոսային կետով), «Կապիտալ ապրանքները» (7.0 տոկոսային կետով) և «Մարդատար ավտոմեքենաները» (4.4 տոկոսային կետով)</w:t>
      </w:r>
      <w:r w:rsidRPr="002915CB">
        <w:rPr>
          <w:rFonts w:ascii="GHEA Grapalat" w:hAnsi="GHEA Grapalat" w:cs="GHEA Grapalat"/>
          <w:sz w:val="22"/>
          <w:szCs w:val="22"/>
          <w:vertAlign w:val="superscript"/>
          <w:lang w:val="hy-AM"/>
        </w:rPr>
        <w:footnoteReference w:id="21"/>
      </w:r>
      <w:r w:rsidRPr="002915CB">
        <w:rPr>
          <w:rFonts w:ascii="GHEA Grapalat" w:hAnsi="GHEA Grapalat" w:cs="GHEA Grapalat"/>
          <w:sz w:val="22"/>
          <w:szCs w:val="22"/>
          <w:lang w:val="hy-AM"/>
        </w:rPr>
        <w:t xml:space="preserve">: </w:t>
      </w:r>
    </w:p>
    <w:p w:rsidR="00825352" w:rsidRPr="002915CB" w:rsidRDefault="00825352" w:rsidP="00AE6DFB">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Ներմուծման ծածկման գործակից:</w:t>
      </w:r>
      <w:r w:rsidRPr="002915CB">
        <w:rPr>
          <w:rFonts w:ascii="GHEA Grapalat" w:hAnsi="GHEA Grapalat" w:cs="GHEA Grapalat"/>
          <w:sz w:val="22"/>
          <w:szCs w:val="22"/>
          <w:lang w:val="hy-AM"/>
        </w:rPr>
        <w:t xml:space="preserve"> Ներմուծման ծածկման գործակ</w:t>
      </w:r>
      <w:sdt>
        <w:sdtPr>
          <w:rPr>
            <w:rFonts w:ascii="GHEA Grapalat" w:hAnsi="GHEA Grapalat" w:cs="GHEA Grapalat"/>
            <w:sz w:val="22"/>
            <w:szCs w:val="22"/>
            <w:lang w:val="hy-AM"/>
          </w:rPr>
          <w:tag w:val="goog_rdk_99"/>
          <w:id w:val="-1759356997"/>
        </w:sdtPr>
        <w:sdtEndPr/>
        <w:sdtContent>
          <w:r w:rsidRPr="002915CB">
            <w:rPr>
              <w:rFonts w:ascii="GHEA Grapalat" w:hAnsi="GHEA Grapalat" w:cs="GHEA Grapalat"/>
              <w:sz w:val="22"/>
              <w:szCs w:val="22"/>
              <w:lang w:val="hy-AM"/>
            </w:rPr>
            <w:t>ի</w:t>
          </w:r>
        </w:sdtContent>
      </w:sdt>
      <w:r w:rsidRPr="002915CB">
        <w:rPr>
          <w:rFonts w:ascii="GHEA Grapalat" w:hAnsi="GHEA Grapalat" w:cs="GHEA Grapalat"/>
          <w:sz w:val="22"/>
          <w:szCs w:val="22"/>
          <w:lang w:val="hy-AM"/>
        </w:rPr>
        <w:t>ցը 2022 թվականի առաջին կիսամյակում նախորդ տարվա նույն ժամանակահատվածի նկատմամբ վատթարացել է. 2022 թվականի հունվար-հունիսին արտահանման հաշվին ֆինանսավորվել է ներմուծման շուրջ 68%-ը:</w:t>
      </w:r>
    </w:p>
    <w:p w:rsidR="00825352" w:rsidRPr="002915CB" w:rsidRDefault="00825352" w:rsidP="00AE6DFB">
      <w:pPr>
        <w:spacing w:line="360" w:lineRule="auto"/>
        <w:ind w:firstLine="567"/>
        <w:jc w:val="both"/>
        <w:rPr>
          <w:rFonts w:ascii="GHEA Grapalat" w:hAnsi="GHEA Grapalat" w:cs="GHEA Grapalat"/>
          <w:sz w:val="22"/>
          <w:szCs w:val="22"/>
          <w:lang w:val="hy-AM"/>
        </w:rPr>
      </w:pPr>
    </w:p>
    <w:p w:rsidR="00825352" w:rsidRPr="002915CB" w:rsidRDefault="00825352" w:rsidP="00785E13">
      <w:pPr>
        <w:pStyle w:val="a"/>
        <w:rPr>
          <w:rStyle w:val="Char0"/>
        </w:rPr>
      </w:pPr>
      <w:r w:rsidRPr="002915CB">
        <w:rPr>
          <w:rStyle w:val="Char0"/>
        </w:rPr>
        <w:lastRenderedPageBreak/>
        <w:t>Ներմուծման ծածկման գործակիցը հունվար-հունիս ամիսներին</w:t>
      </w:r>
      <w:r w:rsidRPr="002915CB">
        <w:rPr>
          <w:rStyle w:val="Char0"/>
          <w:vertAlign w:val="superscript"/>
        </w:rPr>
        <w:footnoteReference w:id="22"/>
      </w:r>
    </w:p>
    <w:p w:rsidR="00825352" w:rsidRPr="002915CB" w:rsidRDefault="00825352" w:rsidP="00825352">
      <w:pPr>
        <w:jc w:val="center"/>
        <w:rPr>
          <w:rFonts w:ascii="GHEA Grapalat" w:eastAsia="GHEA Grapalat" w:hAnsi="GHEA Grapalat" w:cs="GHEA Grapalat"/>
          <w:i/>
          <w:color w:val="000000"/>
          <w:sz w:val="22"/>
          <w:szCs w:val="22"/>
        </w:rPr>
      </w:pPr>
      <w:r w:rsidRPr="002915CB">
        <w:rPr>
          <w:rFonts w:ascii="GHEA Grapalat" w:hAnsi="GHEA Grapalat"/>
          <w:i/>
          <w:noProof/>
          <w:sz w:val="22"/>
          <w:szCs w:val="22"/>
        </w:rPr>
        <w:drawing>
          <wp:inline distT="0" distB="0" distL="0" distR="0" wp14:anchorId="4E1DB365" wp14:editId="64780B19">
            <wp:extent cx="6365631" cy="2083777"/>
            <wp:effectExtent l="0" t="0" r="16510" b="12065"/>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25352" w:rsidRPr="002915CB" w:rsidRDefault="00825352" w:rsidP="00825352">
      <w:pPr>
        <w:spacing w:line="360" w:lineRule="auto"/>
        <w:ind w:firstLine="540"/>
        <w:jc w:val="both"/>
        <w:rPr>
          <w:rFonts w:ascii="GHEA Grapalat" w:eastAsia="GHEA Grapalat" w:hAnsi="GHEA Grapalat" w:cs="GHEA Grapalat"/>
          <w:b/>
          <w:i/>
          <w:sz w:val="22"/>
          <w:szCs w:val="22"/>
        </w:rPr>
      </w:pPr>
    </w:p>
    <w:p w:rsidR="00825352" w:rsidRPr="002915CB" w:rsidRDefault="00825352" w:rsidP="00AE6DFB">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Արտաքին առևտուրն ըստ գործընկեր երկրների:</w:t>
      </w:r>
      <w:r w:rsidRPr="002915CB">
        <w:rPr>
          <w:rFonts w:ascii="GHEA Grapalat" w:hAnsi="GHEA Grapalat" w:cs="GHEA Grapalat"/>
          <w:sz w:val="22"/>
          <w:szCs w:val="22"/>
          <w:lang w:val="hy-AM"/>
        </w:rPr>
        <w:t xml:space="preserve"> 2022 թվականի առաջին կիսամյակում արտաքին առևտրաշրջանառության աշխարհագրական կառուցվածքը որոշ չափով փոխվել է։ ԵԱՏՄ-ի և այլ երկրների հետ արտաքին առևտրաշրջանառության ծավալները մեծացել են, մինչդեռ ԵՄ-ի հետ՝ նվազել։ ՀՀ արտաքին առևտրաշրջանառության 34.9%-ը բաժին է ընկել ԱՊՀ (որից 33.6%</w:t>
      </w:r>
      <w:r w:rsidRPr="002915CB">
        <w:rPr>
          <w:rFonts w:ascii="GHEA Grapalat" w:hAnsi="GHEA Grapalat" w:cs="GHEA Grapalat"/>
          <w:sz w:val="22"/>
          <w:szCs w:val="22"/>
          <w:lang w:val="hy-AM"/>
        </w:rPr>
        <w:noBreakHyphen/>
        <w:t>ը` ԵԱՏՄ), 18.8%-ը` ԵՄ և 46.73-ը` այլ երկրներին: ՀՀ արտաքին առևտրաշրջա</w:t>
      </w:r>
      <w:r w:rsidR="00AE6DFB" w:rsidRPr="002915CB">
        <w:rPr>
          <w:rFonts w:ascii="GHEA Grapalat" w:hAnsi="GHEA Grapalat" w:cs="GHEA Grapalat"/>
          <w:sz w:val="22"/>
          <w:szCs w:val="22"/>
          <w:lang w:val="hy-AM"/>
        </w:rPr>
        <w:t>նառության մեջ ԱՊՀ երկրների կշիռ</w:t>
      </w:r>
      <w:r w:rsidR="00AE6DFB" w:rsidRPr="002915CB">
        <w:rPr>
          <w:rFonts w:ascii="GHEA Grapalat" w:hAnsi="GHEA Grapalat" w:cs="GHEA Grapalat"/>
          <w:sz w:val="22"/>
          <w:szCs w:val="22"/>
        </w:rPr>
        <w:t>ն</w:t>
      </w:r>
      <w:r w:rsidRPr="002915CB">
        <w:rPr>
          <w:rFonts w:ascii="GHEA Grapalat" w:hAnsi="GHEA Grapalat" w:cs="GHEA Grapalat"/>
          <w:sz w:val="22"/>
          <w:szCs w:val="22"/>
          <w:lang w:val="hy-AM"/>
        </w:rPr>
        <w:t xml:space="preserve"> ավելացել է 0</w:t>
      </w:r>
      <w:r w:rsidR="00AE6DFB" w:rsidRPr="002915CB">
        <w:rPr>
          <w:rFonts w:ascii="GHEA Grapalat" w:hAnsi="GHEA Grapalat" w:cs="GHEA Grapalat"/>
          <w:sz w:val="22"/>
          <w:szCs w:val="22"/>
        </w:rPr>
        <w:t>.</w:t>
      </w:r>
      <w:r w:rsidRPr="002915CB">
        <w:rPr>
          <w:rFonts w:ascii="GHEA Grapalat" w:hAnsi="GHEA Grapalat" w:cs="GHEA Grapalat"/>
          <w:sz w:val="22"/>
          <w:szCs w:val="22"/>
          <w:lang w:val="hy-AM"/>
        </w:rPr>
        <w:t>8, ԵԱՏՄ-</w:t>
      </w:r>
      <w:r w:rsidR="00380573">
        <w:rPr>
          <w:rFonts w:ascii="GHEA Grapalat" w:hAnsi="GHEA Grapalat" w:cs="GHEA Grapalat"/>
          <w:sz w:val="22"/>
          <w:szCs w:val="22"/>
        </w:rPr>
        <w:t>ի</w:t>
      </w:r>
      <w:r w:rsidRPr="002915CB">
        <w:rPr>
          <w:rFonts w:ascii="GHEA Grapalat" w:hAnsi="GHEA Grapalat" w:cs="GHEA Grapalat"/>
          <w:sz w:val="22"/>
          <w:szCs w:val="22"/>
          <w:lang w:val="hy-AM"/>
        </w:rPr>
        <w:t>ն</w:t>
      </w:r>
      <w:r w:rsidR="00380573">
        <w:rPr>
          <w:rFonts w:ascii="GHEA Grapalat" w:hAnsi="GHEA Grapalat" w:cs="GHEA Grapalat"/>
          <w:sz w:val="22"/>
          <w:szCs w:val="22"/>
        </w:rPr>
        <w:t>ը</w:t>
      </w:r>
      <w:r w:rsidRPr="002915CB">
        <w:rPr>
          <w:rFonts w:ascii="GHEA Grapalat" w:hAnsi="GHEA Grapalat" w:cs="GHEA Grapalat"/>
          <w:sz w:val="22"/>
          <w:szCs w:val="22"/>
          <w:lang w:val="hy-AM"/>
        </w:rPr>
        <w:t>՝ 1.9 (ՌԴ՝ 1</w:t>
      </w:r>
      <w:r w:rsidR="00AE6DFB" w:rsidRPr="002915CB">
        <w:rPr>
          <w:rFonts w:ascii="GHEA Grapalat" w:hAnsi="GHEA Grapalat" w:cs="GHEA Grapalat"/>
          <w:sz w:val="22"/>
          <w:szCs w:val="22"/>
        </w:rPr>
        <w:t>.</w:t>
      </w:r>
      <w:r w:rsidRPr="002915CB">
        <w:rPr>
          <w:rFonts w:ascii="GHEA Grapalat" w:hAnsi="GHEA Grapalat" w:cs="GHEA Grapalat"/>
          <w:sz w:val="22"/>
          <w:szCs w:val="22"/>
          <w:lang w:val="hy-AM"/>
        </w:rPr>
        <w:t xml:space="preserve">3 ), այլ երկրներինը՝ 0.3 տոկոսային կետերով, իսկ ԵՄ-ի կշիռը նվազել է 1.1 տոկոսային կետով։ </w:t>
      </w:r>
    </w:p>
    <w:p w:rsidR="00825352" w:rsidRPr="002915CB" w:rsidRDefault="00825352" w:rsidP="00AE6DFB">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ՀՀ խոշոր առևտրային գործընկեր ՌԴ-ի հետ առևտրաշրջանառության ծավալները հաշվետու ժամանակաշրջանում սկսել են վերականգնվել</w:t>
      </w:r>
      <w:r w:rsidR="00AE6DFB"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մասնավորապես՝ հունիս ամսին արտահանումը դեպի ՌԴ աճել է 107.4%-ով, իսկ ներմուծումը` 73%-ով: 2022 թվականի առաջին կիսամյակում ՌԴ-ի կշիռը կազմել է ՀՀ առևտրաշրջանառության 32%-ը: ՀՀ խոշոր առևտրային գործընկերների շրջանակում ընդգրկված էին նաև Չինաստանը (13.2%), Իրանը (6.0%), Գերմանիան (3.7%), ԱՄՆ-ն և Վրաստանը (միևնույն՝ 3.1%) և այլն:</w:t>
      </w:r>
    </w:p>
    <w:p w:rsidR="00825352" w:rsidRPr="002915CB" w:rsidRDefault="00825352" w:rsidP="00AE6DFB">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Դրամական փոխանցումներ</w:t>
      </w:r>
      <w:r w:rsidRPr="002915CB">
        <w:rPr>
          <w:rFonts w:ascii="GHEA Grapalat" w:hAnsi="GHEA Grapalat" w:cs="GHEA Grapalat"/>
          <w:b/>
          <w:i/>
          <w:sz w:val="22"/>
          <w:szCs w:val="22"/>
          <w:vertAlign w:val="superscript"/>
          <w:lang w:val="hy-AM"/>
        </w:rPr>
        <w:footnoteReference w:id="23"/>
      </w:r>
      <w:r w:rsidRPr="002915CB">
        <w:rPr>
          <w:rFonts w:ascii="GHEA Grapalat" w:hAnsi="GHEA Grapalat" w:cs="GHEA Grapalat"/>
          <w:b/>
          <w:i/>
          <w:sz w:val="22"/>
          <w:szCs w:val="22"/>
          <w:lang w:val="hy-AM"/>
        </w:rPr>
        <w:t>:</w:t>
      </w:r>
      <w:r w:rsidR="00380573">
        <w:rPr>
          <w:rFonts w:ascii="GHEA Grapalat" w:hAnsi="GHEA Grapalat" w:cs="GHEA Grapalat"/>
          <w:sz w:val="22"/>
          <w:szCs w:val="22"/>
          <w:lang w:val="hy-AM"/>
        </w:rPr>
        <w:t xml:space="preserve"> Տարեսկզբից նկատվում </w:t>
      </w:r>
      <w:r w:rsidR="00380573">
        <w:rPr>
          <w:rFonts w:ascii="GHEA Grapalat" w:hAnsi="GHEA Grapalat" w:cs="GHEA Grapalat"/>
          <w:sz w:val="22"/>
          <w:szCs w:val="22"/>
        </w:rPr>
        <w:t>է</w:t>
      </w:r>
      <w:r w:rsidRPr="002915CB">
        <w:rPr>
          <w:rFonts w:ascii="GHEA Grapalat" w:hAnsi="GHEA Grapalat" w:cs="GHEA Grapalat"/>
          <w:sz w:val="22"/>
          <w:szCs w:val="22"/>
          <w:lang w:val="hy-AM"/>
        </w:rPr>
        <w:t xml:space="preserve"> ՀՀ բանկերի միջոցով ֆիզիկական անձանց անունով արտերկրից ստացված զուտ փոխանցումների զգալի աճ՝ պայմանավորված ինչպես տրանսֆերտների ներհոսքով, այնպես էլ ռուս-ուկրաինական հակամարտության արդյունքում հիմնականում ՌԴ-ից դեպի ՀՀ տեղափոխված կամ գրանցված տնտեսական որոշ գործունեություններով։ Տնտեսություն ներհոսող դրամական զուտ փոխանցումները (առևտրային և ոչ </w:t>
      </w:r>
      <w:r w:rsidRPr="002915CB">
        <w:rPr>
          <w:rFonts w:ascii="GHEA Grapalat" w:hAnsi="GHEA Grapalat" w:cs="GHEA Grapalat"/>
          <w:sz w:val="22"/>
          <w:szCs w:val="22"/>
          <w:lang w:val="hy-AM"/>
        </w:rPr>
        <w:lastRenderedPageBreak/>
        <w:t>առևտրային բնույթի) 2022 թվականի հունվար-հունիս ամիսներին էական աճ են դրսևորել</w:t>
      </w:r>
      <w:r w:rsidR="006050FC" w:rsidRPr="002915CB">
        <w:rPr>
          <w:rFonts w:ascii="GHEA Grapalat" w:hAnsi="GHEA Grapalat" w:cs="GHEA Grapalat"/>
          <w:sz w:val="22"/>
          <w:szCs w:val="22"/>
        </w:rPr>
        <w:t>՝</w:t>
      </w:r>
      <w:r w:rsidRPr="002915CB">
        <w:rPr>
          <w:rFonts w:ascii="GHEA Grapalat" w:hAnsi="GHEA Grapalat" w:cs="GHEA Grapalat"/>
          <w:sz w:val="22"/>
          <w:szCs w:val="22"/>
          <w:lang w:val="hy-AM"/>
        </w:rPr>
        <w:t xml:space="preserve"> շուրջ 155.7</w:t>
      </w:r>
      <w:r w:rsidR="006050FC" w:rsidRPr="002915CB">
        <w:rPr>
          <w:rFonts w:ascii="GHEA Grapalat" w:hAnsi="GHEA Grapalat" w:cs="GHEA Grapalat"/>
          <w:sz w:val="22"/>
          <w:szCs w:val="22"/>
          <w:lang w:val="hy-AM"/>
        </w:rPr>
        <w:t>%, հիմնականում</w:t>
      </w:r>
      <w:r w:rsidR="006050FC" w:rsidRPr="002915CB">
        <w:rPr>
          <w:rFonts w:ascii="GHEA Grapalat" w:hAnsi="GHEA Grapalat" w:cs="GHEA Grapalat"/>
          <w:sz w:val="22"/>
          <w:szCs w:val="22"/>
        </w:rPr>
        <w:t>՝</w:t>
      </w:r>
      <w:r w:rsidRPr="002915CB">
        <w:rPr>
          <w:rFonts w:ascii="GHEA Grapalat" w:hAnsi="GHEA Grapalat" w:cs="GHEA Grapalat"/>
          <w:sz w:val="22"/>
          <w:szCs w:val="22"/>
          <w:lang w:val="hy-AM"/>
        </w:rPr>
        <w:t xml:space="preserve"> ՌԴ-ի հաշվին: ՌԴ-ից հունիս ամսի զուտ փոխանցումների աճը կազմել է 391.2%: </w:t>
      </w:r>
    </w:p>
    <w:p w:rsidR="00180A83" w:rsidRPr="002915CB" w:rsidRDefault="00180A83" w:rsidP="00180A83">
      <w:pPr>
        <w:spacing w:line="360" w:lineRule="auto"/>
        <w:ind w:firstLine="567"/>
        <w:jc w:val="both"/>
        <w:rPr>
          <w:rFonts w:ascii="GHEA Grapalat" w:hAnsi="GHEA Grapalat" w:cs="GHEA Grapalat"/>
          <w:sz w:val="22"/>
          <w:szCs w:val="22"/>
          <w:lang w:val="hy-AM"/>
        </w:rPr>
      </w:pPr>
    </w:p>
    <w:p w:rsidR="00180A83" w:rsidRPr="002915CB" w:rsidRDefault="00180A83" w:rsidP="00180A83">
      <w:pPr>
        <w:pStyle w:val="Heading6"/>
        <w:ind w:left="567"/>
        <w:rPr>
          <w:rFonts w:ascii="GHEA Grapalat" w:hAnsi="GHEA Grapalat"/>
          <w:b/>
          <w:sz w:val="22"/>
          <w:szCs w:val="22"/>
          <w:u w:val="none"/>
        </w:rPr>
      </w:pPr>
      <w:r w:rsidRPr="002915CB">
        <w:rPr>
          <w:rFonts w:ascii="GHEA Grapalat" w:hAnsi="GHEA Grapalat"/>
          <w:b/>
          <w:sz w:val="22"/>
          <w:szCs w:val="22"/>
          <w:u w:val="none"/>
        </w:rPr>
        <w:t>Արժութային շուկա և փոխարժեքներ</w:t>
      </w:r>
    </w:p>
    <w:p w:rsidR="00180A83" w:rsidRPr="002915CB" w:rsidRDefault="00180A83" w:rsidP="00F31924">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Արժութային շուկա։</w:t>
      </w:r>
      <w:r w:rsidRPr="002915CB">
        <w:rPr>
          <w:rFonts w:ascii="GHEA Grapalat" w:hAnsi="GHEA Grapalat" w:cs="GHEA Grapalat"/>
          <w:sz w:val="22"/>
          <w:szCs w:val="22"/>
          <w:lang w:val="hy-AM"/>
        </w:rPr>
        <w:t xml:space="preserve"> ՀՀ արժութային շուկայի շր</w:t>
      </w:r>
      <w:r w:rsidR="00380573">
        <w:rPr>
          <w:rFonts w:ascii="GHEA Grapalat" w:hAnsi="GHEA Grapalat" w:cs="GHEA Grapalat"/>
          <w:sz w:val="22"/>
          <w:szCs w:val="22"/>
          <w:lang w:val="hy-AM"/>
        </w:rPr>
        <w:t>ջանառության ծավալ</w:t>
      </w:r>
      <w:r w:rsidRPr="002915CB">
        <w:rPr>
          <w:rFonts w:ascii="GHEA Grapalat" w:hAnsi="GHEA Grapalat" w:cs="GHEA Grapalat"/>
          <w:sz w:val="22"/>
          <w:szCs w:val="22"/>
          <w:lang w:val="hy-AM"/>
        </w:rPr>
        <w:t>ը 2022</w:t>
      </w:r>
      <w:r w:rsidR="00380573">
        <w:rPr>
          <w:rFonts w:ascii="GHEA Grapalat" w:hAnsi="GHEA Grapalat" w:cs="GHEA Grapalat"/>
          <w:sz w:val="22"/>
          <w:szCs w:val="22"/>
        </w:rPr>
        <w:t xml:space="preserve"> </w:t>
      </w:r>
      <w:r w:rsidRPr="002915CB">
        <w:rPr>
          <w:rFonts w:ascii="GHEA Grapalat" w:hAnsi="GHEA Grapalat" w:cs="GHEA Grapalat"/>
          <w:sz w:val="22"/>
          <w:szCs w:val="22"/>
          <w:lang w:val="hy-AM"/>
        </w:rPr>
        <w:t>թ</w:t>
      </w:r>
      <w:r w:rsidR="00380573">
        <w:rPr>
          <w:rFonts w:ascii="GHEA Grapalat" w:hAnsi="GHEA Grapalat" w:cs="GHEA Grapalat"/>
          <w:sz w:val="22"/>
          <w:szCs w:val="22"/>
        </w:rPr>
        <w:t>վական</w:t>
      </w:r>
      <w:r w:rsidRPr="002915CB">
        <w:rPr>
          <w:rFonts w:ascii="GHEA Grapalat" w:hAnsi="GHEA Grapalat" w:cs="GHEA Grapalat"/>
          <w:sz w:val="22"/>
          <w:szCs w:val="22"/>
          <w:lang w:val="hy-AM"/>
        </w:rPr>
        <w:t>ի մարտից սկսած ավելացել է, սակայն եթե մարտ և ապրիլ ամիսներին այն դրսևորվել է բանկերի կողմից վաճառքի ծավալներին գերազանցող առքի ծավալներով, ապա մայիս և հունիս ամ</w:t>
      </w:r>
      <w:r w:rsidR="00380573">
        <w:rPr>
          <w:rFonts w:ascii="GHEA Grapalat" w:hAnsi="GHEA Grapalat" w:cs="GHEA Grapalat"/>
          <w:sz w:val="22"/>
          <w:szCs w:val="22"/>
          <w:lang w:val="hy-AM"/>
        </w:rPr>
        <w:t>իսներին առքի և վաճառքի ծավալներ</w:t>
      </w:r>
      <w:r w:rsidR="00380573">
        <w:rPr>
          <w:rFonts w:ascii="GHEA Grapalat" w:hAnsi="GHEA Grapalat" w:cs="GHEA Grapalat"/>
          <w:sz w:val="22"/>
          <w:szCs w:val="22"/>
        </w:rPr>
        <w:t>ն</w:t>
      </w:r>
      <w:r w:rsidRPr="002915CB">
        <w:rPr>
          <w:rFonts w:ascii="GHEA Grapalat" w:hAnsi="GHEA Grapalat" w:cs="GHEA Grapalat"/>
          <w:sz w:val="22"/>
          <w:szCs w:val="22"/>
          <w:lang w:val="hy-AM"/>
        </w:rPr>
        <w:t xml:space="preserve"> իրար ավելի մոտ են եղել։ Միաժամանակ, եթե մարտ և ապրիլ ամիսներին բանկերի կողմից լրացուցիչ ձեռքբերումները եղել են ԱՄՆ դոլարով, ապա մայիս և հունիս ամիսներին զգալիորեն աճել է ռուսական ռուբլու առքի ծավալը՝ զգալիորեն սկսել</w:t>
      </w:r>
      <w:r w:rsidR="00937294" w:rsidRPr="002915CB">
        <w:rPr>
          <w:rFonts w:ascii="GHEA Grapalat" w:hAnsi="GHEA Grapalat" w:cs="GHEA Grapalat"/>
          <w:sz w:val="22"/>
          <w:szCs w:val="22"/>
          <w:lang w:val="hy-AM"/>
        </w:rPr>
        <w:t>ով գերազանցել վաճառքի ծավալներ</w:t>
      </w:r>
      <w:r w:rsidR="00937294" w:rsidRPr="002915CB">
        <w:rPr>
          <w:rFonts w:ascii="GHEA Grapalat" w:hAnsi="GHEA Grapalat" w:cs="GHEA Grapalat"/>
          <w:sz w:val="22"/>
          <w:szCs w:val="22"/>
        </w:rPr>
        <w:t>ը</w:t>
      </w:r>
      <w:r w:rsidRPr="002915CB">
        <w:rPr>
          <w:rFonts w:ascii="GHEA Grapalat" w:hAnsi="GHEA Grapalat" w:cs="GHEA Grapalat"/>
          <w:sz w:val="22"/>
          <w:szCs w:val="22"/>
          <w:lang w:val="hy-AM"/>
        </w:rPr>
        <w:t xml:space="preserve">։ </w:t>
      </w:r>
      <w:r w:rsidR="00937294" w:rsidRPr="002915CB">
        <w:rPr>
          <w:rFonts w:ascii="GHEA Grapalat" w:hAnsi="GHEA Grapalat" w:cs="GHEA Grapalat"/>
          <w:sz w:val="22"/>
          <w:szCs w:val="22"/>
          <w:lang w:val="hy-AM"/>
        </w:rPr>
        <w:t>Նշված զարգացումների պայմաններում ՀՀ ԿԲ-ն արժութային շուկայում իրականացրել է ԱՄՆ դոլարի ձեռքբերումներ:</w:t>
      </w:r>
    </w:p>
    <w:p w:rsidR="00F31924" w:rsidRPr="002915CB" w:rsidRDefault="00F31924" w:rsidP="00F31924">
      <w:pPr>
        <w:spacing w:line="360" w:lineRule="auto"/>
        <w:ind w:firstLine="567"/>
        <w:jc w:val="both"/>
        <w:rPr>
          <w:rFonts w:ascii="GHEA Grapalat" w:hAnsi="GHEA Grapalat" w:cs="GHEA Grapalat"/>
          <w:sz w:val="22"/>
          <w:szCs w:val="22"/>
        </w:rPr>
      </w:pPr>
    </w:p>
    <w:p w:rsidR="00180A83" w:rsidRPr="002915CB" w:rsidRDefault="00180A83" w:rsidP="00785E13">
      <w:pPr>
        <w:pStyle w:val="a"/>
        <w:rPr>
          <w:b/>
        </w:rPr>
      </w:pPr>
      <w:r w:rsidRPr="002915CB">
        <w:rPr>
          <w:rStyle w:val="Char0"/>
        </w:rPr>
        <w:t xml:space="preserve">ՀՀ արժութային (ներբանկային) շուկայի շրջանառության </w:t>
      </w:r>
      <w:r w:rsidR="00380573">
        <w:rPr>
          <w:rStyle w:val="Char0"/>
        </w:rPr>
        <w:t>տվյալներ</w:t>
      </w:r>
      <w:r w:rsidR="00380573">
        <w:rPr>
          <w:rStyle w:val="Char0"/>
          <w:lang w:val="en-US"/>
        </w:rPr>
        <w:t>ն</w:t>
      </w:r>
      <w:r w:rsidRPr="002915CB">
        <w:rPr>
          <w:rStyle w:val="Char0"/>
        </w:rPr>
        <w:t xml:space="preserve"> ըստ դրամային</w:t>
      </w:r>
      <w:r w:rsidRPr="002915CB">
        <w:t xml:space="preserve"> համարժեքների, մլրդ դրամ</w:t>
      </w:r>
      <w:r w:rsidRPr="002915CB">
        <w:rPr>
          <w:vertAlign w:val="superscript"/>
        </w:rPr>
        <w:footnoteReference w:id="24"/>
      </w:r>
    </w:p>
    <w:p w:rsidR="00180A83" w:rsidRPr="002915CB" w:rsidRDefault="00180A83" w:rsidP="00180A83">
      <w:pPr>
        <w:spacing w:line="360" w:lineRule="auto"/>
        <w:jc w:val="both"/>
        <w:rPr>
          <w:rFonts w:ascii="GHEA Grapalat" w:eastAsia="GHEA Grapalat" w:hAnsi="GHEA Grapalat" w:cs="GHEA Grapalat"/>
          <w:b/>
          <w:i/>
          <w:sz w:val="22"/>
          <w:szCs w:val="22"/>
        </w:rPr>
      </w:pPr>
      <w:r w:rsidRPr="002915CB">
        <w:rPr>
          <w:noProof/>
        </w:rPr>
        <w:drawing>
          <wp:inline distT="0" distB="0" distL="0" distR="0" wp14:anchorId="6C4EB404" wp14:editId="225CF9E9">
            <wp:extent cx="6472361" cy="2544418"/>
            <wp:effectExtent l="0" t="0" r="5080" b="889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80A83" w:rsidRPr="002915CB" w:rsidRDefault="00180A83" w:rsidP="00F31924">
      <w:pPr>
        <w:spacing w:line="360" w:lineRule="auto"/>
        <w:ind w:firstLine="567"/>
        <w:jc w:val="both"/>
        <w:rPr>
          <w:rFonts w:ascii="GHEA Grapalat" w:eastAsia="GHEA Grapalat" w:hAnsi="GHEA Grapalat" w:cs="GHEA Grapalat"/>
          <w:b/>
          <w:sz w:val="22"/>
          <w:szCs w:val="22"/>
        </w:rPr>
      </w:pPr>
    </w:p>
    <w:p w:rsidR="00563135" w:rsidRPr="002915CB" w:rsidRDefault="00563135" w:rsidP="00563135">
      <w:pPr>
        <w:pStyle w:val="Heading6"/>
        <w:ind w:left="567"/>
        <w:rPr>
          <w:rFonts w:ascii="GHEA Grapalat" w:hAnsi="GHEA Grapalat"/>
          <w:b/>
          <w:sz w:val="22"/>
          <w:szCs w:val="22"/>
          <w:u w:val="none"/>
        </w:rPr>
      </w:pPr>
      <w:bookmarkStart w:id="27" w:name="_Toc71311886"/>
      <w:r w:rsidRPr="002915CB">
        <w:rPr>
          <w:rFonts w:ascii="GHEA Grapalat" w:hAnsi="GHEA Grapalat"/>
          <w:b/>
          <w:sz w:val="22"/>
          <w:szCs w:val="22"/>
          <w:u w:val="none"/>
        </w:rPr>
        <w:t>Փոխարժեքներ</w:t>
      </w:r>
      <w:bookmarkEnd w:id="27"/>
    </w:p>
    <w:p w:rsidR="001607A1" w:rsidRPr="002915CB" w:rsidRDefault="00AE25A7" w:rsidP="001607A1">
      <w:pPr>
        <w:spacing w:line="360" w:lineRule="auto"/>
        <w:ind w:firstLine="567"/>
        <w:jc w:val="both"/>
        <w:rPr>
          <w:rFonts w:ascii="GHEA Grapalat" w:hAnsi="GHEA Grapalat" w:cs="GHEA Grapalat"/>
          <w:sz w:val="22"/>
          <w:szCs w:val="22"/>
          <w:lang w:val="hy-AM"/>
        </w:rPr>
      </w:pPr>
      <w:bookmarkStart w:id="28" w:name="_Toc6389323"/>
      <w:bookmarkStart w:id="29" w:name="_Toc37763590"/>
      <w:r w:rsidRPr="002915CB">
        <w:rPr>
          <w:rFonts w:ascii="GHEA Grapalat" w:hAnsi="GHEA Grapalat" w:cs="GHEA Grapalat"/>
          <w:b/>
          <w:i/>
          <w:sz w:val="22"/>
          <w:szCs w:val="22"/>
          <w:lang w:val="hy-AM"/>
        </w:rPr>
        <w:t>Երկկողմանի փոխարժեքներ։</w:t>
      </w:r>
      <w:r w:rsidRPr="002915CB">
        <w:rPr>
          <w:rFonts w:ascii="GHEA Grapalat" w:hAnsi="GHEA Grapalat" w:cs="GHEA Grapalat"/>
          <w:sz w:val="22"/>
          <w:szCs w:val="22"/>
          <w:lang w:val="hy-AM"/>
        </w:rPr>
        <w:t xml:space="preserve"> </w:t>
      </w:r>
      <w:r w:rsidR="001607A1" w:rsidRPr="002915CB">
        <w:rPr>
          <w:rFonts w:ascii="GHEA Grapalat" w:hAnsi="GHEA Grapalat" w:cs="GHEA Grapalat"/>
          <w:sz w:val="22"/>
          <w:szCs w:val="22"/>
          <w:lang w:val="hy-AM"/>
        </w:rPr>
        <w:t>2022 թվականի առաջին կիս</w:t>
      </w:r>
      <w:r w:rsidR="00380573">
        <w:rPr>
          <w:rFonts w:ascii="GHEA Grapalat" w:hAnsi="GHEA Grapalat" w:cs="GHEA Grapalat"/>
          <w:sz w:val="22"/>
          <w:szCs w:val="22"/>
          <w:lang w:val="hy-AM"/>
        </w:rPr>
        <w:t xml:space="preserve">ամյակում ՀՀ դրամը ԱՄՆ դոլարի և </w:t>
      </w:r>
      <w:r w:rsidR="00380573">
        <w:rPr>
          <w:rFonts w:ascii="GHEA Grapalat" w:hAnsi="GHEA Grapalat" w:cs="GHEA Grapalat"/>
          <w:sz w:val="22"/>
          <w:szCs w:val="22"/>
        </w:rPr>
        <w:t>ե</w:t>
      </w:r>
      <w:r w:rsidR="001607A1" w:rsidRPr="002915CB">
        <w:rPr>
          <w:rFonts w:ascii="GHEA Grapalat" w:hAnsi="GHEA Grapalat" w:cs="GHEA Grapalat"/>
          <w:sz w:val="22"/>
          <w:szCs w:val="22"/>
          <w:lang w:val="hy-AM"/>
        </w:rPr>
        <w:t>վրոյի նկատմամբ դրսևորել է արժևորման վարքագիծ` պայմանավորված արտարժույթի նշանակալի ներհոսքով, բացառությամբ</w:t>
      </w:r>
      <w:r w:rsidR="00380573">
        <w:rPr>
          <w:rFonts w:ascii="GHEA Grapalat" w:hAnsi="GHEA Grapalat" w:cs="GHEA Grapalat"/>
          <w:sz w:val="22"/>
          <w:szCs w:val="22"/>
        </w:rPr>
        <w:t>՝</w:t>
      </w:r>
      <w:r w:rsidR="001607A1" w:rsidRPr="002915CB">
        <w:rPr>
          <w:rFonts w:ascii="GHEA Grapalat" w:hAnsi="GHEA Grapalat" w:cs="GHEA Grapalat"/>
          <w:sz w:val="22"/>
          <w:szCs w:val="22"/>
          <w:lang w:val="hy-AM"/>
        </w:rPr>
        <w:t xml:space="preserve"> մարտ ամսի, երբ արձանագրվեց արժեզրկում՝ </w:t>
      </w:r>
      <w:r w:rsidR="001607A1" w:rsidRPr="002915CB">
        <w:rPr>
          <w:rFonts w:ascii="GHEA Grapalat" w:hAnsi="GHEA Grapalat" w:cs="GHEA Grapalat"/>
          <w:sz w:val="22"/>
          <w:szCs w:val="22"/>
          <w:lang w:val="hy-AM"/>
        </w:rPr>
        <w:lastRenderedPageBreak/>
        <w:t>հիմնականում պայմանավորված ռուս-ուկրաինական հակամարտության հետևանքով ռուբլու ժամանակավոր տատանմամբ։</w:t>
      </w:r>
    </w:p>
    <w:p w:rsidR="001607A1" w:rsidRPr="002915CB" w:rsidRDefault="001607A1" w:rsidP="001607A1">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ԱՄՆ դոլարի, </w:t>
      </w:r>
      <w:r w:rsidR="00380573">
        <w:rPr>
          <w:rFonts w:ascii="GHEA Grapalat" w:hAnsi="GHEA Grapalat" w:cs="GHEA Grapalat"/>
          <w:sz w:val="22"/>
          <w:szCs w:val="22"/>
        </w:rPr>
        <w:t>ե</w:t>
      </w:r>
      <w:r w:rsidRPr="002915CB">
        <w:rPr>
          <w:rFonts w:ascii="GHEA Grapalat" w:hAnsi="GHEA Grapalat" w:cs="GHEA Grapalat"/>
          <w:sz w:val="22"/>
          <w:szCs w:val="22"/>
          <w:lang w:val="hy-AM"/>
        </w:rPr>
        <w:t>վրոյի և ռուսական ռուբլու նկատմամբ ՀՀ դրամը 2022 թվականի առաջին կիսամյակում արժևորվել է համապատասխանաբար 11.5%</w:t>
      </w:r>
      <w:r w:rsidR="00380573">
        <w:rPr>
          <w:rFonts w:ascii="GHEA Grapalat" w:hAnsi="GHEA Grapalat" w:cs="GHEA Grapalat"/>
          <w:sz w:val="22"/>
          <w:szCs w:val="22"/>
        </w:rPr>
        <w:t>-ով</w:t>
      </w:r>
      <w:r w:rsidR="00380573">
        <w:rPr>
          <w:rFonts w:ascii="GHEA Grapalat" w:hAnsi="GHEA Grapalat" w:cs="GHEA Grapalat"/>
          <w:sz w:val="22"/>
          <w:szCs w:val="22"/>
          <w:lang w:val="hy-AM"/>
        </w:rPr>
        <w:t>, 22</w:t>
      </w:r>
      <w:r w:rsidR="00380573">
        <w:rPr>
          <w:rFonts w:ascii="GHEA Grapalat" w:hAnsi="GHEA Grapalat" w:cs="GHEA Grapalat"/>
          <w:sz w:val="22"/>
          <w:szCs w:val="22"/>
        </w:rPr>
        <w:t>.</w:t>
      </w:r>
      <w:r w:rsidRPr="002915CB">
        <w:rPr>
          <w:rFonts w:ascii="GHEA Grapalat" w:hAnsi="GHEA Grapalat" w:cs="GHEA Grapalat"/>
          <w:sz w:val="22"/>
          <w:szCs w:val="22"/>
          <w:lang w:val="hy-AM"/>
        </w:rPr>
        <w:t>6%</w:t>
      </w:r>
      <w:r w:rsidR="00380573">
        <w:rPr>
          <w:rFonts w:ascii="GHEA Grapalat" w:hAnsi="GHEA Grapalat" w:cs="GHEA Grapalat"/>
          <w:sz w:val="22"/>
          <w:szCs w:val="22"/>
        </w:rPr>
        <w:t>-ով</w:t>
      </w:r>
      <w:r w:rsidRPr="002915CB">
        <w:rPr>
          <w:rFonts w:ascii="GHEA Grapalat" w:hAnsi="GHEA Grapalat" w:cs="GHEA Grapalat"/>
          <w:sz w:val="22"/>
          <w:szCs w:val="22"/>
          <w:lang w:val="hy-AM"/>
        </w:rPr>
        <w:t xml:space="preserve"> և 10.8%-ով։ Տարվա առաջին կիսամյակում ԱՄՆ դոլարի և եվրոյի նկատմամբ ՀՀ դրամը տարեսկզբից մինչև փետրվարի վերջ հարաբերականորեն կայուն վարքագիծ է դրսևորել, որից հետո</w:t>
      </w:r>
      <w:r w:rsidR="00380573">
        <w:rPr>
          <w:rFonts w:ascii="GHEA Grapalat" w:hAnsi="GHEA Grapalat" w:cs="GHEA Grapalat"/>
          <w:sz w:val="22"/>
          <w:szCs w:val="22"/>
          <w:lang w:val="hy-AM"/>
        </w:rPr>
        <w:t xml:space="preserve"> ռուս-ուկրաինական հակամարտությ</w:t>
      </w:r>
      <w:r w:rsidR="00380573">
        <w:rPr>
          <w:rFonts w:ascii="GHEA Grapalat" w:hAnsi="GHEA Grapalat" w:cs="GHEA Grapalat"/>
          <w:sz w:val="22"/>
          <w:szCs w:val="22"/>
        </w:rPr>
        <w:t>ա</w:t>
      </w:r>
      <w:r w:rsidRPr="002915CB">
        <w:rPr>
          <w:rFonts w:ascii="GHEA Grapalat" w:hAnsi="GHEA Grapalat" w:cs="GHEA Grapalat"/>
          <w:sz w:val="22"/>
          <w:szCs w:val="22"/>
          <w:lang w:val="hy-AM"/>
        </w:rPr>
        <w:t xml:space="preserve">ն և ՌԴ-ի նկատմամաբ կիրառված պատժամիջոցների հետևանքով ձևավորված անորոշություններով պայմանավորված՝ կարճատև արժեզրկվել է մարտ ամսվա առաջին կեսին, այնուհետև կայուն տեմպերով սկսել է արժևորվել՝ արտարժույթի նշանակալի ներհոսքով։ </w:t>
      </w:r>
    </w:p>
    <w:p w:rsidR="001607A1" w:rsidRPr="002915CB" w:rsidRDefault="001607A1" w:rsidP="001607A1">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Ռուբլու նկատմամբ դրամը դրսևորել է հայելային պատկեր․ տարեսկզբից կայուն վարքագիծ է նկատվել, այնուհետև փետրվարի վերջին տասնօրյակից մինչև մարտի երկրորդ տասնօրյակը կտրուկ տեմպերով արժևորվել է՝ միջազգային շուկայում ռուսական ռուբլու դիրքի թուլացմամբ պայմանավորված:</w:t>
      </w:r>
    </w:p>
    <w:p w:rsidR="001607A1" w:rsidRPr="002915CB" w:rsidRDefault="001607A1" w:rsidP="001607A1">
      <w:pPr>
        <w:spacing w:line="360" w:lineRule="auto"/>
        <w:ind w:firstLine="567"/>
        <w:jc w:val="both"/>
        <w:rPr>
          <w:rFonts w:ascii="GHEA Grapalat" w:hAnsi="GHEA Grapalat" w:cs="GHEA Grapalat"/>
          <w:sz w:val="22"/>
          <w:szCs w:val="22"/>
        </w:rPr>
      </w:pPr>
      <w:r w:rsidRPr="002915CB">
        <w:rPr>
          <w:rFonts w:ascii="GHEA Grapalat" w:hAnsi="GHEA Grapalat" w:cs="GHEA Grapalat"/>
          <w:b/>
          <w:i/>
          <w:sz w:val="22"/>
          <w:szCs w:val="22"/>
          <w:lang w:val="hy-AM"/>
        </w:rPr>
        <w:t>Արդյունավետ փոխարժեքներ:</w:t>
      </w:r>
      <w:r w:rsidRPr="002915CB">
        <w:rPr>
          <w:rFonts w:ascii="GHEA Grapalat" w:hAnsi="GHEA Grapalat" w:cs="GHEA Grapalat"/>
          <w:sz w:val="22"/>
          <w:szCs w:val="22"/>
          <w:lang w:val="hy-AM"/>
        </w:rPr>
        <w:t xml:space="preserve"> ՀՀ արտաքին առևտրի տեսանկյունից առավել կարևոր արժույթներից բաղկացած զամբյուղի նկատմամբ ՀՀ ազգային արժույթն անվանական արտահայտությամբ 2022 թվականի առաջին կիսամյակում արժևորվել է 22%-ով, իսկ իրական արտահայտությամբ՝ </w:t>
      </w:r>
      <w:r w:rsidR="00380573">
        <w:rPr>
          <w:rFonts w:ascii="GHEA Grapalat" w:hAnsi="GHEA Grapalat" w:cs="GHEA Grapalat"/>
          <w:sz w:val="22"/>
          <w:szCs w:val="22"/>
          <w:lang w:val="hy-AM"/>
        </w:rPr>
        <w:t>18.2%-ով, ինչ</w:t>
      </w:r>
      <w:r w:rsidR="00380573">
        <w:rPr>
          <w:rFonts w:ascii="GHEA Grapalat" w:hAnsi="GHEA Grapalat" w:cs="GHEA Grapalat"/>
          <w:sz w:val="22"/>
          <w:szCs w:val="22"/>
        </w:rPr>
        <w:t>ն</w:t>
      </w:r>
      <w:r w:rsidRPr="002915CB">
        <w:rPr>
          <w:rFonts w:ascii="GHEA Grapalat" w:hAnsi="GHEA Grapalat" w:cs="GHEA Grapalat"/>
          <w:sz w:val="22"/>
          <w:szCs w:val="22"/>
          <w:lang w:val="hy-AM"/>
        </w:rPr>
        <w:t xml:space="preserve"> իր բացասական ազդեցությունն է թողել</w:t>
      </w:r>
      <w:r w:rsidRPr="002915CB" w:rsidDel="00A327AB">
        <w:rPr>
          <w:rFonts w:ascii="GHEA Grapalat" w:hAnsi="GHEA Grapalat" w:cs="GHEA Grapalat"/>
          <w:sz w:val="22"/>
          <w:szCs w:val="22"/>
          <w:lang w:val="hy-AM"/>
        </w:rPr>
        <w:t xml:space="preserve"> </w:t>
      </w:r>
      <w:r w:rsidRPr="002915CB">
        <w:rPr>
          <w:rFonts w:ascii="GHEA Grapalat" w:hAnsi="GHEA Grapalat" w:cs="GHEA Grapalat"/>
          <w:sz w:val="22"/>
          <w:szCs w:val="22"/>
          <w:lang w:val="hy-AM"/>
        </w:rPr>
        <w:t>առևտրային հաշվեկշռի վրա։</w:t>
      </w:r>
    </w:p>
    <w:p w:rsidR="001607A1" w:rsidRPr="002915CB" w:rsidRDefault="001607A1" w:rsidP="001607A1">
      <w:pPr>
        <w:spacing w:line="360" w:lineRule="auto"/>
        <w:ind w:firstLine="567"/>
        <w:jc w:val="both"/>
        <w:rPr>
          <w:rFonts w:ascii="GHEA Grapalat" w:hAnsi="GHEA Grapalat" w:cs="GHEA Grapalat"/>
          <w:sz w:val="22"/>
          <w:szCs w:val="22"/>
        </w:rPr>
      </w:pPr>
    </w:p>
    <w:tbl>
      <w:tblPr>
        <w:tblStyle w:val="TableGrid912"/>
        <w:tblW w:w="10319" w:type="dxa"/>
        <w:tblInd w:w="-5" w:type="dxa"/>
        <w:tblLayout w:type="fixed"/>
        <w:tblLook w:val="04A0" w:firstRow="1" w:lastRow="0" w:firstColumn="1" w:lastColumn="0" w:noHBand="0" w:noVBand="1"/>
      </w:tblPr>
      <w:tblGrid>
        <w:gridCol w:w="5140"/>
        <w:gridCol w:w="5179"/>
      </w:tblGrid>
      <w:tr w:rsidR="00F31924" w:rsidRPr="002915CB" w:rsidTr="00266679">
        <w:trPr>
          <w:trHeight w:val="5518"/>
        </w:trPr>
        <w:tc>
          <w:tcPr>
            <w:tcW w:w="5140" w:type="dxa"/>
          </w:tcPr>
          <w:p w:rsidR="00F31924" w:rsidRPr="002915CB" w:rsidRDefault="00F31924" w:rsidP="00785E13">
            <w:pPr>
              <w:pStyle w:val="a"/>
            </w:pPr>
            <w:r w:rsidRPr="002915CB">
              <w:lastRenderedPageBreak/>
              <w:t>ՀՀ դրամի անվանական փոխարժեքի օրական դինամիկան հիմնական արժույթների նկատմամբ (աճ՝ դրամի արժևորում)</w:t>
            </w:r>
          </w:p>
          <w:p w:rsidR="00F31924" w:rsidRPr="002915CB" w:rsidRDefault="00266679" w:rsidP="007A2730">
            <w:pPr>
              <w:tabs>
                <w:tab w:val="left" w:pos="1425"/>
              </w:tabs>
              <w:rPr>
                <w:lang w:val="hy-AM"/>
              </w:rPr>
            </w:pPr>
            <w:r w:rsidRPr="002915CB">
              <w:rPr>
                <w:noProof/>
              </w:rPr>
              <w:drawing>
                <wp:anchor distT="0" distB="0" distL="114300" distR="114300" simplePos="0" relativeHeight="251667456" behindDoc="1" locked="0" layoutInCell="1" allowOverlap="1" wp14:anchorId="63EC2E3E" wp14:editId="76B6EF1D">
                  <wp:simplePos x="0" y="0"/>
                  <wp:positionH relativeFrom="margin">
                    <wp:posOffset>14605</wp:posOffset>
                  </wp:positionH>
                  <wp:positionV relativeFrom="paragraph">
                    <wp:posOffset>139065</wp:posOffset>
                  </wp:positionV>
                  <wp:extent cx="3076575" cy="2409190"/>
                  <wp:effectExtent l="0" t="0" r="0" b="0"/>
                  <wp:wrapTight wrapText="bothSides">
                    <wp:wrapPolygon edited="0">
                      <wp:start x="0" y="0"/>
                      <wp:lineTo x="0" y="21520"/>
                      <wp:lineTo x="21533" y="21520"/>
                      <wp:lineTo x="21533" y="0"/>
                      <wp:lineTo x="0" y="0"/>
                    </wp:wrapPolygon>
                  </wp:wrapTight>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r w:rsidR="00F31924" w:rsidRPr="002915CB">
              <w:rPr>
                <w:rFonts w:ascii="GHEA Grapalat" w:hAnsi="GHEA Grapalat" w:cs="Sylfaen"/>
                <w:i/>
                <w:sz w:val="18"/>
                <w:szCs w:val="18"/>
                <w:lang w:val="hy-AM"/>
              </w:rPr>
              <w:t>Աղբյուրը՝ ՀՀ ԿԲ, ՀՀ ՖՆ հաշվարկներ</w:t>
            </w:r>
          </w:p>
        </w:tc>
        <w:tc>
          <w:tcPr>
            <w:tcW w:w="5179" w:type="dxa"/>
          </w:tcPr>
          <w:p w:rsidR="00F31924" w:rsidRPr="002915CB" w:rsidRDefault="00F31924" w:rsidP="00785E13">
            <w:pPr>
              <w:pStyle w:val="a"/>
            </w:pPr>
            <w:r w:rsidRPr="002915CB">
              <w:t>ՀՀ իրական և անվանա</w:t>
            </w:r>
            <w:r w:rsidR="00380573">
              <w:rPr>
                <w:lang w:val="en-US"/>
              </w:rPr>
              <w:t>-</w:t>
            </w:r>
            <w:r w:rsidRPr="002915CB">
              <w:t xml:space="preserve">կան արդյունավետ փոխարժեքների կուտակային տ/տ աճերի դինամիկան (աճ՝ արժևորում) </w:t>
            </w:r>
          </w:p>
          <w:p w:rsidR="00F31924" w:rsidRPr="002915CB" w:rsidRDefault="00266679" w:rsidP="007A2730">
            <w:pPr>
              <w:spacing w:line="276" w:lineRule="auto"/>
              <w:ind w:right="-268"/>
              <w:jc w:val="both"/>
              <w:rPr>
                <w:rFonts w:ascii="GHEA Grapalat" w:hAnsi="GHEA Grapalat" w:cs="Sylfaen"/>
                <w:sz w:val="16"/>
                <w:szCs w:val="16"/>
                <w:lang w:val="hy-AM"/>
              </w:rPr>
            </w:pPr>
            <w:r w:rsidRPr="002915CB">
              <w:rPr>
                <w:rStyle w:val="Char0"/>
                <w:b/>
                <w:lang w:val="en-US"/>
              </w:rPr>
              <w:drawing>
                <wp:anchor distT="0" distB="0" distL="114300" distR="114300" simplePos="0" relativeHeight="251668480" behindDoc="1" locked="0" layoutInCell="1" allowOverlap="1" wp14:anchorId="63002FA2" wp14:editId="19303CAF">
                  <wp:simplePos x="0" y="0"/>
                  <wp:positionH relativeFrom="column">
                    <wp:posOffset>18415</wp:posOffset>
                  </wp:positionH>
                  <wp:positionV relativeFrom="paragraph">
                    <wp:posOffset>139065</wp:posOffset>
                  </wp:positionV>
                  <wp:extent cx="3148330" cy="2409190"/>
                  <wp:effectExtent l="0" t="0" r="0" b="0"/>
                  <wp:wrapTight wrapText="bothSides">
                    <wp:wrapPolygon edited="0">
                      <wp:start x="0" y="0"/>
                      <wp:lineTo x="0" y="21520"/>
                      <wp:lineTo x="21565" y="21520"/>
                      <wp:lineTo x="21565" y="0"/>
                      <wp:lineTo x="0" y="0"/>
                    </wp:wrapPolygon>
                  </wp:wrapTight>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F31924" w:rsidRPr="002915CB">
              <w:rPr>
                <w:rFonts w:ascii="GHEA Grapalat" w:hAnsi="GHEA Grapalat" w:cs="Sylfaen"/>
                <w:i/>
                <w:sz w:val="18"/>
                <w:szCs w:val="18"/>
                <w:lang w:val="hy-AM"/>
              </w:rPr>
              <w:t>Աղբյուրը՝ ՀՀ ԿԲ, ՀՀ ՖՆ հաշվարկներ</w:t>
            </w:r>
          </w:p>
        </w:tc>
      </w:tr>
    </w:tbl>
    <w:p w:rsidR="00AE6DFB" w:rsidRPr="002915CB" w:rsidRDefault="00AE6DFB" w:rsidP="00AE6DFB">
      <w:pPr>
        <w:spacing w:line="360" w:lineRule="auto"/>
        <w:ind w:firstLine="567"/>
        <w:jc w:val="both"/>
        <w:rPr>
          <w:rFonts w:ascii="GHEA Grapalat" w:hAnsi="GHEA Grapalat" w:cs="GHEA Grapalat"/>
          <w:sz w:val="22"/>
          <w:szCs w:val="22"/>
          <w:lang w:val="hy-AM"/>
        </w:rPr>
      </w:pPr>
    </w:p>
    <w:bookmarkEnd w:id="28"/>
    <w:bookmarkEnd w:id="29"/>
    <w:p w:rsidR="00785E13" w:rsidRPr="002915CB" w:rsidRDefault="00785E13" w:rsidP="00C320C6">
      <w:pPr>
        <w:spacing w:line="360" w:lineRule="auto"/>
        <w:ind w:firstLine="567"/>
        <w:jc w:val="both"/>
        <w:rPr>
          <w:rFonts w:ascii="GHEA Grapalat" w:hAnsi="GHEA Grapalat" w:cs="GHEA Grapalat"/>
          <w:sz w:val="22"/>
          <w:szCs w:val="22"/>
          <w:lang w:val="hy-AM"/>
        </w:rPr>
      </w:pPr>
    </w:p>
    <w:p w:rsidR="00785E13" w:rsidRPr="002915CB" w:rsidRDefault="00785E13" w:rsidP="00785E13">
      <w:pPr>
        <w:pStyle w:val="Heading6"/>
        <w:ind w:left="567"/>
        <w:rPr>
          <w:rFonts w:ascii="GHEA Grapalat" w:hAnsi="GHEA Grapalat"/>
          <w:b/>
          <w:sz w:val="22"/>
          <w:szCs w:val="22"/>
          <w:u w:val="none"/>
        </w:rPr>
      </w:pPr>
      <w:r w:rsidRPr="002915CB">
        <w:rPr>
          <w:rFonts w:ascii="GHEA Grapalat" w:hAnsi="GHEA Grapalat"/>
          <w:b/>
          <w:sz w:val="22"/>
          <w:szCs w:val="22"/>
          <w:u w:val="none"/>
        </w:rPr>
        <w:t>Ֆինանսական շուկաներ</w:t>
      </w:r>
      <w:r w:rsidRPr="002915CB">
        <w:rPr>
          <w:rFonts w:ascii="GHEA Grapalat" w:hAnsi="GHEA Grapalat"/>
          <w:b/>
          <w:sz w:val="22"/>
          <w:szCs w:val="22"/>
          <w:u w:val="none"/>
          <w:vertAlign w:val="superscript"/>
        </w:rPr>
        <w:footnoteReference w:id="25"/>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Վարկեր և ավանդներ:</w:t>
      </w:r>
      <w:r w:rsidRPr="002915CB">
        <w:rPr>
          <w:rFonts w:ascii="GHEA Grapalat" w:hAnsi="GHEA Grapalat" w:cs="GHEA Grapalat"/>
          <w:sz w:val="22"/>
          <w:szCs w:val="22"/>
          <w:lang w:val="hy-AM"/>
        </w:rPr>
        <w:t xml:space="preserve"> 2021</w:t>
      </w:r>
      <w:r w:rsidR="00380573">
        <w:rPr>
          <w:rFonts w:ascii="GHEA Grapalat" w:hAnsi="GHEA Grapalat" w:cs="GHEA Grapalat"/>
          <w:sz w:val="22"/>
          <w:szCs w:val="22"/>
        </w:rPr>
        <w:t xml:space="preserve"> </w:t>
      </w:r>
      <w:r w:rsidRPr="002915CB">
        <w:rPr>
          <w:rFonts w:ascii="GHEA Grapalat" w:hAnsi="GHEA Grapalat" w:cs="GHEA Grapalat"/>
          <w:sz w:val="22"/>
          <w:szCs w:val="22"/>
          <w:lang w:val="hy-AM"/>
        </w:rPr>
        <w:t>թ</w:t>
      </w:r>
      <w:r w:rsidR="00380573">
        <w:rPr>
          <w:rFonts w:ascii="GHEA Grapalat" w:hAnsi="GHEA Grapalat" w:cs="GHEA Grapalat"/>
          <w:sz w:val="22"/>
          <w:szCs w:val="22"/>
        </w:rPr>
        <w:t>վական</w:t>
      </w:r>
      <w:r w:rsidRPr="002915CB">
        <w:rPr>
          <w:rFonts w:ascii="GHEA Grapalat" w:hAnsi="GHEA Grapalat" w:cs="GHEA Grapalat"/>
          <w:sz w:val="22"/>
          <w:szCs w:val="22"/>
          <w:lang w:val="hy-AM"/>
        </w:rPr>
        <w:t>ին գրանցված անկումից հետո 2022</w:t>
      </w:r>
      <w:r w:rsidR="00380573">
        <w:rPr>
          <w:rFonts w:ascii="GHEA Grapalat" w:hAnsi="GHEA Grapalat" w:cs="GHEA Grapalat"/>
          <w:sz w:val="22"/>
          <w:szCs w:val="22"/>
        </w:rPr>
        <w:t xml:space="preserve"> </w:t>
      </w:r>
      <w:r w:rsidR="00380573">
        <w:rPr>
          <w:rFonts w:ascii="GHEA Grapalat" w:hAnsi="GHEA Grapalat" w:cs="GHEA Grapalat"/>
          <w:sz w:val="22"/>
          <w:szCs w:val="22"/>
          <w:lang w:val="hy-AM"/>
        </w:rPr>
        <w:t>թ</w:t>
      </w:r>
      <w:r w:rsidR="00380573">
        <w:rPr>
          <w:rFonts w:ascii="GHEA Grapalat" w:hAnsi="GHEA Grapalat" w:cs="GHEA Grapalat"/>
          <w:sz w:val="22"/>
          <w:szCs w:val="22"/>
        </w:rPr>
        <w:t>վական</w:t>
      </w:r>
      <w:r w:rsidRPr="002915CB">
        <w:rPr>
          <w:rFonts w:ascii="GHEA Grapalat" w:hAnsi="GHEA Grapalat" w:cs="GHEA Grapalat"/>
          <w:sz w:val="22"/>
          <w:szCs w:val="22"/>
          <w:lang w:val="hy-AM"/>
        </w:rPr>
        <w:t>ի առաջին կիսամյակում վարկերի ծավալները սկսել են աճել՝ չնայած որ ԱՄՆ դոլարի նկատմամբ դրամի արժևորումը դրամային արտահայտությամբ նվազեցրել է արտարժութային վարկերի աճի տեմպը։ 2022 թվականի հունիսին առևտրային բանկերի կողմից ռեզիդենտներին տրամադրված վարկերի ծավալների աճը կազմել է 1.9%</w:t>
      </w:r>
      <w:r w:rsidRPr="002915CB">
        <w:rPr>
          <w:rFonts w:ascii="GHEA Grapalat" w:hAnsi="GHEA Grapalat" w:cs="GHEA Grapalat"/>
          <w:sz w:val="22"/>
          <w:szCs w:val="22"/>
          <w:vertAlign w:val="superscript"/>
          <w:lang w:val="hy-AM"/>
        </w:rPr>
        <w:footnoteReference w:id="26"/>
      </w:r>
      <w:r w:rsidRPr="002915CB">
        <w:rPr>
          <w:rFonts w:ascii="GHEA Grapalat" w:hAnsi="GHEA Grapalat" w:cs="GHEA Grapalat"/>
          <w:sz w:val="22"/>
          <w:szCs w:val="22"/>
          <w:lang w:val="hy-AM"/>
        </w:rPr>
        <w:t>՝ 2021 թվականի հունիսին արձանագրված 2.2% աճի համեմատ: Վարկերի աճին 8.7 տոկոսային կետով նպաստել է դրամային վարկերի աճը, իսկ արտարժութային վարկերն ունեցել են բացասական նպաստում՝ 6</w:t>
      </w:r>
      <w:r w:rsidRPr="002915CB">
        <w:rPr>
          <w:rFonts w:ascii="GHEA Grapalat" w:hAnsi="GHEA Grapalat" w:cs="GHEA Grapalat"/>
          <w:sz w:val="22"/>
          <w:szCs w:val="22"/>
        </w:rPr>
        <w:t>.</w:t>
      </w:r>
      <w:r w:rsidRPr="002915CB">
        <w:rPr>
          <w:rFonts w:ascii="GHEA Grapalat" w:hAnsi="GHEA Grapalat" w:cs="GHEA Grapalat"/>
          <w:sz w:val="22"/>
          <w:szCs w:val="22"/>
          <w:lang w:val="hy-AM"/>
        </w:rPr>
        <w:t xml:space="preserve">7 տոկոսային կետով (արտարժութային վարկերը դրամային արտահայտությամբ նվազել են 14.5%-ով՝ հիմնականում պայմանավորված ԱՄՆ դոլարի նկատմամբ դրամի արժեզրկմամբ): </w:t>
      </w:r>
    </w:p>
    <w:p w:rsidR="00785E13" w:rsidRPr="002915CB" w:rsidRDefault="00785E13" w:rsidP="00785E13">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lang w:val="hy-AM"/>
        </w:rPr>
        <w:t xml:space="preserve">Վարկերի աճը հիմնականում պայմանավորվել է </w:t>
      </w:r>
      <w:r w:rsidR="008F3497">
        <w:rPr>
          <w:rFonts w:ascii="GHEA Grapalat" w:hAnsi="GHEA Grapalat" w:cs="GHEA Grapalat"/>
          <w:sz w:val="22"/>
          <w:szCs w:val="22"/>
          <w:lang w:val="hy-AM"/>
        </w:rPr>
        <w:t>հիպոտեկ</w:t>
      </w:r>
      <w:r w:rsidRPr="002915CB">
        <w:rPr>
          <w:rFonts w:ascii="GHEA Grapalat" w:hAnsi="GHEA Grapalat" w:cs="GHEA Grapalat"/>
          <w:sz w:val="22"/>
          <w:szCs w:val="22"/>
          <w:lang w:val="hy-AM"/>
        </w:rPr>
        <w:t xml:space="preserve">ային (աճը՝ 30.9 տոկոս, նպաստումը՝ 4.8 տոկոսային կետ), շինարության (աճը՝ 9.2 տոկոս, նպաստումը՝ 0.7 տոկոսային կետ) և գյուղատնտեսության (աճը՝ 6 տոկոս, նպաստումը՝ 1 տոկոսային կետ) ոլորտների վարկերով, իսկ արդյունաբերության, սպառողական, սպասարկման ոլորտի, տրանսպորտի և կապի, առևտրի </w:t>
      </w:r>
      <w:r w:rsidRPr="002915CB">
        <w:rPr>
          <w:rFonts w:ascii="GHEA Grapalat" w:hAnsi="GHEA Grapalat" w:cs="GHEA Grapalat"/>
          <w:sz w:val="22"/>
          <w:szCs w:val="22"/>
          <w:lang w:val="hy-AM"/>
        </w:rPr>
        <w:lastRenderedPageBreak/>
        <w:t>ոլորտի վարկերը բացասական նպաստում են ունեցել</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(համապատասխանաբար 1.3, 1.2, 1, 0.8 և 0.8 տոկոսային կետով):</w:t>
      </w:r>
    </w:p>
    <w:p w:rsidR="00785E13" w:rsidRPr="002915CB" w:rsidRDefault="00785E13" w:rsidP="00785E13">
      <w:pPr>
        <w:spacing w:line="360" w:lineRule="auto"/>
        <w:ind w:firstLine="567"/>
        <w:jc w:val="both"/>
        <w:rPr>
          <w:rFonts w:ascii="GHEA Grapalat" w:hAnsi="GHEA Grapalat" w:cs="GHEA Grapalat"/>
          <w:sz w:val="22"/>
          <w:szCs w:val="22"/>
        </w:rPr>
      </w:pPr>
    </w:p>
    <w:p w:rsidR="00785E13" w:rsidRPr="002915CB" w:rsidRDefault="00785E13" w:rsidP="00785E13">
      <w:pPr>
        <w:pStyle w:val="a"/>
      </w:pPr>
      <w:r w:rsidRPr="002915CB">
        <w:t>Ռեզիդենտների վարկերի և ավանդների ծավալների աճը (նախորդ տարվա նկատմամբ, %)</w:t>
      </w:r>
      <w:r w:rsidRPr="002915CB">
        <w:rPr>
          <w:vertAlign w:val="superscript"/>
        </w:rPr>
        <w:footnoteReference w:id="27"/>
      </w:r>
    </w:p>
    <w:p w:rsidR="00785E13" w:rsidRPr="002915CB" w:rsidRDefault="00785E13" w:rsidP="00785E13">
      <w:pPr>
        <w:spacing w:line="360" w:lineRule="auto"/>
        <w:jc w:val="both"/>
        <w:rPr>
          <w:rFonts w:ascii="GHEA Grapalat" w:eastAsia="Calibri" w:hAnsi="GHEA Grapalat" w:cs="Sylfaen"/>
          <w:sz w:val="22"/>
          <w:szCs w:val="22"/>
        </w:rPr>
      </w:pPr>
      <w:r w:rsidRPr="002915CB">
        <w:rPr>
          <w:rFonts w:ascii="GHEA Grapalat" w:hAnsi="GHEA Grapalat"/>
          <w:noProof/>
          <w:sz w:val="28"/>
        </w:rPr>
        <w:drawing>
          <wp:inline distT="0" distB="0" distL="0" distR="0" wp14:anchorId="6A94CF74" wp14:editId="69E772B9">
            <wp:extent cx="3156668" cy="2878372"/>
            <wp:effectExtent l="57150" t="0" r="43815" b="93980"/>
            <wp:docPr id="1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2915CB">
        <w:rPr>
          <w:rFonts w:ascii="GHEA Grapalat" w:hAnsi="GHEA Grapalat"/>
          <w:noProof/>
          <w:sz w:val="28"/>
        </w:rPr>
        <w:drawing>
          <wp:inline distT="0" distB="0" distL="0" distR="0" wp14:anchorId="6F291E63" wp14:editId="177FAD7C">
            <wp:extent cx="3108960" cy="2870421"/>
            <wp:effectExtent l="57150" t="0" r="34290" b="101600"/>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24FC3" w:rsidRPr="002915CB" w:rsidRDefault="00F24FC3" w:rsidP="00785E13">
      <w:pPr>
        <w:spacing w:line="360" w:lineRule="auto"/>
        <w:ind w:firstLine="567"/>
        <w:jc w:val="both"/>
        <w:rPr>
          <w:rFonts w:ascii="GHEA Grapalat" w:hAnsi="GHEA Grapalat" w:cs="GHEA Grapalat"/>
          <w:sz w:val="22"/>
          <w:szCs w:val="22"/>
        </w:rPr>
      </w:pP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ավանդների ծավալների աճի տեմպը նախորդ տարվա նույն ժամանակահատվածի նկատմամբ շարունակել է աճել բարձր տեմպերով, թեպետ աճի տեմպը</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դանդաղել է</w:t>
      </w:r>
      <w:r w:rsidR="00380573">
        <w:rPr>
          <w:rFonts w:ascii="GHEA Grapalat" w:hAnsi="GHEA Grapalat" w:cs="GHEA Grapalat"/>
          <w:sz w:val="22"/>
          <w:szCs w:val="22"/>
        </w:rPr>
        <w:t>՝</w:t>
      </w:r>
      <w:r w:rsidRPr="002915CB">
        <w:rPr>
          <w:rFonts w:ascii="GHEA Grapalat" w:hAnsi="GHEA Grapalat" w:cs="GHEA Grapalat"/>
          <w:sz w:val="22"/>
          <w:szCs w:val="22"/>
          <w:lang w:val="hy-AM"/>
        </w:rPr>
        <w:t xml:space="preserve"> պայմանավորված ԱՄՆ դոլարի նկատմամբ դրամի արժևորման գործոնով։ Առևտրային բանկերի կողմից ռեզիդենտներից ներգրավված ավանդներն աճել են 10.3%</w:t>
      </w:r>
      <w:r w:rsidRPr="002915CB">
        <w:rPr>
          <w:rFonts w:ascii="GHEA Grapalat" w:hAnsi="GHEA Grapalat" w:cs="GHEA Grapalat"/>
          <w:sz w:val="22"/>
          <w:szCs w:val="22"/>
          <w:lang w:val="hy-AM"/>
        </w:rPr>
        <w:noBreakHyphen/>
        <w:t>ով, որին նպաստել են ինչպես տնային տնտեսությունների, այնպես էլ ձեռնարկությունների ավանդների աճը՝ համապատասխանաբար 4.5 և 2.3 տոկոսային կետով։ Արժութային կառուցվածքի տեսակետից 6.9 տոկոսային կետով դրական նպաստում է ունեցել դրամային ավանդների աճը, իսկ արտարժութային ավանդների նպաստումը կազմել է 3.4 տոկոսային կետ:</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կիսամյակում դոլարայնացման մակարդակը նվազել է՝ հիմնականում պայմանավորված ԱՄՆ դոլարի նկատմամբ ՀՀ դրամի արժևորմամբ: Ռեզիդենտների արտարժութային ավանդներ/ընդամենը ավանդներ հարաբերակցությունը նախորդ տարվա համեմատ նվազել է 0.9 տոկոսային կետով՝ կազմելով 41.8%, իսկ ռեզիդենտների վարկավորման ընդհանուր կառուցվածքում արտարժույթով վարկերի կշիռը նվազել է 7.5 տոկոսային կետով՝ </w:t>
      </w:r>
      <w:r w:rsidRPr="002915CB">
        <w:rPr>
          <w:rFonts w:ascii="GHEA Grapalat" w:hAnsi="GHEA Grapalat" w:cs="GHEA Grapalat"/>
          <w:sz w:val="22"/>
          <w:szCs w:val="22"/>
          <w:lang w:val="hy-AM"/>
        </w:rPr>
        <w:lastRenderedPageBreak/>
        <w:t>կազմելով 39%։ Առանց դրամի արժևորման</w:t>
      </w:r>
      <w:r w:rsidR="00380573">
        <w:rPr>
          <w:rFonts w:ascii="GHEA Grapalat" w:hAnsi="GHEA Grapalat" w:cs="GHEA Grapalat"/>
          <w:sz w:val="22"/>
          <w:szCs w:val="22"/>
        </w:rPr>
        <w:t>՝</w:t>
      </w:r>
      <w:r w:rsidRPr="002915CB">
        <w:rPr>
          <w:rFonts w:ascii="GHEA Grapalat" w:hAnsi="GHEA Grapalat" w:cs="GHEA Grapalat"/>
          <w:sz w:val="22"/>
          <w:szCs w:val="22"/>
          <w:lang w:val="hy-AM"/>
        </w:rPr>
        <w:t xml:space="preserve"> ավանդների դոլարայնացումը կաճեր 3.4</w:t>
      </w:r>
      <w:r w:rsidRPr="002915CB">
        <w:rPr>
          <w:rFonts w:ascii="GHEA Grapalat" w:hAnsi="GHEA Grapalat" w:cs="GHEA Grapalat"/>
          <w:sz w:val="22"/>
          <w:szCs w:val="22"/>
        </w:rPr>
        <w:t xml:space="preserve"> տոկոս</w:t>
      </w:r>
      <w:r w:rsidRPr="002915CB">
        <w:rPr>
          <w:rFonts w:ascii="GHEA Grapalat" w:hAnsi="GHEA Grapalat" w:cs="GHEA Grapalat"/>
          <w:sz w:val="22"/>
          <w:szCs w:val="22"/>
          <w:lang w:val="hy-AM"/>
        </w:rPr>
        <w:t>ային կետով, իսկ վարկերի դոլարայնացումը կնվազեր 3.3%</w:t>
      </w:r>
      <w:r w:rsidRPr="002915CB">
        <w:rPr>
          <w:rFonts w:ascii="GHEA Grapalat" w:hAnsi="GHEA Grapalat" w:cs="GHEA Grapalat"/>
          <w:sz w:val="22"/>
          <w:szCs w:val="22"/>
        </w:rPr>
        <w:t xml:space="preserve"> տոկոս</w:t>
      </w:r>
      <w:r w:rsidRPr="002915CB">
        <w:rPr>
          <w:rFonts w:ascii="GHEA Grapalat" w:hAnsi="GHEA Grapalat" w:cs="GHEA Grapalat"/>
          <w:sz w:val="22"/>
          <w:szCs w:val="22"/>
          <w:lang w:val="hy-AM"/>
        </w:rPr>
        <w:t>ային կետով</w:t>
      </w:r>
      <w:r w:rsidRPr="002915CB">
        <w:rPr>
          <w:rFonts w:ascii="GHEA Grapalat" w:hAnsi="GHEA Grapalat" w:cs="GHEA Grapalat"/>
          <w:sz w:val="22"/>
          <w:szCs w:val="22"/>
          <w:vertAlign w:val="superscript"/>
          <w:lang w:val="hy-AM"/>
        </w:rPr>
        <w:footnoteReference w:id="28"/>
      </w:r>
      <w:r w:rsidRPr="002915CB">
        <w:rPr>
          <w:rFonts w:ascii="GHEA Grapalat" w:hAnsi="GHEA Grapalat" w:cs="GHEA Grapalat"/>
          <w:sz w:val="22"/>
          <w:szCs w:val="22"/>
          <w:lang w:val="hy-AM"/>
        </w:rPr>
        <w:t xml:space="preserve">։ </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Վարկերի և ավանդների տոկոսադրույքներ:</w:t>
      </w:r>
      <w:r w:rsidRPr="002915CB">
        <w:rPr>
          <w:rFonts w:ascii="GHEA Grapalat" w:hAnsi="GHEA Grapalat" w:cs="GHEA Grapalat"/>
          <w:sz w:val="22"/>
          <w:szCs w:val="22"/>
          <w:lang w:val="hy-AM"/>
        </w:rPr>
        <w:t xml:space="preserve"> 2022 թվականի առաջին կիսամյակոմ ՀՀ դրամով վարկ</w:t>
      </w:r>
      <w:r w:rsidR="00380573">
        <w:rPr>
          <w:rFonts w:ascii="GHEA Grapalat" w:hAnsi="GHEA Grapalat" w:cs="GHEA Grapalat"/>
          <w:sz w:val="22"/>
          <w:szCs w:val="22"/>
          <w:lang w:val="hy-AM"/>
        </w:rPr>
        <w:t>երի և ավանդների տոկոսադրույքներ</w:t>
      </w:r>
      <w:r w:rsidR="00380573">
        <w:rPr>
          <w:rFonts w:ascii="GHEA Grapalat" w:hAnsi="GHEA Grapalat" w:cs="GHEA Grapalat"/>
          <w:sz w:val="22"/>
          <w:szCs w:val="22"/>
        </w:rPr>
        <w:t>ն</w:t>
      </w:r>
      <w:r w:rsidRPr="002915CB">
        <w:rPr>
          <w:rFonts w:ascii="GHEA Grapalat" w:hAnsi="GHEA Grapalat" w:cs="GHEA Grapalat"/>
          <w:sz w:val="22"/>
          <w:szCs w:val="22"/>
          <w:lang w:val="hy-AM"/>
        </w:rPr>
        <w:t xml:space="preserve"> աճի միտում են դրսևորել: Տոկոսադրույքների աճին նպաստել են գնաճի և գնաճային սպասումների ավելացումը, ԿԲ-ի կողմից դրամավարկային պայմանների կոշտացումը (վերջին 12 ամիսների ընթացքում վերաֆինանսավորման տոկոսադրույքը բարձրացել է 3.75 տոկոսային կետով), ինչպես նաև տարածաշրջանի և ՀՀ երկրի ռիսկի հավելավճարի դեպի վեր ճշգրտումը: 2022 թվականի հունվար-հունիսին ՀՀ դրամով վարկավորման (մինչև մեկ տարի ժամկետով) միջին տարեկան տոկոսադրույքը կազմել է 11.9%՝ նախորդ տարվա նկատմամբ աճելով 0.3 տոկոսային կետով: ՀՀ դրամային ավանդների (մինչև մեկ տարի ժամկետով) միջին տոկոսադրույքը կազմել է 8.7%՝ նախորդ տարվա համեմատ աճելով 0.6 տոկոսային կետով: </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Արտարժույթով ավանդների (մինչև մեկ տարի ժամկետով) միջին տարեկան տոկոսադրույքը 2022 թվականի հունվար-հունիսին կազմել է 2%՝ նախորդ տարվա նույն ժամանակահատվածի նկատմամբ աճելով 0.4 տոկոսային կետով: Իսկ արտարժույթով վարկավորման (մինչև մեկ տարի ժամկետով) միջին տոկոսադրույքը անփոփոխ է մնացել՝ 7.8%: </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Ֆինանսական շուկայում արտարժույթով և դրամով միջին կշռված մինչև 1 տարի ժամկետով տոկոսադրույքների միջև միջին սպրեդը 2022 թվականի առաջին կիսամյակում նախորդ համադրելի ժամանակահատվածի նկատմամբ նվազել է 0.3 տոկոսային կետով` կազմելով 4.7: Դրամով վարկերի և ավանդների միջև տոկոսադրույքների սպրեդը նվազել է 0.2 տոկոսային կետով՝ մինչև 3.2 տոկոսային կետ, իսկ արտարժույթով վարկերի և ավանդների սպրեդը՝ 0.4 տոկոսային կետով` կազմելով 5.8 տոկոսային կետ:</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ՀՀ պետական պարտատոմսերի շուկա:</w:t>
      </w:r>
      <w:r w:rsidRPr="002915CB">
        <w:rPr>
          <w:rFonts w:ascii="GHEA Grapalat" w:hAnsi="GHEA Grapalat" w:cs="GHEA Grapalat"/>
          <w:sz w:val="22"/>
          <w:szCs w:val="22"/>
          <w:lang w:val="hy-AM"/>
        </w:rPr>
        <w:t xml:space="preserve"> ՀՀ պետական պարտատոմսերի շուկայում նկատվել է ՊՊ տեղաբաշխման միջին կշռված եկամտաբերության որոշակի աճ, ինչը կարող է բացատրվել գնաճի և գնաճային սպասումների ավելացմամբ, ՀՀ ԿԲ կողմից վերաֆինանսավորման տոկոսադրույքի, ինչպես նաև մարտ ամսին ռուս-ուկրաինական հակամարտությունից բխող ռազմաքաղաքական և տնտեսական ճգնաժամով պայմանավորված՝ տարածաշրջանի և ՀՀ երկրի ռիսկի հավելավճարի ճշգրտմամբ: Եթե 2021 թվականի առաջին կիսամյակում տեղաբաշխված պետական պարտատոմսերի միջին կշռված եկամտաբերությունը կազմել էր 8.8%, ապա 2022 թվականի նույն ժամանակահատվածում այն կազմել է 10.7% կամ շուրջ 1.9 տոկոսային կետով ավելի:</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կիսամյակում տեղաբաշխված պետական պարտատոմսերի ծավալը կազմել է 245.2 մլրդ դրամ՝ 2021 թվականի առաջին կիսամյակի 188.9 մլրդ դրամի դիմաց, իսկ </w:t>
      </w:r>
      <w:r w:rsidRPr="002915CB">
        <w:rPr>
          <w:rFonts w:ascii="GHEA Grapalat" w:hAnsi="GHEA Grapalat" w:cs="GHEA Grapalat"/>
          <w:sz w:val="22"/>
          <w:szCs w:val="22"/>
          <w:lang w:val="hy-AM"/>
        </w:rPr>
        <w:lastRenderedPageBreak/>
        <w:t>տեղաբաշխման միջին կշռված ժամկետայնությունը` 2213 օր՝ 2021 թվականի նույն ժամանակահատվածի 3886 օր ցուցանիշի համեմատ:</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հունվար-հունիսին պետական (շուկայական) պարտատոմսերի նկատմամբ պահանջարկը գերազանցել է տեղաբաշխման ցուցանիշը 2 անգամ (2021 թվականի առաջին կիսամյակում՝ 1.7 անգամ), իսկ տեղաբաշխման ենթակա ծավալ/տեղաբաշխված ծավալ միջին հարաբերակցությունը կազմել է 1.15 (2021 թվականի առաջին </w:t>
      </w:r>
      <w:r w:rsidR="001607A1" w:rsidRPr="002915CB">
        <w:rPr>
          <w:rFonts w:ascii="GHEA Grapalat" w:hAnsi="GHEA Grapalat" w:cs="GHEA Grapalat"/>
          <w:sz w:val="22"/>
          <w:szCs w:val="22"/>
        </w:rPr>
        <w:t>կիսամ</w:t>
      </w:r>
      <w:r w:rsidRPr="002915CB">
        <w:rPr>
          <w:rFonts w:ascii="GHEA Grapalat" w:hAnsi="GHEA Grapalat" w:cs="GHEA Grapalat"/>
          <w:sz w:val="22"/>
          <w:szCs w:val="22"/>
          <w:lang w:val="hy-AM"/>
        </w:rPr>
        <w:t xml:space="preserve">յակում` 1.07): </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ՀՀ եվրապարտատոմսերի երկրորդային շուկա:</w:t>
      </w:r>
      <w:r w:rsidRPr="002915CB">
        <w:rPr>
          <w:rFonts w:ascii="GHEA Grapalat" w:hAnsi="GHEA Grapalat" w:cs="GHEA Grapalat"/>
          <w:sz w:val="22"/>
          <w:szCs w:val="22"/>
          <w:lang w:val="hy-AM"/>
        </w:rPr>
        <w:t xml:space="preserve"> ՀՀ եվրապարտատոմսերի երկրորդային շուկայում եկամտաբերո</w:t>
      </w:r>
      <w:r w:rsidR="001607A1" w:rsidRPr="002915CB">
        <w:rPr>
          <w:rFonts w:ascii="GHEA Grapalat" w:hAnsi="GHEA Grapalat" w:cs="GHEA Grapalat"/>
          <w:sz w:val="22"/>
          <w:szCs w:val="22"/>
          <w:lang w:val="hy-AM"/>
        </w:rPr>
        <w:t xml:space="preserve">ւթյունները 2022 թվականի առաջին </w:t>
      </w:r>
      <w:r w:rsidR="001607A1" w:rsidRPr="002915CB">
        <w:rPr>
          <w:rFonts w:ascii="GHEA Grapalat" w:hAnsi="GHEA Grapalat" w:cs="GHEA Grapalat"/>
          <w:sz w:val="22"/>
          <w:szCs w:val="22"/>
        </w:rPr>
        <w:t>կիսամ</w:t>
      </w:r>
      <w:r w:rsidRPr="002915CB">
        <w:rPr>
          <w:rFonts w:ascii="GHEA Grapalat" w:hAnsi="GHEA Grapalat" w:cs="GHEA Grapalat"/>
          <w:sz w:val="22"/>
          <w:szCs w:val="22"/>
          <w:lang w:val="hy-AM"/>
        </w:rPr>
        <w:t xml:space="preserve">յակում զգալի աճ են գրանցել՝ պայմանավորված ինչպես միջազգային շուկաներում տոկոսադրույքների բարձրացման միտումներով, այնպես էլ ռուս-ուկրաինական հակամարտության սպասվող բացասական ազդեցությունների ներքո տարածաշրջանի երկրների, այդ թվում՝ ՀՀ երկրի ռիսկի հավելավճարի ճշգրտմամբ։ Միջազգային կապիտալի շուկայում 2015 թվականին 7.5% եկամտաբերությամբ թողարկված պետական արտարժութային պարտատոմսերի եկամտաբերությունը 2022 թվականի առաջին կիսամյակում միջինում կազմել է 6.3%՝ 2021 թվականի նույն ժամանակահատվածում արձանագրված 3.6%-ի դիմաց, 2019 թվականին 4.2% եկամտաբերությամբ թողարկված պարտատոմսերի եկամտաբերությունը 2022 թվականի առաջին կիսամյակում միջինում կազմել է 6.5%` 2021 թվականի առաջին </w:t>
      </w:r>
      <w:r w:rsidR="001607A1"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 xml:space="preserve">ում գրանցված 4.2%-ի դիմաց, իսկ 2021 թվականի փետրվարին 3.9% եկամտաբերությամբ թողարկված պարտատոմսերի եկամտաբերությունը </w:t>
      </w:r>
      <w:r w:rsidR="001607A1" w:rsidRPr="002915CB">
        <w:rPr>
          <w:rFonts w:ascii="GHEA Grapalat" w:hAnsi="GHEA Grapalat" w:cs="GHEA Grapalat"/>
          <w:sz w:val="22"/>
          <w:szCs w:val="22"/>
          <w:lang w:val="hy-AM"/>
        </w:rPr>
        <w:t>կիսամյակ</w:t>
      </w:r>
      <w:r w:rsidRPr="002915CB">
        <w:rPr>
          <w:rFonts w:ascii="GHEA Grapalat" w:hAnsi="GHEA Grapalat" w:cs="GHEA Grapalat"/>
          <w:sz w:val="22"/>
          <w:szCs w:val="22"/>
          <w:lang w:val="hy-AM"/>
        </w:rPr>
        <w:t>ի վերջի դրությամբ կազմել է 6.8%` նախորդ տարվա նույն ժամանակահատվածի 4.5%-ի համեմատությամբ։</w:t>
      </w:r>
    </w:p>
    <w:p w:rsidR="00785E13" w:rsidRPr="002915CB" w:rsidRDefault="00785E13" w:rsidP="00785E13">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ՀՀ երկրի ռիսկի հավելավճար</w:t>
      </w:r>
      <w:r w:rsidR="006F2F58">
        <w:rPr>
          <w:rFonts w:ascii="GHEA Grapalat" w:hAnsi="GHEA Grapalat" w:cs="GHEA Grapalat"/>
          <w:sz w:val="22"/>
          <w:szCs w:val="22"/>
        </w:rPr>
        <w:t>ը</w:t>
      </w:r>
      <w:r w:rsidRPr="002915CB">
        <w:rPr>
          <w:rFonts w:ascii="GHEA Grapalat" w:hAnsi="GHEA Grapalat" w:cs="GHEA Grapalat"/>
          <w:sz w:val="22"/>
          <w:szCs w:val="22"/>
          <w:lang w:val="hy-AM"/>
        </w:rPr>
        <w:t xml:space="preserve"> ևս զգալիորեն բարձրացել է՝ պայմանավորված ռուս-ուկրաինական հակամարտության, ՌԴ նկատմամբ պատժամիջոցների, ինչպես նաև ԱՄՆ ԴՊՀ կողմից տոկոսադրույքների բարձրացման պայմաններում տարածաշրջանային և ընդհանուր առմամբ՝ զարգացող երկրներին բնորոշ ռիսկերի ավելացմամբ։ Մասնավորապես, 2029 թվականին մարվող եվրապարտատոմսերի ռիսկի հավելավճարը 2022 թվականի հունվար-հունիսին միջինում կազմել է 4.1 տոկոսային կետ՝ նախորդ տարվա նույն ժամանակահատվածի 2.8 տոկոսային կետ ցուցանիշի դիմաց։</w:t>
      </w:r>
    </w:p>
    <w:p w:rsidR="00785E13" w:rsidRPr="002915CB" w:rsidRDefault="00785E13" w:rsidP="00C320C6">
      <w:pPr>
        <w:spacing w:line="360" w:lineRule="auto"/>
        <w:ind w:firstLine="567"/>
        <w:jc w:val="both"/>
        <w:rPr>
          <w:rFonts w:ascii="GHEA Grapalat" w:hAnsi="GHEA Grapalat" w:cs="GHEA Grapalat"/>
          <w:sz w:val="22"/>
          <w:szCs w:val="22"/>
          <w:lang w:val="hy-AM"/>
        </w:rPr>
      </w:pPr>
    </w:p>
    <w:p w:rsidR="00563135" w:rsidRPr="002915CB" w:rsidRDefault="00563135" w:rsidP="00AE25A7">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30" w:name="_Toc71283308"/>
      <w:bookmarkStart w:id="31" w:name="_Toc71311888"/>
      <w:bookmarkStart w:id="32" w:name="_Toc110961256"/>
      <w:r w:rsidRPr="002915CB">
        <w:rPr>
          <w:rFonts w:ascii="GHEA Grapalat" w:hAnsi="GHEA Grapalat"/>
          <w:i w:val="0"/>
          <w:noProof/>
          <w:sz w:val="22"/>
          <w:szCs w:val="22"/>
          <w:lang w:val="de-AT"/>
        </w:rPr>
        <w:t>ՀԱՐԿԱԲՅՈՒՋԵՏԱՅԻՆ ՔԱՂԱՔԱԿԱՆՈՒԹՅԱՆ ՀԻՄՆԱԿԱՆ ԶԱՐԳԱՑՈՒՄՆԵՐԸ</w:t>
      </w:r>
      <w:bookmarkEnd w:id="30"/>
      <w:bookmarkEnd w:id="31"/>
      <w:bookmarkEnd w:id="32"/>
      <w:r w:rsidRPr="002915CB">
        <w:rPr>
          <w:rFonts w:ascii="GHEA Grapalat" w:hAnsi="GHEA Grapalat"/>
          <w:i w:val="0"/>
          <w:noProof/>
          <w:sz w:val="22"/>
          <w:szCs w:val="22"/>
          <w:lang w:val="de-AT"/>
        </w:rPr>
        <w:t xml:space="preserve"> </w:t>
      </w:r>
    </w:p>
    <w:p w:rsidR="007A2730" w:rsidRPr="002915CB" w:rsidRDefault="007A2730" w:rsidP="007A2730">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տնտեսական աճի և պահանջարկի աճի բարձր տեմպերի պայմաններում հարկաբյուջետային քաղաքականության ազդեցությունն ամբողջական պահանաջարկի վրա եղել է զսպող: Ընդ որում, նախորդ տարվ</w:t>
      </w:r>
      <w:r w:rsidR="006F2F58">
        <w:rPr>
          <w:rFonts w:ascii="GHEA Grapalat" w:hAnsi="GHEA Grapalat" w:cs="GHEA Grapalat"/>
          <w:sz w:val="22"/>
          <w:szCs w:val="22"/>
          <w:lang w:val="hy-AM"/>
        </w:rPr>
        <w:t>ա նույն ժամանակահատվածի համեմատ</w:t>
      </w:r>
      <w:r w:rsidRPr="002915CB">
        <w:rPr>
          <w:rFonts w:ascii="GHEA Grapalat" w:hAnsi="GHEA Grapalat" w:cs="GHEA Grapalat"/>
          <w:sz w:val="22"/>
          <w:szCs w:val="22"/>
          <w:lang w:val="hy-AM"/>
        </w:rPr>
        <w:t xml:space="preserve"> մի կողմից արձանագրվել է պետական բյուջեի եկամուտների գերակատարում, մյուս </w:t>
      </w:r>
      <w:r w:rsidRPr="002915CB">
        <w:rPr>
          <w:rFonts w:ascii="GHEA Grapalat" w:hAnsi="GHEA Grapalat" w:cs="GHEA Grapalat"/>
          <w:sz w:val="22"/>
          <w:szCs w:val="22"/>
          <w:lang w:val="hy-AM"/>
        </w:rPr>
        <w:lastRenderedPageBreak/>
        <w:t>կողմից</w:t>
      </w:r>
      <w:r w:rsidR="006F2F58">
        <w:rPr>
          <w:rFonts w:ascii="GHEA Grapalat" w:hAnsi="GHEA Grapalat" w:cs="GHEA Grapalat"/>
          <w:sz w:val="22"/>
          <w:szCs w:val="22"/>
        </w:rPr>
        <w:t>՝</w:t>
      </w:r>
      <w:r w:rsidRPr="002915CB">
        <w:rPr>
          <w:rFonts w:ascii="GHEA Grapalat" w:hAnsi="GHEA Grapalat" w:cs="GHEA Grapalat"/>
          <w:sz w:val="22"/>
          <w:szCs w:val="22"/>
          <w:lang w:val="hy-AM"/>
        </w:rPr>
        <w:t xml:space="preserve"> ծախսերի թերակատարում, ինչի արդյունքում ձևավորվել է պետական բյուջեի հավելուրդ՝ պլանավորված պակասուրդի փոխարեն: </w:t>
      </w:r>
    </w:p>
    <w:p w:rsidR="007A2730" w:rsidRPr="002915CB" w:rsidRDefault="007A2730" w:rsidP="007A2730">
      <w:pPr>
        <w:spacing w:line="360" w:lineRule="auto"/>
        <w:ind w:firstLine="567"/>
        <w:jc w:val="both"/>
        <w:rPr>
          <w:rFonts w:ascii="GHEA Grapalat" w:hAnsi="GHEA Grapalat" w:cs="GHEA Grapalat"/>
          <w:sz w:val="22"/>
          <w:szCs w:val="22"/>
        </w:rPr>
      </w:pPr>
      <w:r w:rsidRPr="006F2F58">
        <w:rPr>
          <w:rFonts w:ascii="GHEA Grapalat" w:hAnsi="GHEA Grapalat" w:cs="GHEA Grapalat"/>
          <w:b/>
          <w:i/>
          <w:sz w:val="22"/>
          <w:szCs w:val="22"/>
          <w:lang w:val="hy-AM"/>
        </w:rPr>
        <w:t>Պետական բյուջեի եկամուտները:</w:t>
      </w:r>
      <w:r w:rsidRPr="002915CB">
        <w:rPr>
          <w:rFonts w:ascii="GHEA Grapalat" w:hAnsi="GHEA Grapalat" w:cs="GHEA Grapalat"/>
          <w:sz w:val="22"/>
          <w:szCs w:val="22"/>
          <w:lang w:val="hy-AM"/>
        </w:rPr>
        <w:t xml:space="preserve"> 2022 թվականի առաջին կիսամյակում ՀՀ պետական բյուջեի եկամուտներն աճել են բարձր տեմպերով՝ պայմանավորված բարձր</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տնտեսական աճով և գնաճով, ինչպես նաև հարկային օրենսդրության փոփոխություններով: Ընդ որում, առաջին կիսամյակում տնտեսական ակտիվության տեմպերի արագացմանը զուգընթաց, հարկերի հավաքագրման բարձր աճի տեմպերը պահպանվել են ամբողջ կիսամյակի ընթացքում։ 2022 թվականի հունվար-հունիս ամիսների արդյունքներով ՀՀ պետական բյուջեի ընդհանուր եկամուտները կազմել են 982.8 մլրդ դրամ՝ նախորդ տարվա նույն ժամանակահատվածի համեմատ աճելով 24.3%-ով, իսկ հարկերը և տուրքերը կազմել են 927.9 մլրդ դրամ՝ նախորդ տարվա նույն ժամանակահատվածի համեմատ աճելով 23.7%-ով: Հարկային եկամուտների աճը հիմնականում պայմանավորված է հարկման բազաների (հիմնականում սպառման և ներմուծման, ինչպես նաև շահույթների և աշխատավարձերի) աճի, ինչպես նաև 2021 թվականի հարկային օրենսդրության բարեփոխումներով, մասնավորապես՝ արտահանման տուրքի ներդրմամբ:</w:t>
      </w:r>
    </w:p>
    <w:p w:rsidR="007A2730" w:rsidRPr="002915CB" w:rsidRDefault="007A2730" w:rsidP="007A2730">
      <w:pPr>
        <w:spacing w:line="360" w:lineRule="auto"/>
        <w:ind w:firstLine="567"/>
        <w:jc w:val="both"/>
        <w:rPr>
          <w:rFonts w:ascii="GHEA Grapalat" w:hAnsi="GHEA Grapalat" w:cs="GHEA Grapalat"/>
          <w:sz w:val="22"/>
          <w:szCs w:val="22"/>
        </w:rPr>
      </w:pPr>
    </w:p>
    <w:p w:rsidR="007A2730" w:rsidRPr="002915CB" w:rsidRDefault="007A2730" w:rsidP="007A2730">
      <w:pPr>
        <w:pStyle w:val="a"/>
      </w:pPr>
      <w:r w:rsidRPr="002915CB">
        <w:t>Պետական բյուջեի հարկային եկամուտները 2021-2022թթ. ըստ ամիսների</w:t>
      </w:r>
    </w:p>
    <w:p w:rsidR="007A2730" w:rsidRPr="002915CB" w:rsidRDefault="007A2730" w:rsidP="007A2730">
      <w:pPr>
        <w:autoSpaceDE w:val="0"/>
        <w:autoSpaceDN w:val="0"/>
        <w:adjustRightInd w:val="0"/>
        <w:spacing w:after="120" w:line="276" w:lineRule="auto"/>
        <w:ind w:hanging="90"/>
        <w:jc w:val="center"/>
        <w:rPr>
          <w:rFonts w:ascii="GHEA Grapalat" w:eastAsia="GHEA Grapalat" w:hAnsi="GHEA Grapalat" w:cs="GHEA Grapalat"/>
          <w:sz w:val="22"/>
          <w:szCs w:val="22"/>
        </w:rPr>
      </w:pPr>
      <w:r w:rsidRPr="002915CB">
        <w:rPr>
          <w:rFonts w:ascii="GHEA Grapalat" w:eastAsia="GHEA Grapalat" w:hAnsi="GHEA Grapalat" w:cs="GHEA Grapalat"/>
          <w:noProof/>
        </w:rPr>
        <w:drawing>
          <wp:inline distT="0" distB="0" distL="0" distR="0" wp14:anchorId="182F28B8" wp14:editId="6439D6EF">
            <wp:extent cx="5759450" cy="2667000"/>
            <wp:effectExtent l="0" t="0" r="1270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A2730" w:rsidRPr="002915CB" w:rsidRDefault="007A2730" w:rsidP="007A2730">
      <w:pPr>
        <w:spacing w:line="360" w:lineRule="auto"/>
        <w:ind w:firstLine="567"/>
        <w:jc w:val="both"/>
        <w:rPr>
          <w:rFonts w:ascii="GHEA Grapalat" w:hAnsi="GHEA Grapalat" w:cs="GHEA Grapalat"/>
          <w:b/>
          <w:i/>
          <w:sz w:val="22"/>
          <w:szCs w:val="22"/>
        </w:rPr>
      </w:pPr>
    </w:p>
    <w:p w:rsidR="007A2730" w:rsidRPr="002915CB" w:rsidRDefault="007A2730" w:rsidP="007A2730">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Պետական բյուջեի ծախսերը:</w:t>
      </w:r>
      <w:r w:rsidRPr="002915CB">
        <w:rPr>
          <w:rFonts w:ascii="GHEA Grapalat" w:hAnsi="GHEA Grapalat" w:cs="GHEA Grapalat"/>
          <w:sz w:val="22"/>
          <w:szCs w:val="22"/>
          <w:lang w:val="hy-AM"/>
        </w:rPr>
        <w:t xml:space="preserve"> Պետական բյուջեի ծախսերը 2022</w:t>
      </w:r>
      <w:r w:rsidR="00F33D64" w:rsidRPr="002915CB">
        <w:rPr>
          <w:rFonts w:ascii="GHEA Grapalat" w:hAnsi="GHEA Grapalat" w:cs="GHEA Grapalat"/>
          <w:sz w:val="22"/>
          <w:szCs w:val="22"/>
        </w:rPr>
        <w:t xml:space="preserve"> </w:t>
      </w:r>
      <w:r w:rsidRPr="002915CB">
        <w:rPr>
          <w:rFonts w:ascii="GHEA Grapalat" w:hAnsi="GHEA Grapalat" w:cs="GHEA Grapalat"/>
          <w:sz w:val="22"/>
          <w:szCs w:val="22"/>
          <w:lang w:val="hy-AM"/>
        </w:rPr>
        <w:t>թ</w:t>
      </w:r>
      <w:r w:rsidR="00F33D64" w:rsidRPr="002915CB">
        <w:rPr>
          <w:rFonts w:ascii="GHEA Grapalat" w:hAnsi="GHEA Grapalat" w:cs="GHEA Grapalat"/>
          <w:sz w:val="22"/>
          <w:szCs w:val="22"/>
        </w:rPr>
        <w:t>վականի</w:t>
      </w:r>
      <w:r w:rsidRPr="002915CB">
        <w:rPr>
          <w:rFonts w:ascii="GHEA Grapalat" w:hAnsi="GHEA Grapalat" w:cs="GHEA Grapalat"/>
          <w:sz w:val="22"/>
          <w:szCs w:val="22"/>
          <w:lang w:val="hy-AM"/>
        </w:rPr>
        <w:t xml:space="preserve"> առաջին վեց ամիսներին աճել են, սակայն ծրագրվածի համեմատ արձանագրվել է էական թերակատարում: 2022 թվականի առաջին կիսամյակում պետական բյուջեի ծախսերը կազմել են 910.3 մլրդ դրամ՝ նախորդ տարվա նույն ժամանակահատվածի համեմատ աճելով 5.1%-ով: Նույն ժամանակահատվածում ընթացիկ ծախսերը կազմել են 813.3 մլրդ դրամ` նախորդ տարվա նույն ժամանակահատվածի համեմատ աճելով 3%</w:t>
      </w:r>
      <w:r w:rsidRPr="002915CB">
        <w:rPr>
          <w:rFonts w:ascii="GHEA Grapalat" w:hAnsi="GHEA Grapalat" w:cs="GHEA Grapalat"/>
          <w:sz w:val="22"/>
          <w:szCs w:val="22"/>
          <w:lang w:val="hy-AM"/>
        </w:rPr>
        <w:noBreakHyphen/>
        <w:t xml:space="preserve">ով: </w:t>
      </w:r>
    </w:p>
    <w:p w:rsidR="007A2730" w:rsidRPr="002915CB" w:rsidRDefault="007A2730" w:rsidP="007A2730">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lang w:val="hy-AM"/>
        </w:rPr>
        <w:lastRenderedPageBreak/>
        <w:t>Ոչ ֆինանսական ակտիվների հետ գործառնությունները կազմել են 97.1 մլրդ դրամ, որում ոչ ֆինանսական ակտիվների գծով ծախսերը (կապիտալ ծախսեր) կազմել են 100.6 մլրդ դրամ` նախորդ տարվա նույն ժամանակահատվածի նկատմամբ աճելով 29.4%</w:t>
      </w:r>
      <w:r w:rsidRPr="002915CB">
        <w:rPr>
          <w:rFonts w:ascii="GHEA Grapalat" w:hAnsi="GHEA Grapalat" w:cs="GHEA Grapalat"/>
          <w:sz w:val="22"/>
          <w:szCs w:val="22"/>
          <w:lang w:val="hy-AM"/>
        </w:rPr>
        <w:noBreakHyphen/>
        <w:t>ով: 2022 թվականի վեց ամիսներին կապիտալ ծախսերի ճշտված ծրագրի կատարողականը վատթարացել է՝ կազմելով 59.3%՝ նախորդ տարվա նույն ժամանակահատվածի 64.3%-ի դիմաց։ Ե՛վ ներքին, և՛ արտաքին միջոցների հաշվին իրականացված կապիտալ ծախսերը թերակատարվել են, սակայն ավելի ցածր կատարողական է արձանագրվել արտաքին աջակցությամբ իրականացվող ծախսերի գծով, որոնց շրջանակներում օգտագործվել է վեց ամիսների ծրագրված միջոցների ընդամենը 32.6%-ը: Կատարողականի համեմատաբար ցածր ցուցանիշները ցույց են տալիս, որ կապիտալ ծրագրերի կառավարման և իրականացման խնդիրը շարունակում է մնալ արդիական։</w:t>
      </w:r>
    </w:p>
    <w:p w:rsidR="001607A1" w:rsidRPr="002915CB" w:rsidRDefault="001607A1" w:rsidP="001607A1">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b/>
          <w:i/>
          <w:sz w:val="22"/>
          <w:szCs w:val="22"/>
          <w:lang w:val="hy-AM"/>
        </w:rPr>
        <w:t>Պետական աջակցության ծրագրերը:</w:t>
      </w:r>
      <w:r w:rsidRPr="002915CB">
        <w:rPr>
          <w:rFonts w:ascii="GHEA Grapalat" w:hAnsi="GHEA Grapalat" w:cs="GHEA Grapalat"/>
          <w:sz w:val="22"/>
          <w:szCs w:val="22"/>
          <w:lang w:val="hy-AM"/>
        </w:rPr>
        <w:t xml:space="preserve"> 2022 թվականի վեց ամիսներին ՀՀ պետական բյուջեի ընթացիկ ծախսերի կազմում կորոնավիրուսի (COVID-19) սոցիալ-տնտեսական հետևանքների չեզոքացման նպատակով իրականացված միջոցառումների գծով հատկացված միջոցների ծավալը կազմել է ընդամենը 11.5 մլրդ դրամ, որից 2.9 մլրդ դրամն ուղղվել է տնտեսական աջակցության միջոցառումներին, իսկ 8.6 մլրդ դրամը՝ առողջապահական միջոցառումներին:</w:t>
      </w:r>
    </w:p>
    <w:p w:rsidR="001607A1" w:rsidRPr="002915CB" w:rsidRDefault="001607A1" w:rsidP="001607A1">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Նույն ժամանակահատվածում պետական բյուջեից շարունակվել են իրականացվել Արցախյան պատերազմի հետևանքների մեղմանն ուղղված միջոցառումները, որոնց ծավալն առաջին կիսամյակում կազմել է շուրջ 0.6 մլրդ դրամ, որից շուրջ 0.4 մլրդ դրամն ուղղվել է սոցիալական աջակցության ծրագրերին: Բացի այդ, աճել է ՀՀ պետական բյուջեից Արցախի Հանրապետությանը տրամադրվող միջպետական վարկի ծավալը՝ կազմելով 93.1 մլրդ դրամ՝ նախորդ տարվա նույն ժամանակահատվածի 63 մլրդ դրամի դիմաց:</w:t>
      </w:r>
    </w:p>
    <w:p w:rsidR="001607A1" w:rsidRPr="002915CB" w:rsidRDefault="001607A1" w:rsidP="001607A1">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w:t>
      </w:r>
      <w:r w:rsidR="006F2F58">
        <w:rPr>
          <w:rFonts w:ascii="GHEA Grapalat" w:hAnsi="GHEA Grapalat" w:cs="GHEA Grapalat"/>
          <w:sz w:val="22"/>
          <w:szCs w:val="22"/>
        </w:rPr>
        <w:t xml:space="preserve"> </w:t>
      </w:r>
      <w:r w:rsidRPr="002915CB">
        <w:rPr>
          <w:rFonts w:ascii="GHEA Grapalat" w:hAnsi="GHEA Grapalat" w:cs="GHEA Grapalat"/>
          <w:sz w:val="22"/>
          <w:szCs w:val="22"/>
          <w:lang w:val="hy-AM"/>
        </w:rPr>
        <w:t>թ</w:t>
      </w:r>
      <w:r w:rsidR="006F2F58">
        <w:rPr>
          <w:rFonts w:ascii="GHEA Grapalat" w:hAnsi="GHEA Grapalat" w:cs="GHEA Grapalat"/>
          <w:sz w:val="22"/>
          <w:szCs w:val="22"/>
        </w:rPr>
        <w:t>վականի</w:t>
      </w:r>
      <w:r w:rsidRPr="002915CB">
        <w:rPr>
          <w:rFonts w:ascii="GHEA Grapalat" w:hAnsi="GHEA Grapalat" w:cs="GHEA Grapalat"/>
          <w:sz w:val="22"/>
          <w:szCs w:val="22"/>
          <w:lang w:val="hy-AM"/>
        </w:rPr>
        <w:t xml:space="preserve"> առաջին կիսամյակում դեպի ՀՀ կապիտալի լրացուցիչ հոսքերով պայմանավորված ՀՀ դրամի արժևորման պայմաններում արտահանելի հատվածին աջակցելու նպատակով ՀՀ կառավարությունը 2022թ. մարտի 24-ի թիվ N399-Լ որոշմամբ նախատեսել է տեղեկատվական տեխնոլոգիաների ոլորտի առևտրային կազմակերպություններին և անհատ ձեռնարկատերերին, որոնք համապատասխանում են որոշմամբ սահմանված պահանջներին, տրամադրել պետական աջակցություն՝ նոր ընդունված աշխատողների գծով պետական բյուջե վճարված եկամտային հարկի 50 տոկոսի չափով։</w:t>
      </w:r>
    </w:p>
    <w:p w:rsidR="001607A1" w:rsidRPr="002915CB" w:rsidRDefault="007A2730" w:rsidP="001607A1">
      <w:pPr>
        <w:spacing w:line="360" w:lineRule="auto"/>
        <w:ind w:firstLine="567"/>
        <w:jc w:val="both"/>
        <w:rPr>
          <w:rFonts w:ascii="GHEA Grapalat" w:hAnsi="GHEA Grapalat" w:cs="GHEA Grapalat"/>
          <w:sz w:val="22"/>
          <w:szCs w:val="22"/>
        </w:rPr>
      </w:pPr>
      <w:r w:rsidRPr="002915CB">
        <w:rPr>
          <w:rFonts w:ascii="GHEA Grapalat" w:hAnsi="GHEA Grapalat" w:cs="GHEA Grapalat"/>
          <w:b/>
          <w:i/>
          <w:sz w:val="22"/>
          <w:szCs w:val="22"/>
          <w:lang w:val="hy-AM"/>
        </w:rPr>
        <w:t>Պետական բյուջեի պակասուրդը:</w:t>
      </w:r>
      <w:r w:rsidRPr="002915CB">
        <w:rPr>
          <w:rFonts w:ascii="GHEA Grapalat" w:hAnsi="GHEA Grapalat" w:cs="GHEA Grapalat"/>
          <w:sz w:val="22"/>
          <w:szCs w:val="22"/>
          <w:lang w:val="hy-AM"/>
        </w:rPr>
        <w:t xml:space="preserve"> Վերոնշյալ զարգացումների արդյունքում պետական բյուջեն եղել է հավելուրդային: 2022 թվականի առաջին կիսամյակում ձևավորվել է պետական բյուջեի 72.4 մլրդ դրամ հավելուրդ՝ նախորդ տարվա նույն ժամանակահատվածի 75.5 մլրդ դրամ պակասուրդի դիմաց: </w:t>
      </w:r>
    </w:p>
    <w:p w:rsidR="007A2730" w:rsidRPr="002915CB" w:rsidRDefault="007A2730" w:rsidP="007A2730">
      <w:pPr>
        <w:spacing w:line="360" w:lineRule="auto"/>
        <w:ind w:firstLine="567"/>
        <w:jc w:val="both"/>
        <w:rPr>
          <w:rFonts w:ascii="GHEA Grapalat" w:hAnsi="GHEA Grapalat" w:cs="GHEA Grapalat"/>
          <w:sz w:val="22"/>
          <w:szCs w:val="22"/>
        </w:rPr>
      </w:pPr>
      <w:r w:rsidRPr="002915CB">
        <w:rPr>
          <w:rFonts w:ascii="GHEA Grapalat" w:hAnsi="GHEA Grapalat" w:cs="GHEA Grapalat"/>
          <w:b/>
          <w:i/>
          <w:sz w:val="22"/>
          <w:szCs w:val="22"/>
          <w:lang w:val="hy-AM"/>
        </w:rPr>
        <w:lastRenderedPageBreak/>
        <w:t>Հարկաբյուջետային ազդակը:</w:t>
      </w:r>
      <w:r w:rsidRPr="002915CB">
        <w:rPr>
          <w:rFonts w:ascii="GHEA Grapalat" w:hAnsi="GHEA Grapalat" w:cs="GHEA Grapalat"/>
          <w:sz w:val="22"/>
          <w:szCs w:val="22"/>
          <w:lang w:val="hy-AM"/>
        </w:rPr>
        <w:t xml:space="preserve"> 2022 թվականի վեց ամիսների ընթացքում տնտեսության վերականգնման պայմաններում հարկաբյուջետային քաղաքականության ազդեցությունն ամբողջական պահանջարկի վրա գնահատվում է զսպող: Համախառն պահանջարկի վրա հարկաբյուջետային քաղաքականությունը 2022 թվականի վեց ամիսներին նախորդ տարվա նույն ժամանակահատվածի նկատմամբ ունեցել է զսպող (-4.0) ազդեցություն` պայմանավորված եկամուտների (-2.3) և ծախսերի (-1.7) զսպող ազդեցություններով:</w:t>
      </w:r>
    </w:p>
    <w:p w:rsidR="001607A1" w:rsidRPr="002915CB" w:rsidRDefault="001607A1" w:rsidP="007A2730">
      <w:pPr>
        <w:spacing w:line="360" w:lineRule="auto"/>
        <w:ind w:firstLine="567"/>
        <w:jc w:val="both"/>
        <w:rPr>
          <w:rFonts w:ascii="GHEA Grapalat" w:hAnsi="GHEA Grapalat" w:cs="GHEA Grapalat"/>
          <w:sz w:val="22"/>
          <w:szCs w:val="22"/>
        </w:rPr>
      </w:pPr>
    </w:p>
    <w:p w:rsidR="007A2730" w:rsidRPr="002915CB" w:rsidRDefault="007A2730" w:rsidP="007A2730">
      <w:pPr>
        <w:pStyle w:val="a"/>
      </w:pPr>
      <w:r w:rsidRPr="002915CB">
        <w:t>Հարկաբյուջետային ազդակը 2018 թվականից եռամսյակային կտրվածքով (կուտակային)</w:t>
      </w:r>
      <w:r w:rsidRPr="002915CB">
        <w:rPr>
          <w:vertAlign w:val="superscript"/>
        </w:rPr>
        <w:footnoteReference w:id="29"/>
      </w:r>
    </w:p>
    <w:p w:rsidR="007A2730" w:rsidRPr="002915CB" w:rsidRDefault="007A2730" w:rsidP="007A2730">
      <w:pPr>
        <w:tabs>
          <w:tab w:val="left" w:pos="0"/>
          <w:tab w:val="left" w:pos="900"/>
        </w:tabs>
        <w:spacing w:after="120" w:line="276" w:lineRule="auto"/>
        <w:jc w:val="center"/>
        <w:rPr>
          <w:rFonts w:ascii="GHEA Grapalat" w:hAnsi="GHEA Grapalat" w:cs="GHEA Grapalat"/>
          <w:sz w:val="22"/>
          <w:szCs w:val="22"/>
        </w:rPr>
      </w:pPr>
      <w:r w:rsidRPr="002915CB">
        <w:rPr>
          <w:rFonts w:ascii="GHEA Grapalat" w:eastAsia="GHEA Grapalat" w:hAnsi="GHEA Grapalat" w:cs="GHEA Grapalat"/>
          <w:b/>
          <w:noProof/>
        </w:rPr>
        <w:drawing>
          <wp:inline distT="0" distB="0" distL="0" distR="0" wp14:anchorId="19F78297" wp14:editId="4759A6AF">
            <wp:extent cx="5760000" cy="2880000"/>
            <wp:effectExtent l="0" t="0" r="12700" b="1587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E25A7" w:rsidRPr="002915CB" w:rsidRDefault="00AE25A7" w:rsidP="00EA58C0">
      <w:pPr>
        <w:spacing w:line="360" w:lineRule="auto"/>
        <w:ind w:firstLine="567"/>
        <w:jc w:val="both"/>
        <w:rPr>
          <w:rFonts w:ascii="GHEA Grapalat" w:hAnsi="GHEA Grapalat" w:cs="GHEA Grapalat"/>
          <w:sz w:val="22"/>
          <w:szCs w:val="22"/>
          <w:lang w:val="hy-AM"/>
        </w:rPr>
      </w:pPr>
    </w:p>
    <w:p w:rsidR="00563135" w:rsidRPr="002915CB" w:rsidRDefault="00563135" w:rsidP="00563135">
      <w:pPr>
        <w:autoSpaceDE w:val="0"/>
        <w:autoSpaceDN w:val="0"/>
        <w:adjustRightInd w:val="0"/>
        <w:spacing w:line="360" w:lineRule="auto"/>
        <w:ind w:firstLine="567"/>
        <w:jc w:val="both"/>
        <w:rPr>
          <w:rFonts w:ascii="GHEA Grapalat" w:hAnsi="GHEA Grapalat" w:cs="GHEA Grapalat"/>
          <w:sz w:val="22"/>
          <w:szCs w:val="22"/>
          <w:lang w:val="hy-AM"/>
        </w:rPr>
        <w:sectPr w:rsidR="00563135" w:rsidRPr="002915CB" w:rsidSect="009C41C6">
          <w:pgSz w:w="11907" w:h="16840" w:code="9"/>
          <w:pgMar w:top="1134" w:right="567" w:bottom="567" w:left="1134" w:header="720" w:footer="567" w:gutter="0"/>
          <w:cols w:space="720"/>
        </w:sectPr>
      </w:pPr>
    </w:p>
    <w:p w:rsidR="00AE25A7" w:rsidRPr="002915CB" w:rsidRDefault="00AE25A7" w:rsidP="00AE25A7">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33" w:name="_Toc100315622"/>
      <w:bookmarkStart w:id="34" w:name="_Toc102746162"/>
      <w:bookmarkStart w:id="35" w:name="_Toc110961257"/>
      <w:r w:rsidRPr="002915CB">
        <w:rPr>
          <w:rFonts w:ascii="GHEA Grapalat" w:hAnsi="GHEA Grapalat"/>
          <w:i w:val="0"/>
          <w:noProof/>
          <w:sz w:val="22"/>
          <w:szCs w:val="22"/>
          <w:lang w:val="de-AT"/>
        </w:rPr>
        <w:lastRenderedPageBreak/>
        <w:t>Հավելված: Տնտեսության ճյուղերի և ենթաճյուղերի, արտահանման և ներմուծման ապրանքախմբերի հիմնական ցուցանիշների աղյուսակներ</w:t>
      </w:r>
      <w:bookmarkEnd w:id="33"/>
      <w:bookmarkEnd w:id="34"/>
      <w:bookmarkEnd w:id="35"/>
    </w:p>
    <w:p w:rsidR="007A2730" w:rsidRPr="002915CB" w:rsidRDefault="007A2730" w:rsidP="007A2730">
      <w:pPr>
        <w:jc w:val="center"/>
        <w:rPr>
          <w:rFonts w:ascii="GHEA Grapalat" w:hAnsi="GHEA Grapalat"/>
          <w:sz w:val="22"/>
          <w:szCs w:val="20"/>
        </w:rPr>
      </w:pPr>
      <w:r w:rsidRPr="002915CB">
        <w:rPr>
          <w:rFonts w:ascii="GHEA Grapalat" w:hAnsi="GHEA Grapalat" w:cs="Arial"/>
          <w:b/>
          <w:sz w:val="22"/>
          <w:szCs w:val="20"/>
        </w:rPr>
        <w:t xml:space="preserve">Աղյուսակ 1: </w:t>
      </w:r>
      <w:r w:rsidRPr="002915CB">
        <w:rPr>
          <w:rFonts w:ascii="GHEA Grapalat" w:hAnsi="GHEA Grapalat" w:cs="Arial"/>
          <w:sz w:val="22"/>
          <w:szCs w:val="20"/>
        </w:rPr>
        <w:t>Տնտեսության ճյուղերի և ենթաճյուղերի թողարկման</w:t>
      </w:r>
      <w:r w:rsidRPr="002915CB">
        <w:rPr>
          <w:rFonts w:ascii="GHEA Grapalat" w:hAnsi="GHEA Grapalat"/>
          <w:sz w:val="22"/>
          <w:szCs w:val="20"/>
        </w:rPr>
        <w:t xml:space="preserve"> </w:t>
      </w:r>
      <w:r w:rsidRPr="002915CB">
        <w:rPr>
          <w:rFonts w:ascii="GHEA Grapalat" w:hAnsi="GHEA Grapalat" w:cs="Arial"/>
          <w:sz w:val="22"/>
          <w:szCs w:val="20"/>
        </w:rPr>
        <w:t>ծավալների</w:t>
      </w:r>
      <w:r w:rsidRPr="002915CB">
        <w:rPr>
          <w:rFonts w:ascii="GHEA Grapalat" w:hAnsi="GHEA Grapalat"/>
          <w:sz w:val="22"/>
          <w:szCs w:val="20"/>
        </w:rPr>
        <w:t xml:space="preserve"> </w:t>
      </w:r>
      <w:r w:rsidRPr="002915CB">
        <w:rPr>
          <w:rFonts w:ascii="GHEA Grapalat" w:hAnsi="GHEA Grapalat" w:cs="Arial"/>
          <w:sz w:val="22"/>
          <w:szCs w:val="20"/>
        </w:rPr>
        <w:t>ցուցանիշները,</w:t>
      </w:r>
      <w:r w:rsidRPr="002915CB">
        <w:rPr>
          <w:rFonts w:ascii="GHEA Grapalat" w:hAnsi="GHEA Grapalat"/>
          <w:sz w:val="22"/>
          <w:szCs w:val="20"/>
        </w:rPr>
        <w:t xml:space="preserve"> </w:t>
      </w:r>
    </w:p>
    <w:p w:rsidR="007A2730" w:rsidRPr="002915CB" w:rsidRDefault="007A2730" w:rsidP="007A2730">
      <w:pPr>
        <w:jc w:val="center"/>
        <w:rPr>
          <w:rFonts w:ascii="GHEA Grapalat" w:hAnsi="GHEA Grapalat"/>
          <w:sz w:val="22"/>
          <w:szCs w:val="20"/>
        </w:rPr>
      </w:pPr>
      <w:r w:rsidRPr="002915CB">
        <w:rPr>
          <w:rFonts w:ascii="GHEA Grapalat" w:hAnsi="GHEA Grapalat"/>
          <w:sz w:val="22"/>
          <w:szCs w:val="20"/>
        </w:rPr>
        <w:t>2022</w:t>
      </w:r>
      <w:r w:rsidRPr="002915CB">
        <w:rPr>
          <w:rFonts w:ascii="GHEA Grapalat" w:hAnsi="GHEA Grapalat" w:cs="Arial"/>
          <w:sz w:val="22"/>
          <w:szCs w:val="20"/>
        </w:rPr>
        <w:t xml:space="preserve"> թվականի</w:t>
      </w:r>
      <w:r w:rsidRPr="002915CB">
        <w:rPr>
          <w:rFonts w:ascii="GHEA Grapalat" w:hAnsi="GHEA Grapalat"/>
          <w:sz w:val="22"/>
          <w:szCs w:val="20"/>
        </w:rPr>
        <w:t xml:space="preserve"> հունվար-հունիս</w:t>
      </w:r>
    </w:p>
    <w:tbl>
      <w:tblPr>
        <w:tblStyle w:val="GridTable4-Accent11"/>
        <w:tblW w:w="10188" w:type="dxa"/>
        <w:tblLook w:val="04A0" w:firstRow="1" w:lastRow="0" w:firstColumn="1" w:lastColumn="0" w:noHBand="0" w:noVBand="1"/>
      </w:tblPr>
      <w:tblGrid>
        <w:gridCol w:w="4315"/>
        <w:gridCol w:w="1440"/>
        <w:gridCol w:w="1343"/>
        <w:gridCol w:w="1225"/>
        <w:gridCol w:w="1865"/>
      </w:tblGrid>
      <w:tr w:rsidR="007A2730" w:rsidRPr="002915CB" w:rsidTr="007A2730">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jc w:val="center"/>
              <w:rPr>
                <w:rFonts w:ascii="GHEA Grapalat" w:hAnsi="GHEA Grapalat"/>
                <w:bCs w:val="0"/>
                <w:i/>
                <w:iCs/>
                <w:color w:val="FF0000"/>
                <w:sz w:val="20"/>
                <w:szCs w:val="20"/>
                <w:lang w:val="hy-AM"/>
              </w:rPr>
            </w:pPr>
          </w:p>
        </w:tc>
        <w:tc>
          <w:tcPr>
            <w:tcW w:w="144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Արժեք (մլրդ դրամ)</w:t>
            </w:r>
          </w:p>
        </w:tc>
        <w:tc>
          <w:tcPr>
            <w:tcW w:w="1343"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Կշիռը (%)</w:t>
            </w:r>
          </w:p>
        </w:tc>
        <w:tc>
          <w:tcPr>
            <w:tcW w:w="1225"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Աճի ինդեքս</w:t>
            </w:r>
          </w:p>
        </w:tc>
        <w:tc>
          <w:tcPr>
            <w:tcW w:w="1865"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Նպաստում (տոկոսային կետ)</w:t>
            </w:r>
            <w:r w:rsidRPr="002915CB">
              <w:rPr>
                <w:rStyle w:val="FootnoteReference"/>
                <w:rFonts w:ascii="GHEA Grapalat" w:hAnsi="GHEA Grapalat"/>
                <w:bCs w:val="0"/>
                <w:sz w:val="20"/>
                <w:szCs w:val="20"/>
              </w:rPr>
              <w:footnoteReference w:id="30"/>
            </w: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rPr>
                <w:rFonts w:ascii="GHEA Grapalat" w:hAnsi="GHEA Grapalat"/>
                <w:bCs w:val="0"/>
                <w:sz w:val="20"/>
                <w:szCs w:val="20"/>
              </w:rPr>
            </w:pPr>
            <w:r w:rsidRPr="002915CB">
              <w:rPr>
                <w:rFonts w:ascii="GHEA Grapalat" w:hAnsi="GHEA Grapalat"/>
                <w:bCs w:val="0"/>
                <w:sz w:val="20"/>
                <w:szCs w:val="20"/>
              </w:rPr>
              <w:t>Ամբողջ արդյունաբերություն, այդ թվում՝</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1193.6</w:t>
            </w:r>
          </w:p>
        </w:tc>
        <w:tc>
          <w:tcPr>
            <w:tcW w:w="134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100.0</w:t>
            </w:r>
          </w:p>
        </w:tc>
        <w:tc>
          <w:tcPr>
            <w:tcW w:w="1225"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105.8</w:t>
            </w:r>
          </w:p>
        </w:tc>
        <w:tc>
          <w:tcPr>
            <w:tcW w:w="1865"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5.8</w:t>
            </w:r>
          </w:p>
        </w:tc>
      </w:tr>
      <w:tr w:rsidR="007A2730" w:rsidRPr="002915CB" w:rsidTr="00F33D64">
        <w:trPr>
          <w:trHeight w:val="166"/>
        </w:trPr>
        <w:tc>
          <w:tcPr>
            <w:cnfStyle w:val="001000000000" w:firstRow="0" w:lastRow="0" w:firstColumn="1" w:lastColumn="0" w:oddVBand="0" w:evenVBand="0" w:oddHBand="0" w:evenHBand="0" w:firstRowFirstColumn="0" w:firstRowLastColumn="0" w:lastRowFirstColumn="0" w:lastRowLastColumn="0"/>
            <w:tcW w:w="4315" w:type="dxa"/>
            <w:hideMark/>
          </w:tcPr>
          <w:p w:rsidR="007A2730" w:rsidRPr="002915CB" w:rsidRDefault="007A2730" w:rsidP="007A2730">
            <w:pPr>
              <w:rPr>
                <w:rFonts w:ascii="GHEA Grapalat" w:hAnsi="GHEA Grapalat"/>
                <w:sz w:val="20"/>
                <w:szCs w:val="20"/>
              </w:rPr>
            </w:pPr>
            <w:r w:rsidRPr="002915CB">
              <w:rPr>
                <w:rFonts w:ascii="Courier New" w:hAnsi="Courier New" w:cs="Courier New"/>
                <w:sz w:val="20"/>
                <w:szCs w:val="20"/>
              </w:rPr>
              <w:t> </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34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225"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865"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r>
      <w:tr w:rsidR="007A2730" w:rsidRPr="002915CB" w:rsidTr="00F33D64">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4315" w:type="dxa"/>
            <w:hideMark/>
          </w:tcPr>
          <w:p w:rsidR="007A2730" w:rsidRPr="002915CB" w:rsidRDefault="007A2730" w:rsidP="007A2730">
            <w:pPr>
              <w:ind w:left="270" w:hanging="180"/>
              <w:rPr>
                <w:rFonts w:ascii="GHEA Grapalat" w:hAnsi="GHEA Grapalat"/>
                <w:b w:val="0"/>
                <w:bCs w:val="0"/>
                <w:sz w:val="20"/>
                <w:szCs w:val="20"/>
                <w:lang w:val="hy-AM"/>
              </w:rPr>
            </w:pPr>
            <w:r w:rsidRPr="002915CB">
              <w:rPr>
                <w:rFonts w:ascii="GHEA Grapalat" w:hAnsi="GHEA Grapalat"/>
                <w:b w:val="0"/>
                <w:bCs w:val="0"/>
                <w:sz w:val="20"/>
                <w:szCs w:val="20"/>
                <w:lang w:val="hy-AM"/>
              </w:rPr>
              <w:t>հանքագործական արդյունաբերություն և բացահանքերի շահագործում</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295.4</w:t>
            </w:r>
          </w:p>
        </w:tc>
        <w:tc>
          <w:tcPr>
            <w:tcW w:w="134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24.7</w:t>
            </w:r>
          </w:p>
        </w:tc>
        <w:tc>
          <w:tcPr>
            <w:tcW w:w="1225"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89.7</w:t>
            </w:r>
          </w:p>
        </w:tc>
        <w:tc>
          <w:tcPr>
            <w:tcW w:w="1865"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-3.0</w:t>
            </w:r>
          </w:p>
        </w:tc>
      </w:tr>
      <w:tr w:rsidR="007A2730" w:rsidRPr="002915CB" w:rsidTr="007A2730">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left="270" w:hanging="180"/>
              <w:rPr>
                <w:rFonts w:ascii="GHEA Grapalat" w:hAnsi="GHEA Grapalat"/>
                <w:b w:val="0"/>
                <w:bCs w:val="0"/>
                <w:sz w:val="20"/>
                <w:szCs w:val="20"/>
              </w:rPr>
            </w:pPr>
            <w:r w:rsidRPr="002915CB">
              <w:rPr>
                <w:rFonts w:ascii="GHEA Grapalat" w:hAnsi="GHEA Grapalat"/>
                <w:b w:val="0"/>
                <w:bCs w:val="0"/>
                <w:sz w:val="20"/>
                <w:szCs w:val="20"/>
              </w:rPr>
              <w:t>մշակող արդյունաբերություն</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718.9</w:t>
            </w:r>
          </w:p>
        </w:tc>
        <w:tc>
          <w:tcPr>
            <w:tcW w:w="134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60.2</w:t>
            </w:r>
          </w:p>
        </w:tc>
        <w:tc>
          <w:tcPr>
            <w:tcW w:w="1225"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115.1</w:t>
            </w:r>
          </w:p>
        </w:tc>
        <w:tc>
          <w:tcPr>
            <w:tcW w:w="1865"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8.6</w:t>
            </w:r>
          </w:p>
        </w:tc>
      </w:tr>
      <w:tr w:rsidR="007A2730" w:rsidRPr="002915CB" w:rsidTr="00F33D64">
        <w:trPr>
          <w:cnfStyle w:val="000000100000" w:firstRow="0" w:lastRow="0" w:firstColumn="0" w:lastColumn="0" w:oddVBand="0" w:evenVBand="0" w:oddHBand="1" w:evenHBand="0" w:firstRowFirstColumn="0" w:firstRowLastColumn="0" w:lastRowFirstColumn="0" w:lastRowLastColumn="0"/>
          <w:trHeight w:val="437"/>
        </w:trPr>
        <w:tc>
          <w:tcPr>
            <w:cnfStyle w:val="001000000000" w:firstRow="0" w:lastRow="0" w:firstColumn="1" w:lastColumn="0" w:oddVBand="0" w:evenVBand="0" w:oddHBand="0" w:evenHBand="0" w:firstRowFirstColumn="0" w:firstRowLastColumn="0" w:lastRowFirstColumn="0" w:lastRowLastColumn="0"/>
            <w:tcW w:w="4315" w:type="dxa"/>
            <w:hideMark/>
          </w:tcPr>
          <w:p w:rsidR="007A2730" w:rsidRPr="002915CB" w:rsidRDefault="007A2730" w:rsidP="007A2730">
            <w:pPr>
              <w:ind w:left="270" w:hanging="180"/>
              <w:rPr>
                <w:rFonts w:ascii="GHEA Grapalat" w:hAnsi="GHEA Grapalat"/>
                <w:b w:val="0"/>
                <w:bCs w:val="0"/>
                <w:sz w:val="20"/>
                <w:szCs w:val="20"/>
                <w:lang w:val="hy-AM"/>
              </w:rPr>
            </w:pPr>
            <w:r w:rsidRPr="002915CB">
              <w:rPr>
                <w:rFonts w:ascii="GHEA Grapalat" w:hAnsi="GHEA Grapalat"/>
                <w:b w:val="0"/>
                <w:bCs w:val="0"/>
                <w:sz w:val="20"/>
                <w:szCs w:val="20"/>
                <w:lang w:val="hy-AM"/>
              </w:rPr>
              <w:t xml:space="preserve"> էլեկտրաէներգիայի, գազի, գոլորշու և լավորակ օդի մատակարարում</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166.8</w:t>
            </w:r>
          </w:p>
        </w:tc>
        <w:tc>
          <w:tcPr>
            <w:tcW w:w="134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14.0</w:t>
            </w:r>
          </w:p>
        </w:tc>
        <w:tc>
          <w:tcPr>
            <w:tcW w:w="1225"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101.0</w:t>
            </w:r>
          </w:p>
        </w:tc>
        <w:tc>
          <w:tcPr>
            <w:tcW w:w="1865"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0.1</w:t>
            </w:r>
          </w:p>
        </w:tc>
      </w:tr>
      <w:tr w:rsidR="007A2730" w:rsidRPr="002915CB" w:rsidTr="00F33D64">
        <w:trPr>
          <w:trHeight w:val="417"/>
        </w:trPr>
        <w:tc>
          <w:tcPr>
            <w:cnfStyle w:val="001000000000" w:firstRow="0" w:lastRow="0" w:firstColumn="1" w:lastColumn="0" w:oddVBand="0" w:evenVBand="0" w:oddHBand="0" w:evenHBand="0" w:firstRowFirstColumn="0" w:firstRowLastColumn="0" w:lastRowFirstColumn="0" w:lastRowLastColumn="0"/>
            <w:tcW w:w="4315" w:type="dxa"/>
            <w:hideMark/>
          </w:tcPr>
          <w:p w:rsidR="007A2730" w:rsidRPr="002915CB" w:rsidRDefault="007A2730" w:rsidP="007A2730">
            <w:pPr>
              <w:ind w:left="270" w:hanging="180"/>
              <w:rPr>
                <w:rFonts w:ascii="GHEA Grapalat" w:hAnsi="GHEA Grapalat"/>
                <w:b w:val="0"/>
                <w:bCs w:val="0"/>
                <w:sz w:val="20"/>
                <w:szCs w:val="20"/>
                <w:lang w:val="hy-AM"/>
              </w:rPr>
            </w:pPr>
            <w:r w:rsidRPr="002915CB">
              <w:rPr>
                <w:rFonts w:ascii="GHEA Grapalat" w:hAnsi="GHEA Grapalat"/>
                <w:b w:val="0"/>
                <w:bCs w:val="0"/>
                <w:sz w:val="20"/>
                <w:szCs w:val="20"/>
                <w:lang w:val="hy-AM"/>
              </w:rPr>
              <w:t>ջրամատակարարում, կոյուղի, թափոնների կառավարում և վերամշակում</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12.5</w:t>
            </w:r>
          </w:p>
        </w:tc>
        <w:tc>
          <w:tcPr>
            <w:tcW w:w="134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w:t>
            </w:r>
          </w:p>
        </w:tc>
        <w:tc>
          <w:tcPr>
            <w:tcW w:w="1225"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107.7</w:t>
            </w:r>
          </w:p>
        </w:tc>
        <w:tc>
          <w:tcPr>
            <w:tcW w:w="1865"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0.1</w:t>
            </w:r>
          </w:p>
        </w:tc>
      </w:tr>
    </w:tbl>
    <w:p w:rsidR="007A2730" w:rsidRPr="002915CB" w:rsidRDefault="007A2730" w:rsidP="007A2730">
      <w:pPr>
        <w:rPr>
          <w:rFonts w:ascii="GHEA Grapalat" w:hAnsi="GHEA Grapalat" w:cs="Arial"/>
          <w:b/>
          <w:sz w:val="20"/>
          <w:szCs w:val="20"/>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7A2730" w:rsidRPr="002915CB" w:rsidTr="00F33D64">
        <w:trPr>
          <w:cnfStyle w:val="100000000000" w:firstRow="1" w:lastRow="0" w:firstColumn="0" w:lastColumn="0" w:oddVBand="0" w:evenVBand="0" w:oddHBand="0" w:evenHBand="0" w:firstRowFirstColumn="0" w:firstRowLastColumn="0" w:lastRowFirstColumn="0" w:lastRowLastColumn="0"/>
          <w:trHeight w:val="627"/>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00" w:firstLine="803"/>
              <w:rPr>
                <w:rFonts w:ascii="GHEA Grapalat" w:hAnsi="GHEA Grapalat"/>
                <w:sz w:val="20"/>
                <w:szCs w:val="20"/>
              </w:rPr>
            </w:pPr>
            <w:r w:rsidRPr="002915CB">
              <w:rPr>
                <w:rFonts w:ascii="Courier New" w:hAnsi="Courier New" w:cs="Courier New"/>
                <w:sz w:val="20"/>
                <w:szCs w:val="20"/>
              </w:rPr>
              <w:t> </w:t>
            </w:r>
          </w:p>
        </w:tc>
        <w:tc>
          <w:tcPr>
            <w:tcW w:w="144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Արժեք (մլրդ դրամ)</w:t>
            </w:r>
          </w:p>
        </w:tc>
        <w:tc>
          <w:tcPr>
            <w:tcW w:w="135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Կշիռը (%)</w:t>
            </w:r>
          </w:p>
        </w:tc>
        <w:tc>
          <w:tcPr>
            <w:tcW w:w="126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Աճի ինդեքս</w:t>
            </w:r>
          </w:p>
        </w:tc>
        <w:tc>
          <w:tcPr>
            <w:tcW w:w="1823"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Նպաստում (տոկոսային կետ)</w:t>
            </w: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rPr>
                <w:rFonts w:ascii="GHEA Grapalat" w:hAnsi="GHEA Grapalat"/>
                <w:bCs w:val="0"/>
                <w:sz w:val="20"/>
                <w:szCs w:val="20"/>
                <w:lang w:val="hy-AM"/>
              </w:rPr>
            </w:pPr>
            <w:r w:rsidRPr="002915CB">
              <w:rPr>
                <w:rFonts w:ascii="GHEA Grapalat" w:hAnsi="GHEA Grapalat"/>
                <w:bCs w:val="0"/>
                <w:sz w:val="20"/>
                <w:szCs w:val="20"/>
                <w:lang w:val="hy-AM"/>
              </w:rPr>
              <w:t>Գյուղատնտեսություն, անտառային տնտեսություն և ձկնորսություն</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321.6</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100.0</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96.6</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-3.4</w:t>
            </w:r>
          </w:p>
        </w:tc>
      </w:tr>
      <w:tr w:rsidR="007A2730" w:rsidRPr="002915CB" w:rsidTr="007A2730">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jc w:val="right"/>
              <w:rPr>
                <w:rFonts w:ascii="GHEA Grapalat" w:hAnsi="GHEA Grapalat"/>
                <w:sz w:val="20"/>
                <w:szCs w:val="20"/>
              </w:rPr>
            </w:pPr>
            <w:r w:rsidRPr="002915CB">
              <w:rPr>
                <w:rFonts w:ascii="GHEA Grapalat" w:hAnsi="GHEA Grapalat"/>
                <w:i/>
                <w:iCs/>
                <w:sz w:val="20"/>
                <w:szCs w:val="20"/>
              </w:rPr>
              <w:t>այդ թվում`</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167"/>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բուսաբուծություն</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119.5</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37.2</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91.2</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-3.5</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անասնաբուծություն</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172.4</w:t>
            </w: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53.6</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97.0</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-1.6</w:t>
            </w: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4315" w:type="dxa"/>
            <w:noWrap/>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անտառային տնտեսություն</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0.7</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0.2</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85.4</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-0.04</w:t>
            </w:r>
          </w:p>
        </w:tc>
      </w:tr>
      <w:tr w:rsidR="007A2730" w:rsidRPr="002915CB" w:rsidTr="00F33D64">
        <w:trPr>
          <w:trHeight w:val="11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ձկնորսություն</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29.0</w:t>
            </w: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9.0</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126.0</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1.7</w:t>
            </w:r>
          </w:p>
        </w:tc>
      </w:tr>
    </w:tbl>
    <w:p w:rsidR="007A2730" w:rsidRPr="002915CB" w:rsidRDefault="007A2730" w:rsidP="007A2730">
      <w:pPr>
        <w:rPr>
          <w:rFonts w:ascii="GHEA Grapalat" w:hAnsi="GHEA Grapalat" w:cs="Arial"/>
          <w:b/>
          <w:sz w:val="20"/>
          <w:szCs w:val="20"/>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7A2730" w:rsidRPr="002915CB" w:rsidTr="007A2730">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jc w:val="center"/>
              <w:rPr>
                <w:rFonts w:ascii="GHEA Grapalat" w:hAnsi="GHEA Grapalat"/>
                <w:i/>
                <w:iCs/>
                <w:sz w:val="20"/>
                <w:szCs w:val="20"/>
              </w:rPr>
            </w:pPr>
            <w:r w:rsidRPr="002915CB">
              <w:rPr>
                <w:rFonts w:ascii="GHEA Grapalat" w:hAnsi="GHEA Grapalat"/>
                <w:i/>
                <w:iCs/>
                <w:sz w:val="20"/>
                <w:szCs w:val="20"/>
              </w:rPr>
              <w:t>ըստ ֆինանսավորման աղբյուրների</w:t>
            </w:r>
          </w:p>
        </w:tc>
        <w:tc>
          <w:tcPr>
            <w:tcW w:w="144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Արժեք (մլրդ դրամ)</w:t>
            </w:r>
          </w:p>
        </w:tc>
        <w:tc>
          <w:tcPr>
            <w:tcW w:w="135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Կշիռը (%)</w:t>
            </w:r>
          </w:p>
        </w:tc>
        <w:tc>
          <w:tcPr>
            <w:tcW w:w="126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Աճի ինդեքս</w:t>
            </w:r>
          </w:p>
        </w:tc>
        <w:tc>
          <w:tcPr>
            <w:tcW w:w="1823"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Նպաստում (տոկոսային կետ)</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rPr>
                <w:rFonts w:ascii="GHEA Grapalat" w:hAnsi="GHEA Grapalat"/>
                <w:bCs w:val="0"/>
                <w:sz w:val="20"/>
                <w:szCs w:val="20"/>
              </w:rPr>
            </w:pPr>
            <w:r w:rsidRPr="002915CB">
              <w:rPr>
                <w:rFonts w:ascii="GHEA Grapalat" w:hAnsi="GHEA Grapalat"/>
                <w:bCs w:val="0"/>
                <w:sz w:val="20"/>
                <w:szCs w:val="20"/>
              </w:rPr>
              <w:t>Շինարարություն</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b/>
                <w:bCs/>
                <w:sz w:val="20"/>
                <w:szCs w:val="20"/>
              </w:rPr>
              <w:t>149.0</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b/>
                <w:bCs/>
                <w:sz w:val="20"/>
                <w:szCs w:val="20"/>
              </w:rPr>
              <w:t>100.0</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b/>
                <w:bCs/>
                <w:sz w:val="20"/>
                <w:szCs w:val="20"/>
              </w:rPr>
              <w:t>112.7</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b/>
                <w:bCs/>
                <w:sz w:val="20"/>
                <w:szCs w:val="20"/>
              </w:rPr>
              <w:t>12.7</w:t>
            </w:r>
          </w:p>
        </w:tc>
      </w:tr>
      <w:tr w:rsidR="007A2730" w:rsidRPr="002915CB" w:rsidTr="00F33D64">
        <w:trPr>
          <w:trHeight w:val="176"/>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jc w:val="right"/>
              <w:rPr>
                <w:rFonts w:ascii="GHEA Grapalat" w:hAnsi="GHEA Grapalat"/>
                <w:b w:val="0"/>
                <w:bCs w:val="0"/>
                <w:sz w:val="20"/>
                <w:szCs w:val="20"/>
              </w:rPr>
            </w:pPr>
            <w:r w:rsidRPr="002915CB">
              <w:rPr>
                <w:rFonts w:ascii="Courier New" w:hAnsi="Courier New" w:cs="Courier New"/>
                <w:b w:val="0"/>
                <w:bCs w:val="0"/>
                <w:sz w:val="20"/>
                <w:szCs w:val="20"/>
              </w:rPr>
              <w:t> </w:t>
            </w:r>
            <w:r w:rsidRPr="002915CB">
              <w:rPr>
                <w:rFonts w:ascii="GHEA Grapalat" w:hAnsi="GHEA Grapalat"/>
                <w:i/>
                <w:iCs/>
                <w:sz w:val="20"/>
                <w:szCs w:val="20"/>
              </w:rPr>
              <w:t>այդ թվում`</w:t>
            </w:r>
          </w:p>
        </w:tc>
        <w:tc>
          <w:tcPr>
            <w:tcW w:w="144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 xml:space="preserve">պետական բյուջեի, </w:t>
            </w:r>
            <w:r w:rsidRPr="002915CB">
              <w:rPr>
                <w:rFonts w:ascii="GHEA Grapalat" w:hAnsi="GHEA Grapalat"/>
                <w:b w:val="0"/>
                <w:i/>
                <w:sz w:val="20"/>
                <w:szCs w:val="20"/>
              </w:rPr>
              <w:t>այդ թվում՝</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37.4</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25.1</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101.8</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0.5</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jc w:val="center"/>
              <w:rPr>
                <w:rFonts w:ascii="GHEA Grapalat" w:hAnsi="GHEA Grapalat"/>
                <w:b w:val="0"/>
                <w:i/>
                <w:iCs/>
                <w:sz w:val="20"/>
                <w:szCs w:val="20"/>
              </w:rPr>
            </w:pPr>
            <w:r w:rsidRPr="002915CB">
              <w:rPr>
                <w:rFonts w:ascii="GHEA Grapalat" w:hAnsi="GHEA Grapalat"/>
                <w:b w:val="0"/>
                <w:i/>
                <w:iCs/>
                <w:sz w:val="20"/>
                <w:szCs w:val="20"/>
              </w:rPr>
              <w:t>միջազգային վարկերի</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14.1</w:t>
            </w: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9.5</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59.3</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-7.5</w:t>
            </w:r>
          </w:p>
        </w:tc>
      </w:tr>
      <w:tr w:rsidR="007A2730" w:rsidRPr="002915CB" w:rsidTr="00F33D64">
        <w:trPr>
          <w:cnfStyle w:val="000000100000" w:firstRow="0" w:lastRow="0" w:firstColumn="0" w:lastColumn="0" w:oddVBand="0" w:evenVBand="0" w:oddHBand="1"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համայնքների միջոցների</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5.5</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3.7</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192.6</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2.0</w:t>
            </w:r>
          </w:p>
        </w:tc>
      </w:tr>
      <w:tr w:rsidR="007A2730" w:rsidRPr="002915CB" w:rsidTr="00F33D64">
        <w:trPr>
          <w:trHeight w:val="164"/>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մարդասիրական օգնության միջոցների</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1.5</w:t>
            </w: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1.0</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179.8</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0.5</w:t>
            </w:r>
          </w:p>
        </w:tc>
      </w:tr>
      <w:tr w:rsidR="007A2730" w:rsidRPr="002915CB" w:rsidTr="00F33D64">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 xml:space="preserve">կազմակերպությունների միջոցների, </w:t>
            </w:r>
            <w:r w:rsidRPr="002915CB">
              <w:rPr>
                <w:rFonts w:ascii="GHEA Grapalat" w:hAnsi="GHEA Grapalat"/>
                <w:b w:val="0"/>
                <w:i/>
                <w:sz w:val="20"/>
                <w:szCs w:val="20"/>
              </w:rPr>
              <w:t>այդ թվում՝</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69.1</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46.3</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127.2</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11.1</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58703C" w:rsidP="007A2730">
            <w:pPr>
              <w:ind w:firstLineChars="45" w:firstLine="90"/>
              <w:jc w:val="center"/>
              <w:rPr>
                <w:rFonts w:ascii="GHEA Grapalat" w:hAnsi="GHEA Grapalat"/>
                <w:b w:val="0"/>
                <w:i/>
                <w:iCs/>
                <w:sz w:val="20"/>
                <w:szCs w:val="20"/>
              </w:rPr>
            </w:pPr>
            <w:r>
              <w:rPr>
                <w:rFonts w:ascii="GHEA Grapalat" w:hAnsi="GHEA Grapalat"/>
                <w:b w:val="0"/>
                <w:i/>
                <w:iCs/>
                <w:sz w:val="20"/>
                <w:szCs w:val="20"/>
              </w:rPr>
              <w:t xml:space="preserve"> </w:t>
            </w:r>
            <w:r w:rsidR="007A2730" w:rsidRPr="002915CB">
              <w:rPr>
                <w:rFonts w:ascii="GHEA Grapalat" w:hAnsi="GHEA Grapalat"/>
                <w:b w:val="0"/>
                <w:i/>
                <w:iCs/>
                <w:sz w:val="20"/>
                <w:szCs w:val="20"/>
              </w:rPr>
              <w:t>օտարերկրյա ներդրողների</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5.0</w:t>
            </w:r>
          </w:p>
        </w:tc>
        <w:tc>
          <w:tcPr>
            <w:tcW w:w="135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3.3</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59.9</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-2.2</w:t>
            </w: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5" w:firstLine="90"/>
              <w:rPr>
                <w:rFonts w:ascii="GHEA Grapalat" w:hAnsi="GHEA Grapalat"/>
                <w:b w:val="0"/>
                <w:sz w:val="20"/>
                <w:szCs w:val="20"/>
              </w:rPr>
            </w:pPr>
            <w:r w:rsidRPr="002915CB">
              <w:rPr>
                <w:rFonts w:ascii="GHEA Grapalat" w:hAnsi="GHEA Grapalat"/>
                <w:b w:val="0"/>
                <w:sz w:val="20"/>
                <w:szCs w:val="20"/>
              </w:rPr>
              <w:t>բնակչության միջոցների</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35.5</w:t>
            </w:r>
          </w:p>
        </w:tc>
        <w:tc>
          <w:tcPr>
            <w:tcW w:w="135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23.8</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94.9</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2915CB">
              <w:rPr>
                <w:rFonts w:ascii="GHEA Grapalat" w:hAnsi="GHEA Grapalat"/>
                <w:bCs/>
                <w:sz w:val="20"/>
                <w:szCs w:val="20"/>
              </w:rPr>
              <w:t>-1.4</w:t>
            </w:r>
          </w:p>
        </w:tc>
      </w:tr>
    </w:tbl>
    <w:p w:rsidR="007A2730" w:rsidRPr="002915CB" w:rsidRDefault="007A2730" w:rsidP="007A2730">
      <w:pPr>
        <w:rPr>
          <w:rFonts w:ascii="GHEA Grapalat" w:hAnsi="GHEA Grapalat" w:cs="Arial"/>
          <w:b/>
          <w:sz w:val="20"/>
          <w:szCs w:val="20"/>
        </w:rPr>
      </w:pPr>
    </w:p>
    <w:tbl>
      <w:tblPr>
        <w:tblStyle w:val="GridTable4-Accent11"/>
        <w:tblW w:w="10188" w:type="dxa"/>
        <w:tblLook w:val="04A0" w:firstRow="1" w:lastRow="0" w:firstColumn="1" w:lastColumn="0" w:noHBand="0" w:noVBand="1"/>
      </w:tblPr>
      <w:tblGrid>
        <w:gridCol w:w="4315"/>
        <w:gridCol w:w="1440"/>
        <w:gridCol w:w="1394"/>
        <w:gridCol w:w="1216"/>
        <w:gridCol w:w="1823"/>
      </w:tblGrid>
      <w:tr w:rsidR="007A2730" w:rsidRPr="002915CB" w:rsidTr="00F33D64">
        <w:trPr>
          <w:cnfStyle w:val="100000000000" w:firstRow="1" w:lastRow="0" w:firstColumn="0" w:lastColumn="0" w:oddVBand="0" w:evenVBand="0" w:oddHBand="0" w:evenHBand="0" w:firstRowFirstColumn="0" w:firstRowLastColumn="0" w:lastRowFirstColumn="0" w:lastRowLastColumn="0"/>
          <w:trHeight w:val="727"/>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400" w:firstLine="803"/>
              <w:rPr>
                <w:rFonts w:ascii="GHEA Grapalat" w:hAnsi="GHEA Grapalat"/>
                <w:sz w:val="20"/>
                <w:szCs w:val="20"/>
              </w:rPr>
            </w:pPr>
            <w:r w:rsidRPr="002915CB">
              <w:rPr>
                <w:rFonts w:ascii="Courier New" w:hAnsi="Courier New" w:cs="Courier New"/>
                <w:sz w:val="20"/>
                <w:szCs w:val="20"/>
              </w:rPr>
              <w:t> </w:t>
            </w:r>
          </w:p>
        </w:tc>
        <w:tc>
          <w:tcPr>
            <w:tcW w:w="144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Արժեք (մլրդ</w:t>
            </w:r>
            <w:r w:rsidR="0058703C">
              <w:rPr>
                <w:rFonts w:ascii="GHEA Grapalat" w:hAnsi="GHEA Grapalat"/>
                <w:bCs w:val="0"/>
                <w:sz w:val="20"/>
                <w:szCs w:val="20"/>
              </w:rPr>
              <w:t xml:space="preserve"> </w:t>
            </w:r>
            <w:r w:rsidRPr="002915CB">
              <w:rPr>
                <w:rFonts w:ascii="GHEA Grapalat" w:hAnsi="GHEA Grapalat"/>
                <w:bCs w:val="0"/>
                <w:sz w:val="20"/>
                <w:szCs w:val="20"/>
              </w:rPr>
              <w:t>դրամ)</w:t>
            </w:r>
          </w:p>
        </w:tc>
        <w:tc>
          <w:tcPr>
            <w:tcW w:w="1394"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Կշիռը (%)</w:t>
            </w:r>
          </w:p>
        </w:tc>
        <w:tc>
          <w:tcPr>
            <w:tcW w:w="1216"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Աճի ինդեքս</w:t>
            </w:r>
          </w:p>
        </w:tc>
        <w:tc>
          <w:tcPr>
            <w:tcW w:w="1823"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Նպաստում (տոկոսային կետ)</w:t>
            </w: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rPr>
                <w:rFonts w:ascii="GHEA Grapalat" w:hAnsi="GHEA Grapalat"/>
                <w:bCs w:val="0"/>
                <w:sz w:val="20"/>
                <w:szCs w:val="20"/>
              </w:rPr>
            </w:pPr>
            <w:r w:rsidRPr="002915CB">
              <w:rPr>
                <w:rFonts w:ascii="GHEA Grapalat" w:hAnsi="GHEA Grapalat"/>
                <w:bCs w:val="0"/>
                <w:sz w:val="20"/>
                <w:szCs w:val="20"/>
              </w:rPr>
              <w:t>Առևտուր</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1800.1</w:t>
            </w:r>
          </w:p>
        </w:tc>
        <w:tc>
          <w:tcPr>
            <w:tcW w:w="1394"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100.0</w:t>
            </w:r>
          </w:p>
        </w:tc>
        <w:tc>
          <w:tcPr>
            <w:tcW w:w="1216"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110.7</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10.7</w:t>
            </w:r>
          </w:p>
        </w:tc>
      </w:tr>
      <w:tr w:rsidR="007A2730" w:rsidRPr="002915CB" w:rsidTr="00F33D64">
        <w:trPr>
          <w:trHeight w:val="218"/>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jc w:val="right"/>
              <w:rPr>
                <w:rFonts w:ascii="GHEA Grapalat" w:hAnsi="GHEA Grapalat"/>
                <w:b w:val="0"/>
                <w:bCs w:val="0"/>
                <w:sz w:val="20"/>
                <w:szCs w:val="20"/>
              </w:rPr>
            </w:pPr>
            <w:r w:rsidRPr="002915CB">
              <w:rPr>
                <w:rFonts w:ascii="Courier New" w:hAnsi="Courier New" w:cs="Courier New"/>
                <w:b w:val="0"/>
                <w:bCs w:val="0"/>
                <w:sz w:val="20"/>
                <w:szCs w:val="20"/>
              </w:rPr>
              <w:t> </w:t>
            </w:r>
            <w:r w:rsidRPr="002915CB">
              <w:rPr>
                <w:rFonts w:ascii="GHEA Grapalat" w:hAnsi="GHEA Grapalat"/>
                <w:i/>
                <w:iCs/>
                <w:sz w:val="20"/>
                <w:szCs w:val="20"/>
              </w:rPr>
              <w:t>այդ թվում`</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394"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216"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r>
      <w:tr w:rsidR="007A2730" w:rsidRPr="002915CB" w:rsidTr="00516B2B">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200" w:firstLine="400"/>
              <w:rPr>
                <w:rFonts w:ascii="GHEA Grapalat" w:hAnsi="GHEA Grapalat"/>
                <w:b w:val="0"/>
                <w:sz w:val="20"/>
                <w:szCs w:val="20"/>
              </w:rPr>
            </w:pPr>
            <w:r w:rsidRPr="002915CB">
              <w:rPr>
                <w:rFonts w:ascii="GHEA Grapalat" w:hAnsi="GHEA Grapalat"/>
                <w:b w:val="0"/>
                <w:sz w:val="20"/>
                <w:szCs w:val="20"/>
              </w:rPr>
              <w:t>մանրածախ առևտուր</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720.2</w:t>
            </w:r>
          </w:p>
        </w:tc>
        <w:tc>
          <w:tcPr>
            <w:tcW w:w="1394"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40.0</w:t>
            </w:r>
          </w:p>
        </w:tc>
        <w:tc>
          <w:tcPr>
            <w:tcW w:w="1216"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102.0</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0.9</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200" w:firstLine="400"/>
              <w:rPr>
                <w:rFonts w:ascii="GHEA Grapalat" w:hAnsi="GHEA Grapalat"/>
                <w:b w:val="0"/>
                <w:sz w:val="20"/>
                <w:szCs w:val="20"/>
              </w:rPr>
            </w:pPr>
            <w:r w:rsidRPr="002915CB">
              <w:rPr>
                <w:rFonts w:ascii="GHEA Grapalat" w:hAnsi="GHEA Grapalat"/>
                <w:b w:val="0"/>
                <w:sz w:val="20"/>
                <w:szCs w:val="20"/>
              </w:rPr>
              <w:t>մեծածախ առևտուր</w:t>
            </w:r>
          </w:p>
        </w:tc>
        <w:tc>
          <w:tcPr>
            <w:tcW w:w="1440"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1012.0</w:t>
            </w:r>
          </w:p>
        </w:tc>
        <w:tc>
          <w:tcPr>
            <w:tcW w:w="1394"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56.2</w:t>
            </w:r>
          </w:p>
        </w:tc>
        <w:tc>
          <w:tcPr>
            <w:tcW w:w="1216"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115.4</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8.3</w:t>
            </w:r>
          </w:p>
        </w:tc>
      </w:tr>
      <w:tr w:rsidR="007A2730" w:rsidRPr="002915CB" w:rsidTr="00F33D64">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315" w:type="dxa"/>
            <w:noWrap/>
            <w:hideMark/>
          </w:tcPr>
          <w:p w:rsidR="007A2730" w:rsidRPr="002915CB" w:rsidRDefault="007A2730" w:rsidP="007A2730">
            <w:pPr>
              <w:ind w:firstLineChars="200" w:firstLine="400"/>
              <w:rPr>
                <w:rFonts w:ascii="GHEA Grapalat" w:hAnsi="GHEA Grapalat"/>
                <w:b w:val="0"/>
                <w:sz w:val="20"/>
                <w:szCs w:val="20"/>
              </w:rPr>
            </w:pPr>
            <w:r w:rsidRPr="002915CB">
              <w:rPr>
                <w:rFonts w:ascii="GHEA Grapalat" w:hAnsi="GHEA Grapalat"/>
                <w:b w:val="0"/>
                <w:sz w:val="20"/>
                <w:szCs w:val="20"/>
              </w:rPr>
              <w:lastRenderedPageBreak/>
              <w:t>ավտոմեքենաների առևտուր</w:t>
            </w:r>
          </w:p>
        </w:tc>
        <w:tc>
          <w:tcPr>
            <w:tcW w:w="1440"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67.9</w:t>
            </w:r>
          </w:p>
        </w:tc>
        <w:tc>
          <w:tcPr>
            <w:tcW w:w="1394"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3.8</w:t>
            </w:r>
          </w:p>
        </w:tc>
        <w:tc>
          <w:tcPr>
            <w:tcW w:w="1216"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152.6</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1.6</w:t>
            </w:r>
          </w:p>
        </w:tc>
      </w:tr>
    </w:tbl>
    <w:p w:rsidR="007A2730" w:rsidRPr="002915CB" w:rsidRDefault="007A2730" w:rsidP="007A2730">
      <w:pPr>
        <w:rPr>
          <w:rFonts w:ascii="GHEA Grapalat" w:hAnsi="GHEA Grapalat"/>
          <w:b/>
          <w:sz w:val="20"/>
          <w:szCs w:val="20"/>
        </w:rPr>
      </w:pPr>
    </w:p>
    <w:p w:rsidR="007A2730" w:rsidRPr="002915CB" w:rsidRDefault="007A2730" w:rsidP="007A2730">
      <w:pPr>
        <w:rPr>
          <w:rFonts w:ascii="GHEA Grapalat" w:hAnsi="GHEA Grapalat"/>
          <w:b/>
          <w:sz w:val="20"/>
          <w:szCs w:val="20"/>
        </w:rPr>
      </w:pPr>
    </w:p>
    <w:tbl>
      <w:tblPr>
        <w:tblStyle w:val="GridTable4-Accent11"/>
        <w:tblW w:w="10188" w:type="dxa"/>
        <w:tblLook w:val="04A0" w:firstRow="1" w:lastRow="0" w:firstColumn="1" w:lastColumn="0" w:noHBand="0" w:noVBand="1"/>
      </w:tblPr>
      <w:tblGrid>
        <w:gridCol w:w="4405"/>
        <w:gridCol w:w="1440"/>
        <w:gridCol w:w="1260"/>
        <w:gridCol w:w="1260"/>
        <w:gridCol w:w="1823"/>
      </w:tblGrid>
      <w:tr w:rsidR="007A2730" w:rsidRPr="002915CB" w:rsidTr="007A2730">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405" w:type="dxa"/>
            <w:noWrap/>
            <w:hideMark/>
          </w:tcPr>
          <w:p w:rsidR="007A2730" w:rsidRPr="002915CB" w:rsidRDefault="007A2730" w:rsidP="007A2730">
            <w:pPr>
              <w:rPr>
                <w:rFonts w:ascii="GHEA Grapalat" w:hAnsi="GHEA Grapalat"/>
                <w:sz w:val="20"/>
                <w:szCs w:val="20"/>
              </w:rPr>
            </w:pPr>
            <w:r w:rsidRPr="002915CB">
              <w:rPr>
                <w:rFonts w:ascii="Courier New" w:hAnsi="Courier New" w:cs="Courier New"/>
                <w:sz w:val="20"/>
                <w:szCs w:val="20"/>
              </w:rPr>
              <w:t> </w:t>
            </w:r>
          </w:p>
        </w:tc>
        <w:tc>
          <w:tcPr>
            <w:tcW w:w="144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Արժեք (մլրդ դրամ)</w:t>
            </w:r>
          </w:p>
        </w:tc>
        <w:tc>
          <w:tcPr>
            <w:tcW w:w="126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Կշիռը (%)</w:t>
            </w:r>
          </w:p>
        </w:tc>
        <w:tc>
          <w:tcPr>
            <w:tcW w:w="1260"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Աճի ինդեքս</w:t>
            </w:r>
          </w:p>
        </w:tc>
        <w:tc>
          <w:tcPr>
            <w:tcW w:w="1823" w:type="dxa"/>
            <w:vAlign w:val="center"/>
            <w:hideMark/>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bCs w:val="0"/>
                <w:sz w:val="20"/>
                <w:szCs w:val="20"/>
              </w:rPr>
            </w:pPr>
            <w:r w:rsidRPr="002915CB">
              <w:rPr>
                <w:rFonts w:ascii="GHEA Grapalat" w:hAnsi="GHEA Grapalat"/>
                <w:bCs w:val="0"/>
                <w:sz w:val="20"/>
                <w:szCs w:val="20"/>
              </w:rPr>
              <w:t>Նպաստում (տոկոսային կետ)</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7A2730" w:rsidRPr="002915CB" w:rsidRDefault="007A2730" w:rsidP="007A2730">
            <w:pPr>
              <w:rPr>
                <w:rFonts w:ascii="GHEA Grapalat" w:hAnsi="GHEA Grapalat"/>
                <w:bCs w:val="0"/>
                <w:sz w:val="20"/>
                <w:szCs w:val="20"/>
              </w:rPr>
            </w:pPr>
            <w:r w:rsidRPr="002915CB">
              <w:rPr>
                <w:rFonts w:ascii="GHEA Grapalat" w:hAnsi="GHEA Grapalat"/>
                <w:bCs w:val="0"/>
                <w:sz w:val="20"/>
                <w:szCs w:val="20"/>
              </w:rPr>
              <w:t>Ծառայություններ</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1133.3</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100.0</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126.9</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b/>
                <w:sz w:val="20"/>
                <w:szCs w:val="20"/>
              </w:rPr>
              <w:t>26.9</w:t>
            </w:r>
          </w:p>
        </w:tc>
      </w:tr>
      <w:tr w:rsidR="007A2730" w:rsidRPr="002915CB" w:rsidTr="007A2730">
        <w:trPr>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7A2730" w:rsidRPr="002915CB" w:rsidRDefault="007A2730" w:rsidP="007A2730">
            <w:pPr>
              <w:rPr>
                <w:rFonts w:ascii="GHEA Grapalat" w:hAnsi="GHEA Grapalat"/>
                <w:b w:val="0"/>
                <w:bCs w:val="0"/>
                <w:sz w:val="20"/>
                <w:szCs w:val="20"/>
              </w:rPr>
            </w:pPr>
            <w:r w:rsidRPr="002915CB">
              <w:rPr>
                <w:rFonts w:ascii="Courier New" w:hAnsi="Courier New" w:cs="Courier New"/>
                <w:b w:val="0"/>
                <w:bCs w:val="0"/>
                <w:sz w:val="20"/>
                <w:szCs w:val="20"/>
              </w:rPr>
              <w:t> </w:t>
            </w:r>
            <w:r w:rsidRPr="002915CB">
              <w:rPr>
                <w:rFonts w:ascii="GHEA Grapalat" w:hAnsi="GHEA Grapalat"/>
                <w:i/>
                <w:iCs/>
                <w:sz w:val="20"/>
                <w:szCs w:val="20"/>
              </w:rPr>
              <w:t>այդ թվում`</w:t>
            </w:r>
          </w:p>
        </w:tc>
        <w:tc>
          <w:tcPr>
            <w:tcW w:w="1440" w:type="dxa"/>
            <w:noWrap/>
            <w:vAlign w:val="center"/>
          </w:tcPr>
          <w:p w:rsidR="007A2730" w:rsidRPr="002915CB" w:rsidRDefault="007A2730" w:rsidP="007A2730">
            <w:pP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260" w:type="dxa"/>
            <w:noWrap/>
            <w:vAlign w:val="center"/>
          </w:tcPr>
          <w:p w:rsidR="007A2730" w:rsidRPr="002915CB" w:rsidRDefault="007A2730" w:rsidP="007A2730">
            <w:pP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260" w:type="dxa"/>
            <w:noWrap/>
            <w:vAlign w:val="center"/>
          </w:tcPr>
          <w:p w:rsidR="007A2730" w:rsidRPr="002915CB" w:rsidRDefault="007A2730" w:rsidP="007A2730">
            <w:pP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c>
          <w:tcPr>
            <w:tcW w:w="1823" w:type="dxa"/>
            <w:vAlign w:val="center"/>
          </w:tcPr>
          <w:p w:rsidR="007A2730" w:rsidRPr="002915CB" w:rsidRDefault="007A2730" w:rsidP="007A2730">
            <w:pPr>
              <w:cnfStyle w:val="000000000000" w:firstRow="0" w:lastRow="0" w:firstColumn="0" w:lastColumn="0" w:oddVBand="0" w:evenVBand="0" w:oddHBand="0" w:evenHBand="0" w:firstRowFirstColumn="0" w:firstRowLastColumn="0" w:lastRowFirstColumn="0" w:lastRowLastColumn="0"/>
              <w:rPr>
                <w:rFonts w:ascii="GHEA Grapalat" w:hAnsi="GHEA Grapalat"/>
                <w:b/>
                <w:sz w:val="20"/>
                <w:szCs w:val="20"/>
              </w:rPr>
            </w:pP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lang w:val="hy-AM"/>
              </w:rPr>
            </w:pPr>
            <w:r w:rsidRPr="002915CB">
              <w:rPr>
                <w:rFonts w:ascii="GHEA Grapalat" w:hAnsi="GHEA Grapalat"/>
                <w:b w:val="0"/>
                <w:sz w:val="20"/>
                <w:szCs w:val="20"/>
                <w:lang w:val="hy-AM"/>
              </w:rPr>
              <w:t xml:space="preserve">կացության և հանրային սննդի կազմակերպում </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102.2</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9.0</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129.0</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2.4</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մշակույթ, զվարճություններ և հանգիստ</w:t>
            </w:r>
          </w:p>
        </w:tc>
        <w:tc>
          <w:tcPr>
            <w:tcW w:w="144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125.3</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11.1</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106.1</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0.9</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 xml:space="preserve">կրթություն </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31.4</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2.8</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115.5</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0.5</w:t>
            </w:r>
          </w:p>
        </w:tc>
      </w:tr>
      <w:tr w:rsidR="007A2730" w:rsidRPr="002915CB" w:rsidTr="007A2730">
        <w:trPr>
          <w:trHeight w:val="54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lang w:val="hy-AM"/>
              </w:rPr>
            </w:pPr>
            <w:r w:rsidRPr="002915CB">
              <w:rPr>
                <w:rFonts w:ascii="GHEA Grapalat" w:hAnsi="GHEA Grapalat"/>
                <w:b w:val="0"/>
                <w:sz w:val="20"/>
                <w:szCs w:val="20"/>
                <w:lang w:val="hy-AM"/>
              </w:rPr>
              <w:t xml:space="preserve">առողջապահություն և բնակչության սոցիալական սպասարկում </w:t>
            </w:r>
          </w:p>
        </w:tc>
        <w:tc>
          <w:tcPr>
            <w:tcW w:w="144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62.3</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5.5</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110.7</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0.7</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lang w:val="hy-AM"/>
              </w:rPr>
            </w:pPr>
            <w:r w:rsidRPr="002915CB">
              <w:rPr>
                <w:rFonts w:ascii="GHEA Grapalat" w:hAnsi="GHEA Grapalat"/>
                <w:b w:val="0"/>
                <w:sz w:val="20"/>
                <w:szCs w:val="20"/>
                <w:lang w:val="hy-AM"/>
              </w:rPr>
              <w:t>անշարժ գույքի հետ կապված գործունեություն</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44.2</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3.9</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114.4</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0.6</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 xml:space="preserve">տեղեկատվություն և կապ </w:t>
            </w:r>
          </w:p>
        </w:tc>
        <w:tc>
          <w:tcPr>
            <w:tcW w:w="144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193.3</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17.1</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127.2</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4.8</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 xml:space="preserve">տրանսպորտ </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133.4</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11.8</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143.2</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4.5</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վարչարարական և օժանդակ գործունեություն</w:t>
            </w:r>
          </w:p>
        </w:tc>
        <w:tc>
          <w:tcPr>
            <w:tcW w:w="144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37.5</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3.3</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126.9</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0.9</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lang w:val="hy-AM"/>
              </w:rPr>
            </w:pPr>
            <w:r w:rsidRPr="002915CB">
              <w:rPr>
                <w:rFonts w:ascii="GHEA Grapalat" w:hAnsi="GHEA Grapalat"/>
                <w:b w:val="0"/>
                <w:sz w:val="20"/>
                <w:szCs w:val="20"/>
                <w:lang w:val="hy-AM"/>
              </w:rPr>
              <w:t xml:space="preserve">մասնագիտ., գիտական և տեխ. գործունեություն </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51.2</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4.5</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118.8</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0.9</w:t>
            </w:r>
          </w:p>
        </w:tc>
      </w:tr>
      <w:tr w:rsidR="007A2730" w:rsidRPr="002915CB" w:rsidTr="007A2730">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ֆինանսական և ապահովագրական գործունեություն</w:t>
            </w:r>
          </w:p>
        </w:tc>
        <w:tc>
          <w:tcPr>
            <w:tcW w:w="144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341.7</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30.2</w:t>
            </w:r>
          </w:p>
        </w:tc>
        <w:tc>
          <w:tcPr>
            <w:tcW w:w="1260" w:type="dxa"/>
            <w:noWrap/>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138.7</w:t>
            </w:r>
          </w:p>
        </w:tc>
        <w:tc>
          <w:tcPr>
            <w:tcW w:w="1823" w:type="dxa"/>
            <w:vAlign w:val="center"/>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10.5</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hideMark/>
          </w:tcPr>
          <w:p w:rsidR="007A2730" w:rsidRPr="002915CB" w:rsidRDefault="007A2730" w:rsidP="007A2730">
            <w:pPr>
              <w:ind w:leftChars="82" w:left="377" w:hangingChars="90" w:hanging="180"/>
              <w:rPr>
                <w:rFonts w:ascii="GHEA Grapalat" w:hAnsi="GHEA Grapalat"/>
                <w:b w:val="0"/>
                <w:sz w:val="20"/>
                <w:szCs w:val="20"/>
              </w:rPr>
            </w:pPr>
            <w:r w:rsidRPr="002915CB">
              <w:rPr>
                <w:rFonts w:ascii="GHEA Grapalat" w:hAnsi="GHEA Grapalat"/>
                <w:b w:val="0"/>
                <w:sz w:val="20"/>
                <w:szCs w:val="20"/>
              </w:rPr>
              <w:t>սպասարկման այլ ծառայություններ</w:t>
            </w:r>
          </w:p>
        </w:tc>
        <w:tc>
          <w:tcPr>
            <w:tcW w:w="144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10.7</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0.9</w:t>
            </w:r>
          </w:p>
        </w:tc>
        <w:tc>
          <w:tcPr>
            <w:tcW w:w="1260" w:type="dxa"/>
            <w:noWrap/>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124.0</w:t>
            </w:r>
          </w:p>
        </w:tc>
        <w:tc>
          <w:tcPr>
            <w:tcW w:w="1823" w:type="dxa"/>
            <w:vAlign w:val="center"/>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0.2</w:t>
            </w:r>
          </w:p>
        </w:tc>
      </w:tr>
    </w:tbl>
    <w:p w:rsidR="007A2730" w:rsidRPr="002915CB" w:rsidRDefault="007A2730" w:rsidP="007A2730">
      <w:pPr>
        <w:rPr>
          <w:rFonts w:ascii="GHEA Grapalat" w:hAnsi="GHEA Grapalat"/>
          <w:b/>
          <w:sz w:val="20"/>
          <w:szCs w:val="20"/>
        </w:rPr>
      </w:pPr>
    </w:p>
    <w:p w:rsidR="007A2730" w:rsidRPr="002915CB" w:rsidRDefault="007A2730" w:rsidP="007A2730">
      <w:pPr>
        <w:jc w:val="center"/>
        <w:rPr>
          <w:rFonts w:ascii="GHEA Grapalat" w:hAnsi="GHEA Grapalat" w:cs="Arial"/>
          <w:sz w:val="18"/>
          <w:szCs w:val="20"/>
        </w:rPr>
      </w:pPr>
    </w:p>
    <w:p w:rsidR="007A2730" w:rsidRPr="002915CB" w:rsidRDefault="007A2730" w:rsidP="007A2730">
      <w:pPr>
        <w:jc w:val="center"/>
        <w:rPr>
          <w:rFonts w:ascii="GHEA Grapalat" w:hAnsi="GHEA Grapalat" w:cs="Arial"/>
          <w:szCs w:val="20"/>
        </w:rPr>
      </w:pPr>
      <w:r w:rsidRPr="002915CB">
        <w:rPr>
          <w:rFonts w:ascii="GHEA Grapalat" w:hAnsi="GHEA Grapalat"/>
          <w:b/>
          <w:sz w:val="22"/>
          <w:szCs w:val="20"/>
        </w:rPr>
        <w:t xml:space="preserve">Աղյուսակ 2. </w:t>
      </w:r>
      <w:r w:rsidRPr="002915CB">
        <w:rPr>
          <w:rFonts w:ascii="GHEA Grapalat" w:hAnsi="GHEA Grapalat"/>
          <w:sz w:val="22"/>
          <w:szCs w:val="20"/>
        </w:rPr>
        <w:t xml:space="preserve">Արտահանման ապրանքային կառուցվածքը և նպաստումները 2022 թվականի </w:t>
      </w:r>
      <w:r w:rsidRPr="002915CB">
        <w:rPr>
          <w:rFonts w:ascii="GHEA Grapalat" w:hAnsi="GHEA Grapalat" w:cs="Arial"/>
          <w:sz w:val="22"/>
          <w:szCs w:val="20"/>
        </w:rPr>
        <w:t>հունվար</w:t>
      </w:r>
      <w:r w:rsidRPr="002915CB">
        <w:rPr>
          <w:rFonts w:ascii="GHEA Grapalat" w:hAnsi="GHEA Grapalat"/>
          <w:sz w:val="22"/>
          <w:szCs w:val="20"/>
        </w:rPr>
        <w:t>-</w:t>
      </w:r>
      <w:r w:rsidRPr="002915CB">
        <w:rPr>
          <w:rFonts w:ascii="GHEA Grapalat" w:hAnsi="GHEA Grapalat" w:cs="Arial"/>
          <w:sz w:val="22"/>
          <w:szCs w:val="20"/>
        </w:rPr>
        <w:t>հունիս ամիսների</w:t>
      </w:r>
      <w:r w:rsidRPr="002915CB">
        <w:rPr>
          <w:rFonts w:ascii="GHEA Grapalat" w:hAnsi="GHEA Grapalat"/>
          <w:sz w:val="22"/>
          <w:szCs w:val="20"/>
        </w:rPr>
        <w:t xml:space="preserve"> արտահանման աճին</w:t>
      </w:r>
    </w:p>
    <w:tbl>
      <w:tblPr>
        <w:tblStyle w:val="GridTable4-Accent11"/>
        <w:tblW w:w="10627" w:type="dxa"/>
        <w:tblLayout w:type="fixed"/>
        <w:tblLook w:val="04A0" w:firstRow="1" w:lastRow="0" w:firstColumn="1" w:lastColumn="0" w:noHBand="0" w:noVBand="1"/>
      </w:tblPr>
      <w:tblGrid>
        <w:gridCol w:w="6091"/>
        <w:gridCol w:w="1134"/>
        <w:gridCol w:w="992"/>
        <w:gridCol w:w="1015"/>
        <w:gridCol w:w="1395"/>
      </w:tblGrid>
      <w:tr w:rsidR="007A2730" w:rsidRPr="002915CB" w:rsidTr="007A2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sz w:val="20"/>
                <w:szCs w:val="20"/>
              </w:rPr>
              <w:t>ԱՐՏԱՀԱՆՈՒՄ</w:t>
            </w:r>
          </w:p>
        </w:tc>
        <w:tc>
          <w:tcPr>
            <w:tcW w:w="1134"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bCs w:val="0"/>
                <w:sz w:val="20"/>
                <w:szCs w:val="20"/>
              </w:rPr>
              <w:t xml:space="preserve">Ծավալ </w:t>
            </w:r>
            <w:r w:rsidRPr="002915CB">
              <w:rPr>
                <w:rFonts w:ascii="GHEA Grapalat" w:hAnsi="GHEA Grapalat" w:cs="Sylfaen"/>
                <w:sz w:val="20"/>
                <w:szCs w:val="20"/>
              </w:rPr>
              <w:t>(մլն ԱՄՆ դոլար)</w:t>
            </w:r>
          </w:p>
        </w:tc>
        <w:tc>
          <w:tcPr>
            <w:tcW w:w="992"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Sylfaen"/>
                <w:sz w:val="20"/>
                <w:szCs w:val="20"/>
              </w:rPr>
              <w:t>Կշիռ</w:t>
            </w:r>
            <w:r w:rsidRPr="002915CB">
              <w:rPr>
                <w:rFonts w:ascii="GHEA Grapalat" w:hAnsi="GHEA Grapalat" w:cs="Sylfaen"/>
                <w:bCs w:val="0"/>
                <w:sz w:val="20"/>
                <w:szCs w:val="20"/>
              </w:rPr>
              <w:t xml:space="preserve"> </w:t>
            </w:r>
            <w:r w:rsidRPr="002915CB">
              <w:rPr>
                <w:rFonts w:ascii="GHEA Grapalat" w:hAnsi="GHEA Grapalat" w:cs="Sylfaen"/>
                <w:bCs w:val="0"/>
                <w:sz w:val="20"/>
                <w:szCs w:val="20"/>
                <w:lang w:val="ru-RU"/>
              </w:rPr>
              <w:t>(</w:t>
            </w:r>
            <w:r w:rsidRPr="002915CB">
              <w:rPr>
                <w:rFonts w:ascii="GHEA Grapalat" w:hAnsi="GHEA Grapalat" w:cs="Sylfaen"/>
                <w:bCs w:val="0"/>
                <w:sz w:val="20"/>
                <w:szCs w:val="20"/>
              </w:rPr>
              <w:t>տոկոս</w:t>
            </w:r>
            <w:r w:rsidRPr="002915CB">
              <w:rPr>
                <w:rFonts w:ascii="GHEA Grapalat" w:hAnsi="GHEA Grapalat" w:cs="Sylfaen"/>
                <w:bCs w:val="0"/>
                <w:sz w:val="20"/>
                <w:szCs w:val="20"/>
                <w:lang w:val="ru-RU"/>
              </w:rPr>
              <w:t>)</w:t>
            </w:r>
          </w:p>
        </w:tc>
        <w:tc>
          <w:tcPr>
            <w:tcW w:w="1015"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Sylfaen"/>
                <w:sz w:val="20"/>
                <w:szCs w:val="20"/>
              </w:rPr>
              <w:t>Աճ</w:t>
            </w:r>
            <w:r w:rsidRPr="002915CB">
              <w:rPr>
                <w:rFonts w:ascii="GHEA Grapalat" w:hAnsi="GHEA Grapalat" w:cs="Sylfaen"/>
                <w:bCs w:val="0"/>
                <w:sz w:val="20"/>
                <w:szCs w:val="20"/>
              </w:rPr>
              <w:t xml:space="preserve"> </w:t>
            </w:r>
            <w:r w:rsidRPr="002915CB">
              <w:rPr>
                <w:rFonts w:ascii="GHEA Grapalat" w:hAnsi="GHEA Grapalat" w:cs="Sylfaen"/>
                <w:bCs w:val="0"/>
                <w:sz w:val="20"/>
                <w:szCs w:val="20"/>
                <w:lang w:val="ru-RU"/>
              </w:rPr>
              <w:t>(</w:t>
            </w:r>
            <w:r w:rsidRPr="002915CB">
              <w:rPr>
                <w:rFonts w:ascii="GHEA Grapalat" w:hAnsi="GHEA Grapalat" w:cs="Sylfaen"/>
                <w:bCs w:val="0"/>
                <w:sz w:val="20"/>
                <w:szCs w:val="20"/>
              </w:rPr>
              <w:t>տոկոս</w:t>
            </w:r>
            <w:r w:rsidRPr="002915CB">
              <w:rPr>
                <w:rFonts w:ascii="GHEA Grapalat" w:hAnsi="GHEA Grapalat" w:cs="Sylfaen"/>
                <w:bCs w:val="0"/>
                <w:sz w:val="20"/>
                <w:szCs w:val="20"/>
                <w:lang w:val="ru-RU"/>
              </w:rPr>
              <w:t>)</w:t>
            </w:r>
          </w:p>
        </w:tc>
        <w:tc>
          <w:tcPr>
            <w:tcW w:w="1395"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ru-RU"/>
              </w:rPr>
            </w:pPr>
            <w:r w:rsidRPr="002915CB">
              <w:rPr>
                <w:rFonts w:ascii="GHEA Grapalat" w:hAnsi="GHEA Grapalat" w:cs="Sylfaen"/>
                <w:sz w:val="20"/>
                <w:szCs w:val="20"/>
              </w:rPr>
              <w:t>Նպաստում</w:t>
            </w:r>
            <w:r w:rsidRPr="002915CB">
              <w:rPr>
                <w:rFonts w:ascii="GHEA Grapalat" w:hAnsi="GHEA Grapalat" w:cs="Sylfaen"/>
                <w:bCs w:val="0"/>
                <w:sz w:val="20"/>
                <w:szCs w:val="20"/>
              </w:rPr>
              <w:t xml:space="preserve"> </w:t>
            </w:r>
            <w:r w:rsidRPr="002915CB">
              <w:rPr>
                <w:rFonts w:ascii="GHEA Grapalat" w:hAnsi="GHEA Grapalat" w:cs="Sylfaen"/>
                <w:bCs w:val="0"/>
                <w:sz w:val="20"/>
                <w:szCs w:val="20"/>
                <w:lang w:val="ru-RU"/>
              </w:rPr>
              <w:t>(</w:t>
            </w:r>
            <w:r w:rsidRPr="002915CB">
              <w:rPr>
                <w:rFonts w:ascii="GHEA Grapalat" w:hAnsi="GHEA Grapalat" w:cs="Sylfaen"/>
                <w:bCs w:val="0"/>
                <w:sz w:val="20"/>
                <w:szCs w:val="20"/>
              </w:rPr>
              <w:t>տոկոսային կետ</w:t>
            </w:r>
            <w:r w:rsidRPr="002915CB">
              <w:rPr>
                <w:rFonts w:ascii="GHEA Grapalat" w:hAnsi="GHEA Grapalat" w:cs="Sylfaen"/>
                <w:bCs w:val="0"/>
                <w:sz w:val="20"/>
                <w:szCs w:val="20"/>
                <w:lang w:val="ru-RU"/>
              </w:rPr>
              <w:t>)</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 xml:space="preserve">ԸՆԴԱՄԵՆԸ </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1881.3</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100.0</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36.3</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36.3</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Կենդանի կենդանիներ և կենդանական ծագման արտադրանք</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56.7</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3.0</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34.3</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1.0</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Բուսական ծագման արտադրանք</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103.4</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5.5</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22.7</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1.4</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Կենդանական և բուսական ծագման յուղեր և ճարպեր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1.1</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2836.2</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Պատրաստի սննդի արտադրանք</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351.2</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18.7</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36.0</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6.7</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Հանքահումքային արտադրանք</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sz w:val="20"/>
                <w:szCs w:val="20"/>
              </w:rPr>
              <w:t>551.7</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sz w:val="20"/>
                <w:szCs w:val="20"/>
              </w:rPr>
              <w:t>29.3</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sz w:val="20"/>
                <w:szCs w:val="20"/>
              </w:rPr>
              <w:t>4.3</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sz w:val="20"/>
                <w:szCs w:val="20"/>
              </w:rPr>
              <w:t>1.6</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Քիմիայի և դրա հետ կապված արդյունաբերության ճյուղերի արտադրանք</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26.7</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1.4</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67.6</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0.8</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Պլաստմասսա և դրանցից իրեր, կաուչուկ և ռետինե իրեր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15.5</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0.8</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97.2</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0.6</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Կաշվի հումք, կաշի, մորթի և դրանցից պատրաստված իրեր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4.1</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212.5</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Փայտ և փայտյա իրեր</w:t>
            </w:r>
            <w:r w:rsidR="0058703C">
              <w:rPr>
                <w:rFonts w:ascii="GHEA Grapalat" w:hAnsi="GHEA Grapalat"/>
                <w:b w:val="0"/>
                <w:color w:val="000000"/>
                <w:sz w:val="20"/>
                <w:szCs w:val="20"/>
              </w:rPr>
              <w:t xml:space="preserve"> </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1.1</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215.3</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Թուղթ և թղթից</w:t>
            </w:r>
            <w:r w:rsidR="0058703C">
              <w:rPr>
                <w:rFonts w:ascii="GHEA Grapalat" w:hAnsi="GHEA Grapalat"/>
                <w:b w:val="0"/>
                <w:color w:val="000000"/>
                <w:sz w:val="20"/>
                <w:szCs w:val="20"/>
              </w:rPr>
              <w:t xml:space="preserve"> </w:t>
            </w:r>
            <w:r w:rsidRPr="002915CB">
              <w:rPr>
                <w:rFonts w:ascii="GHEA Grapalat" w:hAnsi="GHEA Grapalat"/>
                <w:b w:val="0"/>
                <w:color w:val="000000"/>
                <w:sz w:val="20"/>
                <w:szCs w:val="20"/>
              </w:rPr>
              <w:t>իրեր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2.4</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223.7</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bCs w:val="0"/>
                <w:sz w:val="20"/>
                <w:szCs w:val="20"/>
              </w:rPr>
            </w:pPr>
            <w:r w:rsidRPr="002915CB">
              <w:rPr>
                <w:rFonts w:ascii="GHEA Grapalat" w:hAnsi="GHEA Grapalat"/>
                <w:b w:val="0"/>
                <w:bCs w:val="0"/>
                <w:color w:val="000000"/>
                <w:sz w:val="20"/>
                <w:szCs w:val="20"/>
              </w:rPr>
              <w:t>Մանածագործական իրեր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84.6</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4.5</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4.5</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0.3</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Կոշկեղեն, գլխարկներ, հովանոցներ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3.2</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72.6</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0.1</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Իրեր քարից, գիպսից, ցեմենտից</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13.0</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0.7</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36.1</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lang w:val="hy-AM"/>
              </w:rPr>
            </w:pPr>
            <w:r w:rsidRPr="002915CB">
              <w:rPr>
                <w:rFonts w:ascii="GHEA Grapalat" w:hAnsi="GHEA Grapalat"/>
                <w:color w:val="000000"/>
                <w:sz w:val="20"/>
                <w:szCs w:val="20"/>
                <w:lang w:val="hy-AM"/>
              </w:rPr>
              <w:t>Թանկարժեք և կիսաթանկարժեք քարեր, թանկարժեք մետաղներ և դրանցից իրեր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305.6</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16.2</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122.5</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12.2</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lang w:val="hy-AM"/>
              </w:rPr>
            </w:pPr>
            <w:r w:rsidRPr="002915CB">
              <w:rPr>
                <w:rFonts w:ascii="GHEA Grapalat" w:hAnsi="GHEA Grapalat"/>
                <w:color w:val="000000"/>
                <w:sz w:val="20"/>
                <w:szCs w:val="20"/>
                <w:lang w:val="hy-AM"/>
              </w:rPr>
              <w:t>Ոչ թանկարժեք մետաղներ և դրանցից պատրաստված իրեր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232.7</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12.4</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46.6</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sz w:val="20"/>
                <w:szCs w:val="20"/>
              </w:rPr>
            </w:pPr>
            <w:r w:rsidRPr="002915CB">
              <w:rPr>
                <w:rFonts w:ascii="GHEA Grapalat" w:hAnsi="GHEA Grapalat" w:cs="Arial"/>
                <w:b/>
                <w:bCs/>
                <w:sz w:val="20"/>
                <w:szCs w:val="20"/>
              </w:rPr>
              <w:t>5.4</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Cs w:val="0"/>
                <w:sz w:val="20"/>
                <w:szCs w:val="20"/>
              </w:rPr>
            </w:pPr>
            <w:r w:rsidRPr="002915CB">
              <w:rPr>
                <w:rFonts w:ascii="GHEA Grapalat" w:hAnsi="GHEA Grapalat"/>
                <w:bCs w:val="0"/>
                <w:color w:val="000000"/>
                <w:sz w:val="20"/>
                <w:szCs w:val="20"/>
              </w:rPr>
              <w:t>Մեքենաներ, սարքավորումներ և մեխանիզմներ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b/>
                <w:sz w:val="20"/>
                <w:szCs w:val="20"/>
              </w:rPr>
              <w:t>67.8</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b/>
                <w:sz w:val="20"/>
                <w:szCs w:val="20"/>
              </w:rPr>
              <w:t>3.6</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b/>
                <w:sz w:val="20"/>
                <w:szCs w:val="20"/>
              </w:rPr>
              <w:t>193.3</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color w:val="000000"/>
                <w:sz w:val="20"/>
                <w:szCs w:val="20"/>
              </w:rPr>
            </w:pPr>
            <w:r w:rsidRPr="002915CB">
              <w:rPr>
                <w:rFonts w:ascii="GHEA Grapalat" w:hAnsi="GHEA Grapalat" w:cs="Arial"/>
                <w:b/>
                <w:sz w:val="20"/>
                <w:szCs w:val="20"/>
              </w:rPr>
              <w:t>3.2</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Վերգետնյա, օդային և ջրային տրանսպորտի միջոցներ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22.5</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1.2</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226.9</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1.1</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lastRenderedPageBreak/>
              <w:t>Սարքեր և ապարատներ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25.1</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1.3</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83.5</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0.8</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Տարբեր արդյունաբերական ապրանքներ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9.7</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0.5</w:t>
            </w:r>
          </w:p>
        </w:tc>
        <w:tc>
          <w:tcPr>
            <w:tcW w:w="101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30.5</w:t>
            </w:r>
          </w:p>
        </w:tc>
        <w:tc>
          <w:tcPr>
            <w:tcW w:w="1395"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Արվեստի ստեղծագործություններ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3.2</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c>
          <w:tcPr>
            <w:tcW w:w="101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661.2</w:t>
            </w:r>
          </w:p>
        </w:tc>
        <w:tc>
          <w:tcPr>
            <w:tcW w:w="1395"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color w:val="000000"/>
                <w:sz w:val="20"/>
                <w:szCs w:val="20"/>
              </w:rPr>
            </w:pPr>
            <w:r w:rsidRPr="002915CB">
              <w:rPr>
                <w:rFonts w:ascii="GHEA Grapalat" w:hAnsi="GHEA Grapalat" w:cs="Arial"/>
                <w:sz w:val="20"/>
                <w:szCs w:val="20"/>
              </w:rPr>
              <w:t>0.2</w:t>
            </w:r>
          </w:p>
        </w:tc>
      </w:tr>
    </w:tbl>
    <w:p w:rsidR="007A2730" w:rsidRPr="002915CB" w:rsidRDefault="007A2730" w:rsidP="007A2730">
      <w:pPr>
        <w:jc w:val="center"/>
        <w:rPr>
          <w:rFonts w:ascii="GHEA Grapalat" w:hAnsi="GHEA Grapalat"/>
          <w:b/>
          <w:sz w:val="22"/>
          <w:szCs w:val="20"/>
        </w:rPr>
      </w:pPr>
    </w:p>
    <w:p w:rsidR="007A2730" w:rsidRPr="002915CB" w:rsidRDefault="007A2730" w:rsidP="007A2730">
      <w:pPr>
        <w:jc w:val="center"/>
        <w:rPr>
          <w:rFonts w:ascii="GHEA Grapalat" w:hAnsi="GHEA Grapalat"/>
          <w:sz w:val="22"/>
          <w:szCs w:val="20"/>
        </w:rPr>
      </w:pPr>
      <w:r w:rsidRPr="002915CB">
        <w:rPr>
          <w:rFonts w:ascii="GHEA Grapalat" w:hAnsi="GHEA Grapalat"/>
          <w:b/>
          <w:sz w:val="22"/>
          <w:szCs w:val="20"/>
        </w:rPr>
        <w:t xml:space="preserve">Աղյուսակ 3. </w:t>
      </w:r>
      <w:r w:rsidRPr="002915CB">
        <w:rPr>
          <w:rFonts w:ascii="GHEA Grapalat" w:hAnsi="GHEA Grapalat"/>
          <w:sz w:val="22"/>
          <w:szCs w:val="20"/>
        </w:rPr>
        <w:t xml:space="preserve">Ներմուծման ապրանքային կառուցվածքը և նպաստումները 2022 թվականի հունվար-հունիս </w:t>
      </w:r>
      <w:r w:rsidRPr="002915CB">
        <w:rPr>
          <w:rFonts w:ascii="GHEA Grapalat" w:hAnsi="GHEA Grapalat" w:cs="Arial"/>
          <w:sz w:val="22"/>
          <w:szCs w:val="20"/>
        </w:rPr>
        <w:t xml:space="preserve">ամիսների </w:t>
      </w:r>
      <w:r w:rsidRPr="002915CB">
        <w:rPr>
          <w:rFonts w:ascii="GHEA Grapalat" w:hAnsi="GHEA Grapalat"/>
          <w:sz w:val="22"/>
          <w:szCs w:val="20"/>
        </w:rPr>
        <w:t>ներմուծման աճին</w:t>
      </w:r>
    </w:p>
    <w:tbl>
      <w:tblPr>
        <w:tblStyle w:val="GridTable4-Accent11"/>
        <w:tblW w:w="10627" w:type="dxa"/>
        <w:tblLayout w:type="fixed"/>
        <w:tblLook w:val="04A0" w:firstRow="1" w:lastRow="0" w:firstColumn="1" w:lastColumn="0" w:noHBand="0" w:noVBand="1"/>
      </w:tblPr>
      <w:tblGrid>
        <w:gridCol w:w="6091"/>
        <w:gridCol w:w="1134"/>
        <w:gridCol w:w="992"/>
        <w:gridCol w:w="992"/>
        <w:gridCol w:w="1418"/>
      </w:tblGrid>
      <w:tr w:rsidR="007A2730" w:rsidRPr="002915CB" w:rsidTr="007A2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bCs w:val="0"/>
                <w:sz w:val="20"/>
                <w:szCs w:val="20"/>
              </w:rPr>
            </w:pPr>
            <w:r w:rsidRPr="002915CB">
              <w:rPr>
                <w:rFonts w:ascii="GHEA Grapalat" w:hAnsi="GHEA Grapalat"/>
                <w:sz w:val="20"/>
                <w:szCs w:val="20"/>
              </w:rPr>
              <w:t>ՆԵՐՄՈՒԾՈՒՄ</w:t>
            </w:r>
          </w:p>
          <w:p w:rsidR="007A2730" w:rsidRPr="002915CB" w:rsidRDefault="007A2730" w:rsidP="007A2730">
            <w:pPr>
              <w:rPr>
                <w:rFonts w:ascii="GHEA Grapalat" w:hAnsi="GHEA Grapalat"/>
                <w:sz w:val="20"/>
                <w:szCs w:val="20"/>
              </w:rPr>
            </w:pPr>
          </w:p>
        </w:tc>
        <w:tc>
          <w:tcPr>
            <w:tcW w:w="1134"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bCs w:val="0"/>
                <w:sz w:val="20"/>
                <w:szCs w:val="20"/>
              </w:rPr>
              <w:t xml:space="preserve">Ծավալ </w:t>
            </w:r>
            <w:r w:rsidRPr="002915CB">
              <w:rPr>
                <w:rFonts w:ascii="GHEA Grapalat" w:hAnsi="GHEA Grapalat"/>
                <w:sz w:val="20"/>
                <w:szCs w:val="20"/>
              </w:rPr>
              <w:t>(մլն ԱՄՆ դոլար)</w:t>
            </w:r>
          </w:p>
        </w:tc>
        <w:tc>
          <w:tcPr>
            <w:tcW w:w="992"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Sylfaen"/>
                <w:sz w:val="20"/>
                <w:szCs w:val="20"/>
              </w:rPr>
              <w:t>Կշիռ</w:t>
            </w:r>
            <w:r w:rsidRPr="002915CB">
              <w:rPr>
                <w:rFonts w:ascii="GHEA Grapalat" w:hAnsi="GHEA Grapalat" w:cs="Sylfaen"/>
                <w:bCs w:val="0"/>
                <w:sz w:val="20"/>
                <w:szCs w:val="20"/>
              </w:rPr>
              <w:t xml:space="preserve"> </w:t>
            </w:r>
            <w:r w:rsidRPr="002915CB">
              <w:rPr>
                <w:rFonts w:ascii="GHEA Grapalat" w:hAnsi="GHEA Grapalat" w:cs="Sylfaen"/>
                <w:bCs w:val="0"/>
                <w:sz w:val="20"/>
                <w:szCs w:val="20"/>
                <w:lang w:val="ru-RU"/>
              </w:rPr>
              <w:t>(</w:t>
            </w:r>
            <w:r w:rsidRPr="002915CB">
              <w:rPr>
                <w:rFonts w:ascii="GHEA Grapalat" w:hAnsi="GHEA Grapalat" w:cs="Sylfaen"/>
                <w:bCs w:val="0"/>
                <w:sz w:val="20"/>
                <w:szCs w:val="20"/>
              </w:rPr>
              <w:t>տոկոս</w:t>
            </w:r>
            <w:r w:rsidRPr="002915CB">
              <w:rPr>
                <w:rFonts w:ascii="GHEA Grapalat" w:hAnsi="GHEA Grapalat" w:cs="Sylfaen"/>
                <w:bCs w:val="0"/>
                <w:sz w:val="20"/>
                <w:szCs w:val="20"/>
                <w:lang w:val="ru-RU"/>
              </w:rPr>
              <w:t>)</w:t>
            </w:r>
          </w:p>
        </w:tc>
        <w:tc>
          <w:tcPr>
            <w:tcW w:w="992"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Sylfaen"/>
                <w:sz w:val="20"/>
                <w:szCs w:val="20"/>
              </w:rPr>
              <w:t>Աճ</w:t>
            </w:r>
            <w:r w:rsidRPr="002915CB">
              <w:rPr>
                <w:rFonts w:ascii="GHEA Grapalat" w:hAnsi="GHEA Grapalat" w:cs="Sylfaen"/>
                <w:bCs w:val="0"/>
                <w:sz w:val="20"/>
                <w:szCs w:val="20"/>
              </w:rPr>
              <w:t xml:space="preserve"> </w:t>
            </w:r>
            <w:r w:rsidRPr="002915CB">
              <w:rPr>
                <w:rFonts w:ascii="GHEA Grapalat" w:hAnsi="GHEA Grapalat" w:cs="Sylfaen"/>
                <w:bCs w:val="0"/>
                <w:sz w:val="20"/>
                <w:szCs w:val="20"/>
                <w:lang w:val="ru-RU"/>
              </w:rPr>
              <w:t>(</w:t>
            </w:r>
            <w:r w:rsidRPr="002915CB">
              <w:rPr>
                <w:rFonts w:ascii="GHEA Grapalat" w:hAnsi="GHEA Grapalat" w:cs="Sylfaen"/>
                <w:bCs w:val="0"/>
                <w:sz w:val="20"/>
                <w:szCs w:val="20"/>
              </w:rPr>
              <w:t>տոկոս</w:t>
            </w:r>
            <w:r w:rsidRPr="002915CB">
              <w:rPr>
                <w:rFonts w:ascii="GHEA Grapalat" w:hAnsi="GHEA Grapalat" w:cs="Sylfaen"/>
                <w:bCs w:val="0"/>
                <w:sz w:val="20"/>
                <w:szCs w:val="20"/>
                <w:lang w:val="ru-RU"/>
              </w:rPr>
              <w:t>)</w:t>
            </w:r>
          </w:p>
        </w:tc>
        <w:tc>
          <w:tcPr>
            <w:tcW w:w="1418" w:type="dxa"/>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ru-RU"/>
              </w:rPr>
            </w:pPr>
            <w:r w:rsidRPr="002915CB">
              <w:rPr>
                <w:rFonts w:ascii="GHEA Grapalat" w:hAnsi="GHEA Grapalat" w:cs="Sylfaen"/>
                <w:sz w:val="20"/>
                <w:szCs w:val="20"/>
              </w:rPr>
              <w:t>Նպաստում</w:t>
            </w:r>
            <w:r w:rsidRPr="002915CB">
              <w:rPr>
                <w:rFonts w:ascii="GHEA Grapalat" w:hAnsi="GHEA Grapalat" w:cs="Sylfaen"/>
                <w:bCs w:val="0"/>
                <w:sz w:val="20"/>
                <w:szCs w:val="20"/>
              </w:rPr>
              <w:t xml:space="preserve"> </w:t>
            </w:r>
            <w:r w:rsidRPr="002915CB">
              <w:rPr>
                <w:rFonts w:ascii="GHEA Grapalat" w:hAnsi="GHEA Grapalat" w:cs="Sylfaen"/>
                <w:bCs w:val="0"/>
                <w:sz w:val="20"/>
                <w:szCs w:val="20"/>
                <w:lang w:val="ru-RU"/>
              </w:rPr>
              <w:t>(</w:t>
            </w:r>
            <w:r w:rsidRPr="002915CB">
              <w:rPr>
                <w:rFonts w:ascii="GHEA Grapalat" w:hAnsi="GHEA Grapalat" w:cs="Sylfaen"/>
                <w:bCs w:val="0"/>
                <w:sz w:val="20"/>
                <w:szCs w:val="20"/>
              </w:rPr>
              <w:t>տոկոսային կետ</w:t>
            </w:r>
            <w:r w:rsidRPr="002915CB">
              <w:rPr>
                <w:rFonts w:ascii="GHEA Grapalat" w:hAnsi="GHEA Grapalat" w:cs="Sylfaen"/>
                <w:bCs w:val="0"/>
                <w:sz w:val="20"/>
                <w:szCs w:val="20"/>
                <w:lang w:val="ru-RU"/>
              </w:rPr>
              <w:t>)</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 xml:space="preserve">ԸՆԴԱՄԵՆԸ </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3269.2</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100.0</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48.7</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48.7</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Կենդանի կենդանիներ և կենդանական ծագման արտադրանք</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102.6</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3.1</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82.2</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2.1</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Cs w:val="0"/>
                <w:sz w:val="20"/>
                <w:szCs w:val="20"/>
              </w:rPr>
            </w:pPr>
            <w:r w:rsidRPr="002915CB">
              <w:rPr>
                <w:rFonts w:ascii="GHEA Grapalat" w:hAnsi="GHEA Grapalat"/>
                <w:bCs w:val="0"/>
                <w:color w:val="000000"/>
                <w:sz w:val="20"/>
                <w:szCs w:val="20"/>
              </w:rPr>
              <w:t>Բուսական ծագման արտադրանք</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cs="Arial"/>
                <w:b/>
                <w:sz w:val="20"/>
                <w:szCs w:val="20"/>
              </w:rPr>
              <w:t>183.7</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cs="Arial"/>
                <w:b/>
                <w:sz w:val="20"/>
                <w:szCs w:val="20"/>
              </w:rPr>
              <w:t>5.6</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cs="Arial"/>
                <w:b/>
                <w:sz w:val="20"/>
                <w:szCs w:val="20"/>
              </w:rPr>
              <w:t>73.5</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2915CB">
              <w:rPr>
                <w:rFonts w:ascii="GHEA Grapalat" w:hAnsi="GHEA Grapalat" w:cs="Arial"/>
                <w:b/>
                <w:sz w:val="20"/>
                <w:szCs w:val="20"/>
              </w:rPr>
              <w:t>3.5</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Կենդանական և բուսական ծագման յուղեր և ճարպեր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45.9</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1.4</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36.4</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0.6</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bCs w:val="0"/>
                <w:sz w:val="20"/>
                <w:szCs w:val="20"/>
              </w:rPr>
            </w:pPr>
            <w:r w:rsidRPr="002915CB">
              <w:rPr>
                <w:rFonts w:ascii="GHEA Grapalat" w:hAnsi="GHEA Grapalat"/>
                <w:b w:val="0"/>
                <w:bCs w:val="0"/>
                <w:color w:val="000000"/>
                <w:sz w:val="20"/>
                <w:szCs w:val="20"/>
              </w:rPr>
              <w:t>Պատրաստի սննդի արտադրանք</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213.5</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6.5</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21.4</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1.7</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Հանքահումքային արտադրանք</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560.0</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17.1</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36.8</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6.8</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lang w:val="hy-AM"/>
              </w:rPr>
            </w:pPr>
            <w:r w:rsidRPr="002915CB">
              <w:rPr>
                <w:rFonts w:ascii="GHEA Grapalat" w:hAnsi="GHEA Grapalat"/>
                <w:color w:val="000000"/>
                <w:sz w:val="20"/>
                <w:szCs w:val="20"/>
                <w:lang w:val="hy-AM"/>
              </w:rPr>
              <w:t>Քիմիայի և դրա հետ կապված արդյունաբերության ճյուղերի արտադրանք</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274.0</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8.4</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38.0</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3.4</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Պլաստմասսա և դրանցից իրեր, կաուչուկ և ռետինե իրեր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132.6</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4.1</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49.2</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2.0</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Կաշվի հումք, կաշի, մորթի և դրանցից պատրաստված իրեր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11.3</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0.3</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11.3</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0.1</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Փայտ և փայտյա իրեր</w:t>
            </w:r>
            <w:r w:rsidR="0058703C">
              <w:rPr>
                <w:rFonts w:ascii="GHEA Grapalat" w:hAnsi="GHEA Grapalat"/>
                <w:b w:val="0"/>
                <w:color w:val="000000"/>
                <w:sz w:val="20"/>
                <w:szCs w:val="20"/>
              </w:rPr>
              <w:t xml:space="preserve"> </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39.5</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1.2</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40.0</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0.5</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Թուղթ և թղթից</w:t>
            </w:r>
            <w:r w:rsidR="0058703C">
              <w:rPr>
                <w:rFonts w:ascii="GHEA Grapalat" w:hAnsi="GHEA Grapalat"/>
                <w:b w:val="0"/>
                <w:color w:val="000000"/>
                <w:sz w:val="20"/>
                <w:szCs w:val="20"/>
              </w:rPr>
              <w:t xml:space="preserve"> </w:t>
            </w:r>
            <w:r w:rsidRPr="002915CB">
              <w:rPr>
                <w:rFonts w:ascii="GHEA Grapalat" w:hAnsi="GHEA Grapalat"/>
                <w:b w:val="0"/>
                <w:color w:val="000000"/>
                <w:sz w:val="20"/>
                <w:szCs w:val="20"/>
              </w:rPr>
              <w:t>իրեր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58.0</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1.8</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43.7</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0.8</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Մանածագործական իրեր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themeColor="text1"/>
                <w:sz w:val="20"/>
                <w:szCs w:val="20"/>
              </w:rPr>
            </w:pPr>
            <w:r w:rsidRPr="002915CB">
              <w:rPr>
                <w:rFonts w:ascii="GHEA Grapalat" w:hAnsi="GHEA Grapalat" w:cs="Arial"/>
                <w:sz w:val="20"/>
                <w:szCs w:val="20"/>
              </w:rPr>
              <w:t>158.6</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themeColor="text1"/>
                <w:sz w:val="20"/>
                <w:szCs w:val="20"/>
              </w:rPr>
            </w:pPr>
            <w:r w:rsidRPr="002915CB">
              <w:rPr>
                <w:rFonts w:ascii="GHEA Grapalat" w:hAnsi="GHEA Grapalat" w:cs="Arial"/>
                <w:sz w:val="20"/>
                <w:szCs w:val="20"/>
              </w:rPr>
              <w:t>4.9</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themeColor="text1"/>
                <w:sz w:val="20"/>
                <w:szCs w:val="20"/>
              </w:rPr>
            </w:pPr>
            <w:r w:rsidRPr="002915CB">
              <w:rPr>
                <w:rFonts w:ascii="GHEA Grapalat" w:hAnsi="GHEA Grapalat" w:cs="Arial"/>
                <w:sz w:val="20"/>
                <w:szCs w:val="20"/>
              </w:rPr>
              <w:t>32.8</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color w:val="000000" w:themeColor="text1"/>
                <w:sz w:val="20"/>
                <w:szCs w:val="20"/>
              </w:rPr>
            </w:pPr>
            <w:r w:rsidRPr="002915CB">
              <w:rPr>
                <w:rFonts w:ascii="GHEA Grapalat" w:hAnsi="GHEA Grapalat" w:cs="Arial"/>
                <w:sz w:val="20"/>
                <w:szCs w:val="20"/>
              </w:rPr>
              <w:t>1.8</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Կոշկեղեն, գլխարկներ, հովանոցներ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34.6</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1.1</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30.6</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0.4</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Իրեր քարից, գիպսից, ցեմենտից</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59.7</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1.8</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26.3</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0.6</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lang w:val="hy-AM"/>
              </w:rPr>
            </w:pPr>
            <w:r w:rsidRPr="002915CB">
              <w:rPr>
                <w:rFonts w:ascii="GHEA Grapalat" w:hAnsi="GHEA Grapalat"/>
                <w:color w:val="000000"/>
                <w:sz w:val="20"/>
                <w:szCs w:val="20"/>
                <w:lang w:val="hy-AM"/>
              </w:rPr>
              <w:t>Թանկարժեք և կիսաթանկարժեք քարեր, թանկարժեք մետաղներ և դրանցից իրեր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230.2</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7.0</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111.5</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5.5</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lang w:val="hy-AM"/>
              </w:rPr>
            </w:pPr>
            <w:r w:rsidRPr="002915CB">
              <w:rPr>
                <w:rFonts w:ascii="GHEA Grapalat" w:hAnsi="GHEA Grapalat"/>
                <w:color w:val="000000"/>
                <w:sz w:val="20"/>
                <w:szCs w:val="20"/>
                <w:lang w:val="hy-AM"/>
              </w:rPr>
              <w:t>Ոչ թանկարժեք մետաղներ և դրանցից պատրաստված իրեր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256.5</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7.8</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61.6</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4.4</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sz w:val="20"/>
                <w:szCs w:val="20"/>
              </w:rPr>
            </w:pPr>
            <w:r w:rsidRPr="002915CB">
              <w:rPr>
                <w:rFonts w:ascii="GHEA Grapalat" w:hAnsi="GHEA Grapalat"/>
                <w:color w:val="000000"/>
                <w:sz w:val="20"/>
                <w:szCs w:val="20"/>
              </w:rPr>
              <w:t>Մեքենաներ, սարքավորումներ և մեխանիզմներ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509.1</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15.6</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39.5</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color w:val="000000" w:themeColor="text1"/>
                <w:sz w:val="20"/>
                <w:szCs w:val="20"/>
              </w:rPr>
            </w:pPr>
            <w:r w:rsidRPr="002915CB">
              <w:rPr>
                <w:rFonts w:ascii="GHEA Grapalat" w:hAnsi="GHEA Grapalat" w:cs="Arial"/>
                <w:b/>
                <w:bCs/>
                <w:sz w:val="20"/>
                <w:szCs w:val="20"/>
              </w:rPr>
              <w:t>6.6</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lang w:val="hy-AM"/>
              </w:rPr>
            </w:pPr>
            <w:r w:rsidRPr="002915CB">
              <w:rPr>
                <w:rFonts w:ascii="GHEA Grapalat" w:hAnsi="GHEA Grapalat"/>
                <w:b w:val="0"/>
                <w:color w:val="000000"/>
                <w:sz w:val="20"/>
                <w:szCs w:val="20"/>
                <w:lang w:val="hy-AM"/>
              </w:rPr>
              <w:t>Վերգետնյա, օդային և ջրային տրանսպորտի միջոցներ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244.3</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7.5</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131.5</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6.3</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Սարքեր և ապարատներ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69.8</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2.1</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27.9</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0.7</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Տարբեր արդյունաբերական ապրանքներ</w:t>
            </w:r>
          </w:p>
        </w:tc>
        <w:tc>
          <w:tcPr>
            <w:tcW w:w="1134"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76.3</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2.3</w:t>
            </w:r>
          </w:p>
        </w:tc>
        <w:tc>
          <w:tcPr>
            <w:tcW w:w="992"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14.8</w:t>
            </w:r>
          </w:p>
        </w:tc>
        <w:tc>
          <w:tcPr>
            <w:tcW w:w="1418" w:type="dxa"/>
            <w:vAlign w:val="bottom"/>
          </w:tcPr>
          <w:p w:rsidR="007A2730" w:rsidRPr="002915CB" w:rsidRDefault="007A2730" w:rsidP="007A2730">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0.4</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rsidR="007A2730" w:rsidRPr="002915CB" w:rsidRDefault="007A2730" w:rsidP="007A2730">
            <w:pPr>
              <w:rPr>
                <w:rFonts w:ascii="GHEA Grapalat" w:hAnsi="GHEA Grapalat"/>
                <w:b w:val="0"/>
                <w:sz w:val="20"/>
                <w:szCs w:val="20"/>
              </w:rPr>
            </w:pPr>
            <w:r w:rsidRPr="002915CB">
              <w:rPr>
                <w:rFonts w:ascii="GHEA Grapalat" w:hAnsi="GHEA Grapalat"/>
                <w:b w:val="0"/>
                <w:color w:val="000000"/>
                <w:sz w:val="20"/>
                <w:szCs w:val="20"/>
              </w:rPr>
              <w:t>Արվեստի ստեղծագործություններ</w:t>
            </w:r>
          </w:p>
        </w:tc>
        <w:tc>
          <w:tcPr>
            <w:tcW w:w="1134"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9.0</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0.3</w:t>
            </w:r>
          </w:p>
        </w:tc>
        <w:tc>
          <w:tcPr>
            <w:tcW w:w="992"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4417.9</w:t>
            </w:r>
          </w:p>
        </w:tc>
        <w:tc>
          <w:tcPr>
            <w:tcW w:w="1418" w:type="dxa"/>
            <w:vAlign w:val="bottom"/>
          </w:tcPr>
          <w:p w:rsidR="007A2730" w:rsidRPr="002915CB" w:rsidRDefault="007A2730" w:rsidP="007A2730">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0.4</w:t>
            </w:r>
          </w:p>
        </w:tc>
      </w:tr>
    </w:tbl>
    <w:p w:rsidR="007A2730" w:rsidRPr="002915CB" w:rsidRDefault="007A2730" w:rsidP="007A2730">
      <w:pPr>
        <w:jc w:val="center"/>
        <w:rPr>
          <w:rFonts w:ascii="GHEA Grapalat" w:hAnsi="GHEA Grapalat" w:cs="Arial"/>
          <w:b/>
          <w:szCs w:val="20"/>
        </w:rPr>
      </w:pPr>
    </w:p>
    <w:p w:rsidR="007A2730" w:rsidRPr="002915CB" w:rsidRDefault="007A2730" w:rsidP="007A2730">
      <w:pPr>
        <w:rPr>
          <w:rFonts w:ascii="GHEA Grapalat" w:hAnsi="GHEA Grapalat"/>
          <w:b/>
          <w:sz w:val="20"/>
          <w:szCs w:val="20"/>
        </w:rPr>
      </w:pPr>
    </w:p>
    <w:p w:rsidR="007A2730" w:rsidRPr="002915CB" w:rsidRDefault="007A2730" w:rsidP="007A2730">
      <w:pPr>
        <w:jc w:val="center"/>
        <w:rPr>
          <w:rFonts w:ascii="GHEA Grapalat" w:hAnsi="GHEA Grapalat"/>
          <w:b/>
          <w:szCs w:val="20"/>
        </w:rPr>
      </w:pPr>
      <w:r w:rsidRPr="002915CB">
        <w:rPr>
          <w:rFonts w:ascii="GHEA Grapalat" w:hAnsi="GHEA Grapalat"/>
          <w:b/>
          <w:sz w:val="22"/>
          <w:szCs w:val="20"/>
        </w:rPr>
        <w:t>Աղյուսակ 4.</w:t>
      </w:r>
      <w:r w:rsidRPr="002915CB">
        <w:rPr>
          <w:rFonts w:ascii="GHEA Grapalat" w:hAnsi="GHEA Grapalat"/>
          <w:b/>
          <w:szCs w:val="20"/>
        </w:rPr>
        <w:t xml:space="preserve"> </w:t>
      </w:r>
      <w:r w:rsidRPr="002915CB">
        <w:rPr>
          <w:rFonts w:ascii="GHEA Grapalat" w:hAnsi="GHEA Grapalat"/>
          <w:sz w:val="22"/>
          <w:szCs w:val="20"/>
        </w:rPr>
        <w:t xml:space="preserve">Ներմուծումն ըստ ապրանքների լայն տնտեսական՝ BEC դասակարգչի և նպաստումները հունվար-հունիս ամիսներին </w:t>
      </w:r>
    </w:p>
    <w:tbl>
      <w:tblPr>
        <w:tblStyle w:val="GridTable4-Accent11"/>
        <w:tblW w:w="9634" w:type="dxa"/>
        <w:tblLayout w:type="fixed"/>
        <w:tblLook w:val="04A0" w:firstRow="1" w:lastRow="0" w:firstColumn="1" w:lastColumn="0" w:noHBand="0" w:noVBand="1"/>
      </w:tblPr>
      <w:tblGrid>
        <w:gridCol w:w="3964"/>
        <w:gridCol w:w="993"/>
        <w:gridCol w:w="850"/>
        <w:gridCol w:w="992"/>
        <w:gridCol w:w="851"/>
        <w:gridCol w:w="992"/>
        <w:gridCol w:w="992"/>
      </w:tblGrid>
      <w:tr w:rsidR="007A2730" w:rsidRPr="002915CB" w:rsidTr="007A2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spacing w:line="360" w:lineRule="auto"/>
              <w:jc w:val="both"/>
              <w:rPr>
                <w:rFonts w:ascii="GHEA Grapalat" w:hAnsi="GHEA Grapalat"/>
                <w:sz w:val="20"/>
                <w:szCs w:val="20"/>
                <w:lang w:val="hy-AM"/>
              </w:rPr>
            </w:pPr>
          </w:p>
        </w:tc>
        <w:tc>
          <w:tcPr>
            <w:tcW w:w="1843" w:type="dxa"/>
            <w:gridSpan w:val="2"/>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 xml:space="preserve">Կշիռ </w:t>
            </w:r>
            <w:r w:rsidRPr="002915CB">
              <w:rPr>
                <w:rFonts w:ascii="GHEA Grapalat" w:hAnsi="GHEA Grapalat"/>
                <w:sz w:val="20"/>
                <w:szCs w:val="20"/>
                <w:lang w:val="ru-RU"/>
              </w:rPr>
              <w:t>(</w:t>
            </w:r>
            <w:r w:rsidRPr="002915CB">
              <w:rPr>
                <w:rFonts w:ascii="GHEA Grapalat" w:hAnsi="GHEA Grapalat"/>
                <w:sz w:val="20"/>
                <w:szCs w:val="20"/>
              </w:rPr>
              <w:t>տոկոս</w:t>
            </w:r>
            <w:r w:rsidRPr="002915CB">
              <w:rPr>
                <w:rFonts w:ascii="GHEA Grapalat" w:hAnsi="GHEA Grapalat"/>
                <w:sz w:val="20"/>
                <w:szCs w:val="20"/>
                <w:lang w:val="ru-RU"/>
              </w:rPr>
              <w:t>)</w:t>
            </w:r>
          </w:p>
        </w:tc>
        <w:tc>
          <w:tcPr>
            <w:tcW w:w="1843" w:type="dxa"/>
            <w:gridSpan w:val="2"/>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ru-RU"/>
              </w:rPr>
            </w:pPr>
            <w:r w:rsidRPr="002915CB">
              <w:rPr>
                <w:rFonts w:ascii="GHEA Grapalat" w:hAnsi="GHEA Grapalat"/>
                <w:sz w:val="20"/>
                <w:szCs w:val="20"/>
              </w:rPr>
              <w:t>Աճ</w:t>
            </w:r>
            <w:r w:rsidRPr="002915CB">
              <w:rPr>
                <w:rFonts w:ascii="GHEA Grapalat" w:hAnsi="GHEA Grapalat"/>
                <w:sz w:val="20"/>
                <w:szCs w:val="20"/>
                <w:lang w:val="ru-RU"/>
              </w:rPr>
              <w:t xml:space="preserve"> (</w:t>
            </w:r>
            <w:r w:rsidRPr="002915CB">
              <w:rPr>
                <w:rFonts w:ascii="GHEA Grapalat" w:hAnsi="GHEA Grapalat"/>
                <w:sz w:val="20"/>
                <w:szCs w:val="20"/>
              </w:rPr>
              <w:t>տոկոս</w:t>
            </w:r>
            <w:r w:rsidRPr="002915CB">
              <w:rPr>
                <w:rFonts w:ascii="GHEA Grapalat" w:hAnsi="GHEA Grapalat"/>
                <w:sz w:val="20"/>
                <w:szCs w:val="20"/>
                <w:lang w:val="ru-RU"/>
              </w:rPr>
              <w:t>)</w:t>
            </w:r>
          </w:p>
        </w:tc>
        <w:tc>
          <w:tcPr>
            <w:tcW w:w="1984" w:type="dxa"/>
            <w:gridSpan w:val="2"/>
          </w:tcPr>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Նպաստում</w:t>
            </w:r>
          </w:p>
          <w:p w:rsidR="007A2730" w:rsidRPr="002915CB" w:rsidRDefault="007A2730" w:rsidP="007A2730">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ru-RU"/>
              </w:rPr>
            </w:pPr>
            <w:r w:rsidRPr="002915CB">
              <w:rPr>
                <w:rFonts w:ascii="GHEA Grapalat" w:hAnsi="GHEA Grapalat"/>
                <w:sz w:val="20"/>
                <w:szCs w:val="20"/>
                <w:lang w:val="ru-RU"/>
              </w:rPr>
              <w:t>(</w:t>
            </w:r>
            <w:r w:rsidRPr="002915CB">
              <w:rPr>
                <w:rFonts w:ascii="GHEA Grapalat" w:hAnsi="GHEA Grapalat"/>
                <w:sz w:val="20"/>
                <w:szCs w:val="20"/>
              </w:rPr>
              <w:t>տոկոսային կետ</w:t>
            </w:r>
            <w:r w:rsidRPr="002915CB">
              <w:rPr>
                <w:rFonts w:ascii="GHEA Grapalat" w:hAnsi="GHEA Grapalat"/>
                <w:sz w:val="20"/>
                <w:szCs w:val="20"/>
                <w:lang w:val="ru-RU"/>
              </w:rPr>
              <w:t>)</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spacing w:line="360" w:lineRule="auto"/>
              <w:jc w:val="both"/>
              <w:rPr>
                <w:rFonts w:ascii="GHEA Grapalat" w:hAnsi="GHEA Grapalat"/>
                <w:sz w:val="20"/>
                <w:szCs w:val="20"/>
              </w:rPr>
            </w:pPr>
          </w:p>
        </w:tc>
        <w:tc>
          <w:tcPr>
            <w:tcW w:w="993" w:type="dxa"/>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2021</w:t>
            </w:r>
          </w:p>
        </w:tc>
        <w:tc>
          <w:tcPr>
            <w:tcW w:w="850" w:type="dxa"/>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2022</w:t>
            </w:r>
          </w:p>
        </w:tc>
        <w:tc>
          <w:tcPr>
            <w:tcW w:w="992" w:type="dxa"/>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2021</w:t>
            </w:r>
          </w:p>
        </w:tc>
        <w:tc>
          <w:tcPr>
            <w:tcW w:w="851" w:type="dxa"/>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2022</w:t>
            </w:r>
          </w:p>
        </w:tc>
        <w:tc>
          <w:tcPr>
            <w:tcW w:w="992" w:type="dxa"/>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2021</w:t>
            </w:r>
          </w:p>
        </w:tc>
        <w:tc>
          <w:tcPr>
            <w:tcW w:w="992" w:type="dxa"/>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sz w:val="20"/>
                <w:szCs w:val="20"/>
              </w:rPr>
              <w:t>2022</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jc w:val="both"/>
              <w:rPr>
                <w:rFonts w:ascii="GHEA Grapalat" w:hAnsi="GHEA Grapalat"/>
                <w:sz w:val="20"/>
                <w:szCs w:val="20"/>
              </w:rPr>
            </w:pPr>
            <w:r w:rsidRPr="002915CB">
              <w:rPr>
                <w:rFonts w:ascii="GHEA Grapalat" w:hAnsi="GHEA Grapalat"/>
                <w:sz w:val="20"/>
                <w:szCs w:val="20"/>
              </w:rPr>
              <w:t>Ընդամենը</w:t>
            </w:r>
          </w:p>
        </w:tc>
        <w:tc>
          <w:tcPr>
            <w:tcW w:w="993" w:type="dxa"/>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b/>
                <w:bCs/>
                <w:sz w:val="20"/>
                <w:szCs w:val="20"/>
              </w:rPr>
              <w:t>100</w:t>
            </w:r>
          </w:p>
        </w:tc>
        <w:tc>
          <w:tcPr>
            <w:tcW w:w="850" w:type="dxa"/>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b/>
                <w:bCs/>
                <w:sz w:val="20"/>
                <w:szCs w:val="20"/>
              </w:rPr>
              <w:t>100</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9.2</w:t>
            </w:r>
          </w:p>
        </w:tc>
        <w:tc>
          <w:tcPr>
            <w:tcW w:w="851"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48.8</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9</w:t>
            </w:r>
            <w:r w:rsidRPr="002915CB">
              <w:rPr>
                <w:rFonts w:ascii="Cambria Math" w:hAnsi="Cambria Math" w:cs="Cambria Math"/>
                <w:b/>
                <w:bCs/>
                <w:sz w:val="20"/>
                <w:szCs w:val="20"/>
              </w:rPr>
              <w:t>․</w:t>
            </w:r>
            <w:r w:rsidRPr="002915CB">
              <w:rPr>
                <w:rFonts w:ascii="GHEA Grapalat" w:hAnsi="GHEA Grapalat" w:cs="Arial"/>
                <w:b/>
                <w:bCs/>
                <w:sz w:val="20"/>
                <w:szCs w:val="20"/>
              </w:rPr>
              <w:t>2</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b/>
                <w:bCs/>
                <w:sz w:val="20"/>
                <w:szCs w:val="20"/>
              </w:rPr>
            </w:pPr>
            <w:r w:rsidRPr="002915CB">
              <w:rPr>
                <w:rFonts w:ascii="GHEA Grapalat" w:hAnsi="GHEA Grapalat" w:cs="Arial"/>
                <w:b/>
                <w:bCs/>
                <w:sz w:val="20"/>
                <w:szCs w:val="20"/>
              </w:rPr>
              <w:t>48.8</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jc w:val="both"/>
              <w:rPr>
                <w:rFonts w:ascii="GHEA Grapalat" w:hAnsi="GHEA Grapalat"/>
                <w:b w:val="0"/>
                <w:sz w:val="20"/>
                <w:szCs w:val="20"/>
              </w:rPr>
            </w:pPr>
            <w:r w:rsidRPr="002915CB">
              <w:rPr>
                <w:rFonts w:ascii="GHEA Grapalat" w:hAnsi="GHEA Grapalat"/>
                <w:b w:val="0"/>
                <w:sz w:val="20"/>
                <w:szCs w:val="20"/>
              </w:rPr>
              <w:t>Վերջնական սպառման ապրանքներ</w:t>
            </w:r>
          </w:p>
        </w:tc>
        <w:tc>
          <w:tcPr>
            <w:tcW w:w="993"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27.0</w:t>
            </w:r>
          </w:p>
        </w:tc>
        <w:tc>
          <w:tcPr>
            <w:tcW w:w="850"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24.4</w:t>
            </w:r>
          </w:p>
        </w:tc>
        <w:tc>
          <w:tcPr>
            <w:tcW w:w="992"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7.7</w:t>
            </w:r>
          </w:p>
        </w:tc>
        <w:tc>
          <w:tcPr>
            <w:tcW w:w="851"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34.1</w:t>
            </w:r>
          </w:p>
        </w:tc>
        <w:tc>
          <w:tcPr>
            <w:tcW w:w="992"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2.1</w:t>
            </w:r>
          </w:p>
        </w:tc>
        <w:tc>
          <w:tcPr>
            <w:tcW w:w="992"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9.2</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jc w:val="both"/>
              <w:rPr>
                <w:rFonts w:ascii="GHEA Grapalat" w:hAnsi="GHEA Grapalat"/>
                <w:b w:val="0"/>
                <w:sz w:val="20"/>
                <w:szCs w:val="20"/>
              </w:rPr>
            </w:pPr>
            <w:r w:rsidRPr="002915CB">
              <w:rPr>
                <w:rFonts w:ascii="GHEA Grapalat" w:hAnsi="GHEA Grapalat"/>
                <w:b w:val="0"/>
                <w:sz w:val="20"/>
                <w:szCs w:val="20"/>
              </w:rPr>
              <w:t>Միջանկյալ սպառման ապրանքներ</w:t>
            </w:r>
          </w:p>
        </w:tc>
        <w:tc>
          <w:tcPr>
            <w:tcW w:w="993"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55.5</w:t>
            </w:r>
          </w:p>
        </w:tc>
        <w:tc>
          <w:tcPr>
            <w:tcW w:w="850"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56.2</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11.2</w:t>
            </w:r>
          </w:p>
        </w:tc>
        <w:tc>
          <w:tcPr>
            <w:tcW w:w="851"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50.7</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6.1</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28.1</w:t>
            </w:r>
          </w:p>
        </w:tc>
      </w:tr>
      <w:tr w:rsidR="007A2730" w:rsidRPr="002915CB" w:rsidTr="007A2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jc w:val="both"/>
              <w:rPr>
                <w:rFonts w:ascii="GHEA Grapalat" w:hAnsi="GHEA Grapalat"/>
                <w:b w:val="0"/>
                <w:sz w:val="20"/>
                <w:szCs w:val="20"/>
              </w:rPr>
            </w:pPr>
            <w:r w:rsidRPr="002915CB">
              <w:rPr>
                <w:rFonts w:ascii="GHEA Grapalat" w:hAnsi="GHEA Grapalat"/>
                <w:b w:val="0"/>
                <w:sz w:val="20"/>
                <w:szCs w:val="20"/>
              </w:rPr>
              <w:t>Կապիտալ ապրանքներ</w:t>
            </w:r>
          </w:p>
        </w:tc>
        <w:tc>
          <w:tcPr>
            <w:tcW w:w="993"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15.7</w:t>
            </w:r>
          </w:p>
        </w:tc>
        <w:tc>
          <w:tcPr>
            <w:tcW w:w="850"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15.3</w:t>
            </w:r>
          </w:p>
        </w:tc>
        <w:tc>
          <w:tcPr>
            <w:tcW w:w="992"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2.9</w:t>
            </w:r>
          </w:p>
        </w:tc>
        <w:tc>
          <w:tcPr>
            <w:tcW w:w="851"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44.7</w:t>
            </w:r>
          </w:p>
        </w:tc>
        <w:tc>
          <w:tcPr>
            <w:tcW w:w="992"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0.5</w:t>
            </w:r>
          </w:p>
        </w:tc>
        <w:tc>
          <w:tcPr>
            <w:tcW w:w="992" w:type="dxa"/>
            <w:vAlign w:val="bottom"/>
          </w:tcPr>
          <w:p w:rsidR="007A2730" w:rsidRPr="002915CB" w:rsidRDefault="007A2730" w:rsidP="007A2730">
            <w:pPr>
              <w:spacing w:line="360" w:lineRule="auto"/>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7.0</w:t>
            </w:r>
          </w:p>
        </w:tc>
      </w:tr>
      <w:tr w:rsidR="007A2730" w:rsidRPr="002915CB" w:rsidTr="007A2730">
        <w:tc>
          <w:tcPr>
            <w:cnfStyle w:val="001000000000" w:firstRow="0" w:lastRow="0" w:firstColumn="1" w:lastColumn="0" w:oddVBand="0" w:evenVBand="0" w:oddHBand="0" w:evenHBand="0" w:firstRowFirstColumn="0" w:firstRowLastColumn="0" w:lastRowFirstColumn="0" w:lastRowLastColumn="0"/>
            <w:tcW w:w="3964" w:type="dxa"/>
          </w:tcPr>
          <w:p w:rsidR="007A2730" w:rsidRPr="002915CB" w:rsidRDefault="007A2730" w:rsidP="007A2730">
            <w:pPr>
              <w:jc w:val="both"/>
              <w:rPr>
                <w:rFonts w:ascii="GHEA Grapalat" w:hAnsi="GHEA Grapalat"/>
                <w:b w:val="0"/>
                <w:sz w:val="20"/>
                <w:szCs w:val="20"/>
              </w:rPr>
            </w:pPr>
            <w:r w:rsidRPr="002915CB">
              <w:rPr>
                <w:rFonts w:ascii="GHEA Grapalat" w:hAnsi="GHEA Grapalat"/>
                <w:b w:val="0"/>
                <w:sz w:val="20"/>
                <w:szCs w:val="20"/>
              </w:rPr>
              <w:t>Ավտոմեքենա մարդատար</w:t>
            </w:r>
          </w:p>
        </w:tc>
        <w:tc>
          <w:tcPr>
            <w:tcW w:w="993"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1.8</w:t>
            </w:r>
          </w:p>
        </w:tc>
        <w:tc>
          <w:tcPr>
            <w:tcW w:w="850"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4.2</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29.7</w:t>
            </w:r>
          </w:p>
        </w:tc>
        <w:tc>
          <w:tcPr>
            <w:tcW w:w="851"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242.5</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0.5</w:t>
            </w:r>
          </w:p>
        </w:tc>
        <w:tc>
          <w:tcPr>
            <w:tcW w:w="992" w:type="dxa"/>
            <w:vAlign w:val="bottom"/>
          </w:tcPr>
          <w:p w:rsidR="007A2730" w:rsidRPr="002915CB" w:rsidRDefault="007A2730" w:rsidP="007A2730">
            <w:pPr>
              <w:spacing w:line="36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2915CB">
              <w:rPr>
                <w:rFonts w:ascii="GHEA Grapalat" w:hAnsi="GHEA Grapalat" w:cs="Arial"/>
                <w:sz w:val="20"/>
                <w:szCs w:val="20"/>
              </w:rPr>
              <w:t>4.4</w:t>
            </w:r>
          </w:p>
        </w:tc>
      </w:tr>
    </w:tbl>
    <w:p w:rsidR="00976886" w:rsidRPr="002915CB" w:rsidRDefault="00563135" w:rsidP="00D95F0B">
      <w:pPr>
        <w:pStyle w:val="Heading1"/>
        <w:overflowPunct/>
        <w:autoSpaceDE/>
        <w:autoSpaceDN/>
        <w:adjustRightInd/>
        <w:ind w:firstLine="0"/>
        <w:jc w:val="left"/>
        <w:textAlignment w:val="auto"/>
        <w:rPr>
          <w:rFonts w:ascii="GHEA Grapalat" w:hAnsi="GHEA Grapalat" w:cs="Sylfaen"/>
          <w:noProof/>
          <w:sz w:val="22"/>
          <w:szCs w:val="22"/>
          <w:lang w:val="hy-AM"/>
        </w:rPr>
      </w:pPr>
      <w:r w:rsidRPr="002915CB">
        <w:rPr>
          <w:rFonts w:ascii="GHEA Grapalat" w:hAnsi="GHEA Grapalat" w:cs="Sylfaen"/>
          <w:noProof/>
          <w:sz w:val="22"/>
          <w:szCs w:val="22"/>
          <w:lang w:val="hy-AM"/>
        </w:rPr>
        <w:br w:type="page"/>
      </w:r>
      <w:bookmarkStart w:id="36" w:name="_Toc110961258"/>
      <w:r w:rsidR="00B356EF" w:rsidRPr="002915CB">
        <w:rPr>
          <w:rFonts w:ascii="GHEA Grapalat" w:hAnsi="GHEA Grapalat" w:cs="Sylfaen"/>
          <w:noProof/>
          <w:sz w:val="22"/>
          <w:szCs w:val="22"/>
          <w:lang w:val="hy-AM"/>
        </w:rPr>
        <w:lastRenderedPageBreak/>
        <w:t>ՀՀ ՊԵՏԱԿԱՆ ԲՅՈՒՋԵԻ 2022</w:t>
      </w:r>
      <w:r w:rsidR="00976886" w:rsidRPr="002915CB">
        <w:rPr>
          <w:rFonts w:ascii="GHEA Grapalat" w:hAnsi="GHEA Grapalat" w:cs="Sylfaen"/>
          <w:noProof/>
          <w:sz w:val="22"/>
          <w:szCs w:val="22"/>
          <w:lang w:val="hy-AM"/>
        </w:rPr>
        <w:t xml:space="preserve"> ԹՎԱԿԱՆԻ </w:t>
      </w:r>
      <w:r w:rsidR="000559D8" w:rsidRPr="002915CB">
        <w:rPr>
          <w:rFonts w:ascii="GHEA Grapalat" w:hAnsi="GHEA Grapalat" w:cs="Sylfaen"/>
          <w:noProof/>
          <w:sz w:val="22"/>
          <w:szCs w:val="22"/>
          <w:lang w:val="hy-AM"/>
        </w:rPr>
        <w:t>ԱՌԱՋԻՆ ԿԻՍԱՄ</w:t>
      </w:r>
      <w:r w:rsidR="00B356EF" w:rsidRPr="002915CB">
        <w:rPr>
          <w:rFonts w:ascii="GHEA Grapalat" w:hAnsi="GHEA Grapalat" w:cs="Sylfaen"/>
          <w:noProof/>
          <w:sz w:val="22"/>
          <w:szCs w:val="22"/>
          <w:lang w:val="hy-AM"/>
        </w:rPr>
        <w:t>ՅԱԿԻ</w:t>
      </w:r>
      <w:r w:rsidR="00976886" w:rsidRPr="002915CB">
        <w:rPr>
          <w:rFonts w:ascii="GHEA Grapalat" w:hAnsi="GHEA Grapalat" w:cs="Sylfaen"/>
          <w:noProof/>
          <w:sz w:val="22"/>
          <w:szCs w:val="22"/>
          <w:lang w:val="hy-AM"/>
        </w:rPr>
        <w:t xml:space="preserve"> ՑՈՒՑԱՆԻՇՆԵՐԸ</w:t>
      </w:r>
      <w:bookmarkEnd w:id="6"/>
      <w:r w:rsidR="00CC4C47" w:rsidRPr="002915CB">
        <w:rPr>
          <w:vertAlign w:val="superscript"/>
          <w:lang w:val="hy-AM"/>
        </w:rPr>
        <w:footnoteReference w:id="31"/>
      </w:r>
      <w:bookmarkEnd w:id="36"/>
    </w:p>
    <w:p w:rsidR="009726EC" w:rsidRPr="002915CB" w:rsidRDefault="009726EC" w:rsidP="009726EC">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«Հայաստանի Հանրապետության 2022 թվականի պետական բյուջեի մասին» ՀՀ օրենքով (այսուհետ՝ Օրենք) պետական բյուջեի տարեկան եկամուտները սահմանվել էին 1,947.8 մլրդ դրամ, ծախսերը՝ 2,184.0 մլրդ դրամ, պակասուրդը՝ 236.3 մլրդ դրամ: Առաջին կիսամյակի</w:t>
      </w:r>
      <w:r w:rsidRPr="002915CB">
        <w:rPr>
          <w:rFonts w:ascii="GHEA Grapalat" w:hAnsi="GHEA Grapalat" w:cs="Sylfaen"/>
          <w:sz w:val="22"/>
          <w:szCs w:val="22"/>
          <w:lang w:val="hy-AM"/>
        </w:rPr>
        <w:t xml:space="preserve"> </w:t>
      </w:r>
      <w:r w:rsidRPr="002915CB">
        <w:rPr>
          <w:rFonts w:ascii="GHEA Grapalat" w:hAnsi="GHEA Grapalat" w:cs="GHEA Grapalat"/>
          <w:sz w:val="22"/>
          <w:szCs w:val="22"/>
          <w:lang w:val="hy-AM"/>
        </w:rPr>
        <w:t>hամար ՀՀ կառավարության կողմից հաստատված կիսամյակային համամասնություններով եկամուտների, ծախսերի և պակասուրդի մեծությունները սահմանվել էին համապատասխանաբար 920.6 մլրդ դրամ, 1,043.0 մլրդ դրամ և 122.4 մլրդ դրամ: Կիսամյակի ընթացքում պետական բյուջեի ցուցանիշներում ՀՀ կառավարության լիազորությունների շրջանակներում կատարվել են փոփոխություններ՝ ներառելով նաև պետության դրամական միջոցների համախմբված հաշվառման նպատակով Օրենքի 9-րդ հոդվածի 2</w:t>
      </w:r>
      <w:r w:rsidRPr="002915CB">
        <w:rPr>
          <w:rFonts w:ascii="GHEA Grapalat" w:hAnsi="GHEA Grapalat" w:cs="GHEA Grapalat"/>
          <w:sz w:val="22"/>
          <w:szCs w:val="22"/>
          <w:lang w:val="hy-AM"/>
        </w:rPr>
        <w:noBreakHyphen/>
        <w:t>րդ կետով սահմանված՝ առանց սահմանափակման պետական բյուջեից կատարվող վճարումները և վերջիններիս արդյունքում ձևավորված եկամուտները:</w:t>
      </w:r>
    </w:p>
    <w:p w:rsidR="009726EC" w:rsidRPr="002915CB" w:rsidRDefault="009726EC" w:rsidP="009726EC">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կիսամյակի ընթացքում ՀՀ պետական բյուջեի եկամուտները կազմել են 982.8 մլրդ դրամ, ծախսերը` 910.3 մլրդ դրամ, հավելուրդը՝</w:t>
      </w:r>
      <w:r w:rsidRPr="002915CB">
        <w:rPr>
          <w:rFonts w:ascii="Courier New" w:hAnsi="Courier New" w:cs="Courier New"/>
          <w:sz w:val="22"/>
          <w:szCs w:val="22"/>
          <w:lang w:val="hy-AM"/>
        </w:rPr>
        <w:t> </w:t>
      </w:r>
      <w:r w:rsidRPr="002915CB">
        <w:rPr>
          <w:rFonts w:ascii="GHEA Grapalat" w:hAnsi="GHEA Grapalat" w:cs="GHEA Grapalat"/>
          <w:sz w:val="22"/>
          <w:szCs w:val="22"/>
          <w:lang w:val="hy-AM"/>
        </w:rPr>
        <w:t>72.4</w:t>
      </w:r>
      <w:r w:rsidRPr="002915CB">
        <w:rPr>
          <w:rFonts w:ascii="Courier New" w:hAnsi="Courier New" w:cs="Courier New"/>
          <w:sz w:val="22"/>
          <w:szCs w:val="22"/>
          <w:lang w:val="hy-AM"/>
        </w:rPr>
        <w:t> </w:t>
      </w:r>
      <w:r w:rsidRPr="002915CB">
        <w:rPr>
          <w:rFonts w:ascii="GHEA Grapalat" w:hAnsi="GHEA Grapalat" w:cs="GHEA Grapalat"/>
          <w:sz w:val="22"/>
          <w:szCs w:val="22"/>
          <w:lang w:val="hy-AM"/>
        </w:rPr>
        <w:t>մլրդ դրամ: Բյուջեի եկամուտների գծով արձանագրվել է կիսամյակային ծրագրային ցուցանիշի գերակատարում, մինչդեռ ծախսերը զիջել են ծրագրված ցուցանիշը, արդյունքում</w:t>
      </w:r>
      <w:r w:rsidR="00597A87" w:rsidRPr="002915CB">
        <w:rPr>
          <w:rFonts w:ascii="GHEA Grapalat" w:hAnsi="GHEA Grapalat" w:cs="GHEA Grapalat"/>
          <w:sz w:val="22"/>
          <w:szCs w:val="22"/>
          <w:lang w:val="hy-AM"/>
        </w:rPr>
        <w:t xml:space="preserve"> նախատեսված</w:t>
      </w:r>
      <w:r w:rsidRPr="002915CB">
        <w:rPr>
          <w:rFonts w:ascii="GHEA Grapalat" w:hAnsi="GHEA Grapalat" w:cs="GHEA Grapalat"/>
          <w:sz w:val="22"/>
          <w:szCs w:val="22"/>
          <w:lang w:val="hy-AM"/>
        </w:rPr>
        <w:t xml:space="preserve"> պակասուրդի փոխարեն արձանագրվել է հավելուրդ: Նախորդ տարվա առաջին կիսամյակի համեմատ պետական բյուջեի եկամուտների 24.3% (191.9 մլրդ դրամ) աճը հիմնականում պայմանավորված է հարկային եկամուտների և պետական տուրքերի աճով, իսկ ծախսերի 5.1% (44 մլրդ դրամ) աճը՝ հիմնականում </w:t>
      </w:r>
      <w:r w:rsidR="00C83960" w:rsidRPr="002915CB">
        <w:rPr>
          <w:rFonts w:ascii="GHEA Grapalat" w:hAnsi="GHEA Grapalat" w:cs="GHEA Grapalat"/>
          <w:sz w:val="22"/>
          <w:szCs w:val="22"/>
          <w:lang w:val="hy-AM"/>
        </w:rPr>
        <w:t>կենսաթոշակների և կապիտալ</w:t>
      </w:r>
      <w:r w:rsidRPr="002915CB">
        <w:rPr>
          <w:rFonts w:ascii="GHEA Grapalat" w:hAnsi="GHEA Grapalat" w:cs="GHEA Grapalat"/>
          <w:sz w:val="22"/>
          <w:szCs w:val="22"/>
          <w:lang w:val="hy-AM"/>
        </w:rPr>
        <w:t xml:space="preserve"> ծախսերի աճով:</w:t>
      </w:r>
    </w:p>
    <w:p w:rsidR="009726EC" w:rsidRPr="002915CB" w:rsidRDefault="009726EC" w:rsidP="009726EC">
      <w:pPr>
        <w:spacing w:line="360" w:lineRule="auto"/>
        <w:ind w:firstLine="567"/>
        <w:jc w:val="both"/>
        <w:rPr>
          <w:rFonts w:ascii="GHEA Grapalat" w:hAnsi="GHEA Grapalat" w:cs="GHEA Grapalat"/>
          <w:sz w:val="22"/>
          <w:szCs w:val="22"/>
          <w:lang w:val="hy-AM"/>
        </w:rPr>
      </w:pPr>
    </w:p>
    <w:p w:rsidR="009726EC" w:rsidRPr="002915CB" w:rsidRDefault="009726EC" w:rsidP="009726EC">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 ցուցանիշները (մլրդ դրամ)</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1134"/>
        <w:gridCol w:w="1275"/>
        <w:gridCol w:w="1276"/>
        <w:gridCol w:w="1276"/>
        <w:gridCol w:w="1276"/>
        <w:gridCol w:w="1275"/>
      </w:tblGrid>
      <w:tr w:rsidR="009726EC" w:rsidRPr="002915CB" w:rsidTr="009726EC">
        <w:trPr>
          <w:trHeight w:val="1050"/>
        </w:trPr>
        <w:tc>
          <w:tcPr>
            <w:tcW w:w="1526" w:type="dxa"/>
            <w:shd w:val="clear" w:color="auto" w:fill="auto"/>
            <w:noWrap/>
            <w:vAlign w:val="center"/>
            <w:hideMark/>
          </w:tcPr>
          <w:p w:rsidR="009726EC" w:rsidRPr="002915CB" w:rsidRDefault="009726EC" w:rsidP="009726EC">
            <w:pPr>
              <w:rPr>
                <w:rFonts w:ascii="GHEA Grapalat" w:hAnsi="GHEA Grapalat" w:cs="Calibri"/>
                <w:color w:val="000000"/>
                <w:sz w:val="18"/>
                <w:szCs w:val="18"/>
                <w:lang w:val="hy-AM"/>
              </w:rPr>
            </w:pPr>
            <w:r w:rsidRPr="002915CB">
              <w:rPr>
                <w:rFonts w:ascii="Courier New" w:hAnsi="Courier New" w:cs="Courier New"/>
                <w:color w:val="000000"/>
                <w:sz w:val="18"/>
                <w:szCs w:val="18"/>
                <w:lang w:val="hy-AM"/>
              </w:rPr>
              <w:t> </w:t>
            </w:r>
          </w:p>
        </w:tc>
        <w:tc>
          <w:tcPr>
            <w:tcW w:w="1276" w:type="dxa"/>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2021թ. առաջին կիսամյակի</w:t>
            </w:r>
            <w:r w:rsidRPr="002915CB">
              <w:rPr>
                <w:rFonts w:ascii="GHEA Grapalat" w:hAnsi="GHEA Grapalat" w:cs="Calibri"/>
                <w:b/>
                <w:bCs/>
                <w:sz w:val="18"/>
                <w:szCs w:val="18"/>
              </w:rPr>
              <w:br/>
              <w:t>փաստ</w:t>
            </w:r>
          </w:p>
        </w:tc>
        <w:tc>
          <w:tcPr>
            <w:tcW w:w="1134" w:type="dxa"/>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տարեկան ճշտված պլան</w:t>
            </w:r>
          </w:p>
        </w:tc>
        <w:tc>
          <w:tcPr>
            <w:tcW w:w="1275" w:type="dxa"/>
            <w:shd w:val="clear" w:color="auto" w:fill="auto"/>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առաջին կիսամյակի ճշտված պլան</w:t>
            </w:r>
          </w:p>
        </w:tc>
        <w:tc>
          <w:tcPr>
            <w:tcW w:w="1276" w:type="dxa"/>
            <w:shd w:val="clear" w:color="auto" w:fill="auto"/>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w:t>
            </w:r>
            <w:r w:rsidRPr="002915CB">
              <w:rPr>
                <w:rFonts w:ascii="GHEA Grapalat" w:hAnsi="GHEA Grapalat" w:cs="Calibri"/>
                <w:b/>
                <w:bCs/>
                <w:sz w:val="18"/>
                <w:szCs w:val="18"/>
              </w:rPr>
              <w:br/>
              <w:t>փաստ</w:t>
            </w:r>
          </w:p>
        </w:tc>
        <w:tc>
          <w:tcPr>
            <w:tcW w:w="1276" w:type="dxa"/>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Կատարո-ղականը տարեկան ճշտված պլանի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w:t>
            </w:r>
          </w:p>
        </w:tc>
        <w:tc>
          <w:tcPr>
            <w:tcW w:w="1276" w:type="dxa"/>
            <w:shd w:val="clear" w:color="auto" w:fill="auto"/>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Կատարո-ղականը առաջին կիսամյակի ճշտված պլանի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w:t>
            </w:r>
          </w:p>
        </w:tc>
        <w:tc>
          <w:tcPr>
            <w:tcW w:w="1275" w:type="dxa"/>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w:t>
            </w:r>
          </w:p>
        </w:tc>
      </w:tr>
      <w:tr w:rsidR="009726EC" w:rsidRPr="002915CB" w:rsidTr="009726EC">
        <w:trPr>
          <w:trHeight w:val="360"/>
        </w:trPr>
        <w:tc>
          <w:tcPr>
            <w:tcW w:w="1526" w:type="dxa"/>
            <w:shd w:val="clear" w:color="auto" w:fill="auto"/>
            <w:noWrap/>
            <w:vAlign w:val="bottom"/>
            <w:hideMark/>
          </w:tcPr>
          <w:p w:rsidR="009726EC" w:rsidRPr="002915CB" w:rsidRDefault="009726EC" w:rsidP="009726EC">
            <w:pPr>
              <w:rPr>
                <w:rFonts w:ascii="GHEA Grapalat" w:hAnsi="GHEA Grapalat" w:cs="Calibri"/>
                <w:color w:val="000000"/>
                <w:sz w:val="18"/>
                <w:szCs w:val="18"/>
              </w:rPr>
            </w:pPr>
            <w:r w:rsidRPr="002915CB">
              <w:rPr>
                <w:rFonts w:ascii="GHEA Grapalat" w:hAnsi="GHEA Grapalat" w:cs="Calibri"/>
                <w:color w:val="000000"/>
                <w:sz w:val="18"/>
                <w:szCs w:val="18"/>
              </w:rPr>
              <w:t>Եկամուտներ</w:t>
            </w:r>
          </w:p>
        </w:tc>
        <w:tc>
          <w:tcPr>
            <w:tcW w:w="1276"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790.9</w:t>
            </w:r>
          </w:p>
        </w:tc>
        <w:tc>
          <w:tcPr>
            <w:tcW w:w="1134"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2,005.9</w:t>
            </w:r>
          </w:p>
        </w:tc>
        <w:tc>
          <w:tcPr>
            <w:tcW w:w="1275"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941.0 </w:t>
            </w:r>
          </w:p>
        </w:tc>
        <w:tc>
          <w:tcPr>
            <w:tcW w:w="1276"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982.8</w:t>
            </w:r>
          </w:p>
        </w:tc>
        <w:tc>
          <w:tcPr>
            <w:tcW w:w="1276"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49.0</w:t>
            </w:r>
          </w:p>
        </w:tc>
        <w:tc>
          <w:tcPr>
            <w:tcW w:w="1276"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104.4</w:t>
            </w:r>
          </w:p>
        </w:tc>
        <w:tc>
          <w:tcPr>
            <w:tcW w:w="1275"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124.3</w:t>
            </w:r>
          </w:p>
        </w:tc>
      </w:tr>
      <w:tr w:rsidR="009726EC" w:rsidRPr="002915CB" w:rsidTr="009726EC">
        <w:trPr>
          <w:trHeight w:val="360"/>
        </w:trPr>
        <w:tc>
          <w:tcPr>
            <w:tcW w:w="1526" w:type="dxa"/>
            <w:shd w:val="clear" w:color="auto" w:fill="auto"/>
            <w:noWrap/>
            <w:vAlign w:val="bottom"/>
            <w:hideMark/>
          </w:tcPr>
          <w:p w:rsidR="009726EC" w:rsidRPr="002915CB" w:rsidRDefault="009726EC" w:rsidP="009726EC">
            <w:pPr>
              <w:rPr>
                <w:rFonts w:ascii="GHEA Grapalat" w:hAnsi="GHEA Grapalat" w:cs="Calibri"/>
                <w:color w:val="000000"/>
                <w:sz w:val="18"/>
                <w:szCs w:val="18"/>
              </w:rPr>
            </w:pPr>
            <w:r w:rsidRPr="002915CB">
              <w:rPr>
                <w:rFonts w:ascii="GHEA Grapalat" w:hAnsi="GHEA Grapalat" w:cs="Calibri"/>
                <w:color w:val="000000"/>
                <w:sz w:val="18"/>
                <w:szCs w:val="18"/>
              </w:rPr>
              <w:t>Ծախսեր</w:t>
            </w:r>
          </w:p>
        </w:tc>
        <w:tc>
          <w:tcPr>
            <w:tcW w:w="1276"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866.4</w:t>
            </w:r>
          </w:p>
        </w:tc>
        <w:tc>
          <w:tcPr>
            <w:tcW w:w="1134"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2,241.3</w:t>
            </w:r>
          </w:p>
        </w:tc>
        <w:tc>
          <w:tcPr>
            <w:tcW w:w="1275"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1,073.6</w:t>
            </w:r>
          </w:p>
        </w:tc>
        <w:tc>
          <w:tcPr>
            <w:tcW w:w="1276"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910.3</w:t>
            </w:r>
          </w:p>
        </w:tc>
        <w:tc>
          <w:tcPr>
            <w:tcW w:w="1276"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40.6</w:t>
            </w:r>
          </w:p>
        </w:tc>
        <w:tc>
          <w:tcPr>
            <w:tcW w:w="1276"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84.8</w:t>
            </w:r>
          </w:p>
        </w:tc>
        <w:tc>
          <w:tcPr>
            <w:tcW w:w="1275"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105.1</w:t>
            </w:r>
          </w:p>
        </w:tc>
      </w:tr>
      <w:tr w:rsidR="009726EC" w:rsidRPr="002915CB" w:rsidTr="009726EC">
        <w:trPr>
          <w:trHeight w:val="360"/>
        </w:trPr>
        <w:tc>
          <w:tcPr>
            <w:tcW w:w="1526" w:type="dxa"/>
            <w:shd w:val="clear" w:color="auto" w:fill="auto"/>
            <w:noWrap/>
            <w:vAlign w:val="bottom"/>
            <w:hideMark/>
          </w:tcPr>
          <w:p w:rsidR="009726EC" w:rsidRPr="002915CB" w:rsidRDefault="009726EC" w:rsidP="009726EC">
            <w:pPr>
              <w:rPr>
                <w:rFonts w:ascii="GHEA Grapalat" w:hAnsi="GHEA Grapalat" w:cs="Calibri"/>
                <w:color w:val="000000"/>
                <w:sz w:val="18"/>
                <w:szCs w:val="18"/>
              </w:rPr>
            </w:pPr>
            <w:r w:rsidRPr="002915CB">
              <w:rPr>
                <w:rFonts w:ascii="GHEA Grapalat" w:hAnsi="GHEA Grapalat" w:cs="Calibri"/>
                <w:color w:val="000000"/>
                <w:sz w:val="18"/>
                <w:szCs w:val="18"/>
              </w:rPr>
              <w:t>Պակասուրդ</w:t>
            </w:r>
          </w:p>
        </w:tc>
        <w:tc>
          <w:tcPr>
            <w:tcW w:w="1276"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75.5</w:t>
            </w:r>
          </w:p>
        </w:tc>
        <w:tc>
          <w:tcPr>
            <w:tcW w:w="1134" w:type="dxa"/>
            <w:vAlign w:val="bottom"/>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235.4</w:t>
            </w:r>
          </w:p>
        </w:tc>
        <w:tc>
          <w:tcPr>
            <w:tcW w:w="1275"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132.6 </w:t>
            </w:r>
          </w:p>
        </w:tc>
        <w:tc>
          <w:tcPr>
            <w:tcW w:w="1276"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(72.4)</w:t>
            </w:r>
          </w:p>
        </w:tc>
        <w:tc>
          <w:tcPr>
            <w:tcW w:w="1276" w:type="dxa"/>
            <w:vAlign w:val="bottom"/>
          </w:tcPr>
          <w:p w:rsidR="009726EC" w:rsidRPr="002915CB" w:rsidRDefault="009726EC" w:rsidP="009726EC">
            <w:pPr>
              <w:keepNext/>
              <w:jc w:val="right"/>
              <w:rPr>
                <w:rFonts w:ascii="GHEA Grapalat" w:hAnsi="GHEA Grapalat" w:cs="Calibri"/>
                <w:color w:val="000000"/>
                <w:sz w:val="18"/>
                <w:szCs w:val="18"/>
              </w:rPr>
            </w:pPr>
            <w:r w:rsidRPr="002915CB">
              <w:rPr>
                <w:rFonts w:ascii="GHEA Grapalat" w:hAnsi="GHEA Grapalat" w:cs="Calibri"/>
                <w:color w:val="000000"/>
                <w:sz w:val="18"/>
                <w:szCs w:val="18"/>
              </w:rPr>
              <w:t>(30.8)</w:t>
            </w:r>
          </w:p>
        </w:tc>
        <w:tc>
          <w:tcPr>
            <w:tcW w:w="1276" w:type="dxa"/>
            <w:shd w:val="clear" w:color="auto" w:fill="auto"/>
            <w:noWrap/>
            <w:vAlign w:val="bottom"/>
            <w:hideMark/>
          </w:tcPr>
          <w:p w:rsidR="009726EC" w:rsidRPr="002915CB" w:rsidRDefault="009726EC"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(54.6)</w:t>
            </w:r>
          </w:p>
        </w:tc>
        <w:tc>
          <w:tcPr>
            <w:tcW w:w="1275" w:type="dxa"/>
            <w:vAlign w:val="bottom"/>
          </w:tcPr>
          <w:p w:rsidR="009726EC" w:rsidRPr="002915CB" w:rsidRDefault="009726EC" w:rsidP="009726EC">
            <w:pPr>
              <w:keepNext/>
              <w:jc w:val="right"/>
              <w:rPr>
                <w:rFonts w:ascii="GHEA Grapalat" w:hAnsi="GHEA Grapalat" w:cs="Calibri"/>
                <w:color w:val="000000"/>
                <w:sz w:val="18"/>
                <w:szCs w:val="18"/>
              </w:rPr>
            </w:pPr>
            <w:r w:rsidRPr="002915CB">
              <w:rPr>
                <w:rFonts w:ascii="GHEA Grapalat" w:hAnsi="GHEA Grapalat" w:cs="Calibri"/>
                <w:color w:val="000000"/>
                <w:sz w:val="18"/>
                <w:szCs w:val="18"/>
              </w:rPr>
              <w:t>(95.9)</w:t>
            </w:r>
          </w:p>
        </w:tc>
      </w:tr>
    </w:tbl>
    <w:p w:rsidR="00976886" w:rsidRPr="002915CB" w:rsidRDefault="00976886" w:rsidP="00976886">
      <w:pPr>
        <w:spacing w:line="360" w:lineRule="auto"/>
        <w:ind w:firstLine="567"/>
        <w:jc w:val="both"/>
        <w:rPr>
          <w:rFonts w:ascii="GHEA Grapalat" w:hAnsi="GHEA Grapalat" w:cs="GHEA Grapalat"/>
          <w:sz w:val="22"/>
          <w:szCs w:val="22"/>
          <w:lang w:val="hy-AM"/>
        </w:rPr>
      </w:pPr>
    </w:p>
    <w:p w:rsidR="00976886" w:rsidRPr="002915CB" w:rsidRDefault="00976886" w:rsidP="00976886">
      <w:pPr>
        <w:spacing w:line="360" w:lineRule="auto"/>
        <w:ind w:firstLine="567"/>
        <w:jc w:val="both"/>
        <w:rPr>
          <w:rFonts w:ascii="GHEA Grapalat" w:hAnsi="GHEA Grapalat" w:cs="GHEA Grapalat"/>
          <w:sz w:val="22"/>
          <w:szCs w:val="22"/>
          <w:lang w:val="hy-AM"/>
        </w:rPr>
        <w:sectPr w:rsidR="00976886" w:rsidRPr="002915CB" w:rsidSect="009C41C6">
          <w:pgSz w:w="11907" w:h="16840" w:code="9"/>
          <w:pgMar w:top="1134" w:right="567" w:bottom="567" w:left="1134" w:header="720" w:footer="567" w:gutter="0"/>
          <w:cols w:space="720"/>
        </w:sectPr>
      </w:pPr>
    </w:p>
    <w:p w:rsidR="00C60B5A" w:rsidRPr="002915CB" w:rsidRDefault="00C60B5A" w:rsidP="005E065C">
      <w:pPr>
        <w:pStyle w:val="Heading1"/>
        <w:overflowPunct/>
        <w:autoSpaceDE/>
        <w:autoSpaceDN/>
        <w:adjustRightInd/>
        <w:ind w:firstLine="0"/>
        <w:jc w:val="left"/>
        <w:textAlignment w:val="auto"/>
        <w:rPr>
          <w:rFonts w:ascii="GHEA Grapalat" w:hAnsi="GHEA Grapalat" w:cs="Sylfaen"/>
          <w:noProof/>
          <w:sz w:val="22"/>
          <w:szCs w:val="22"/>
          <w:lang w:val="hy-AM"/>
        </w:rPr>
      </w:pPr>
      <w:bookmarkStart w:id="37" w:name="_Toc110961259"/>
      <w:r w:rsidRPr="002915CB">
        <w:rPr>
          <w:rFonts w:ascii="GHEA Grapalat" w:hAnsi="GHEA Grapalat" w:cs="Sylfaen"/>
          <w:noProof/>
          <w:sz w:val="22"/>
          <w:szCs w:val="22"/>
          <w:lang w:val="hy-AM"/>
        </w:rPr>
        <w:lastRenderedPageBreak/>
        <w:t>ՀՀ ՊԵՏԱԿԱՆ ԲՅՈՒՋԵԻ ԵԿԱՄՈՒՏՆԵՐԸ</w:t>
      </w:r>
      <w:bookmarkEnd w:id="7"/>
      <w:r w:rsidR="004862A7" w:rsidRPr="002915CB">
        <w:rPr>
          <w:rFonts w:ascii="GHEA Grapalat" w:hAnsi="GHEA Grapalat" w:cs="Sylfaen"/>
          <w:noProof/>
          <w:sz w:val="22"/>
          <w:szCs w:val="22"/>
          <w:lang w:val="hy-AM"/>
        </w:rPr>
        <w:t xml:space="preserve"> 202</w:t>
      </w:r>
      <w:r w:rsidR="00606AEA" w:rsidRPr="002915CB">
        <w:rPr>
          <w:rFonts w:ascii="GHEA Grapalat" w:hAnsi="GHEA Grapalat" w:cs="Sylfaen"/>
          <w:noProof/>
          <w:sz w:val="22"/>
          <w:szCs w:val="22"/>
          <w:lang w:val="hy-AM"/>
        </w:rPr>
        <w:t>2</w:t>
      </w:r>
      <w:r w:rsidR="000B32BA" w:rsidRPr="002915CB">
        <w:rPr>
          <w:rFonts w:ascii="GHEA Grapalat" w:hAnsi="GHEA Grapalat" w:cs="Sylfaen"/>
          <w:noProof/>
          <w:sz w:val="22"/>
          <w:szCs w:val="22"/>
          <w:lang w:val="hy-AM"/>
        </w:rPr>
        <w:t xml:space="preserve"> </w:t>
      </w:r>
      <w:r w:rsidR="00D16570" w:rsidRPr="002915CB">
        <w:rPr>
          <w:rFonts w:ascii="GHEA Grapalat" w:hAnsi="GHEA Grapalat" w:cs="Sylfaen"/>
          <w:noProof/>
          <w:sz w:val="22"/>
          <w:szCs w:val="22"/>
          <w:lang w:val="hy-AM"/>
        </w:rPr>
        <w:t xml:space="preserve">ԹՎԱԿԱՆԻ ԱՌԱՋԻՆ </w:t>
      </w:r>
      <w:r w:rsidR="000559D8" w:rsidRPr="002915CB">
        <w:rPr>
          <w:rFonts w:ascii="GHEA Grapalat" w:hAnsi="GHEA Grapalat" w:cs="Sylfaen"/>
          <w:noProof/>
          <w:sz w:val="22"/>
          <w:szCs w:val="22"/>
          <w:lang w:val="hy-AM"/>
        </w:rPr>
        <w:t>ԿԻՍԱՄ</w:t>
      </w:r>
      <w:r w:rsidR="00D16570" w:rsidRPr="002915CB">
        <w:rPr>
          <w:rFonts w:ascii="GHEA Grapalat" w:hAnsi="GHEA Grapalat" w:cs="Sylfaen"/>
          <w:noProof/>
          <w:sz w:val="22"/>
          <w:szCs w:val="22"/>
          <w:lang w:val="hy-AM"/>
        </w:rPr>
        <w:t>ՅԱԿՈՒՄ</w:t>
      </w:r>
      <w:bookmarkEnd w:id="8"/>
      <w:bookmarkEnd w:id="37"/>
    </w:p>
    <w:p w:rsidR="009726EC" w:rsidRPr="002915CB" w:rsidRDefault="009726EC" w:rsidP="009726EC">
      <w:pPr>
        <w:spacing w:line="360" w:lineRule="auto"/>
        <w:ind w:firstLine="567"/>
        <w:jc w:val="both"/>
        <w:rPr>
          <w:rFonts w:ascii="GHEA Grapalat" w:hAnsi="GHEA Grapalat" w:cs="GHEA Grapalat"/>
          <w:sz w:val="22"/>
          <w:szCs w:val="22"/>
          <w:lang w:val="hy-AM"/>
        </w:rPr>
      </w:pPr>
      <w:bookmarkStart w:id="38" w:name="_Toc8210487"/>
      <w:r w:rsidRPr="002915CB">
        <w:rPr>
          <w:rFonts w:ascii="GHEA Grapalat" w:hAnsi="GHEA Grapalat" w:cs="GHEA Grapalat"/>
          <w:sz w:val="22"/>
          <w:szCs w:val="22"/>
          <w:lang w:val="hy-AM"/>
        </w:rPr>
        <w:t>2022 թվականի առաջին կիսամյակում ստացվել են 982.8 մլրդ դրամ փաստացի եկամուտներ` 4.4%</w:t>
      </w:r>
      <w:r w:rsidRPr="002915CB">
        <w:rPr>
          <w:rFonts w:ascii="GHEA Grapalat" w:hAnsi="GHEA Grapalat" w:cs="GHEA Grapalat"/>
          <w:sz w:val="22"/>
          <w:szCs w:val="22"/>
          <w:lang w:val="hy-AM"/>
        </w:rPr>
        <w:noBreakHyphen/>
        <w:t>ով գերազանցելով կիսամյակային ճշտված ծրագրով կանխատե</w:t>
      </w:r>
      <w:r w:rsidR="002001F0" w:rsidRPr="002915CB">
        <w:rPr>
          <w:rFonts w:ascii="GHEA Grapalat" w:hAnsi="GHEA Grapalat" w:cs="GHEA Grapalat"/>
          <w:sz w:val="22"/>
          <w:szCs w:val="22"/>
          <w:lang w:val="hy-AM"/>
        </w:rPr>
        <w:t xml:space="preserve">սված ցուցանիշը: Նշված գումարից </w:t>
      </w:r>
      <w:r w:rsidRPr="002915CB">
        <w:rPr>
          <w:rFonts w:ascii="GHEA Grapalat" w:hAnsi="GHEA Grapalat" w:cs="GHEA Grapalat"/>
          <w:sz w:val="22"/>
          <w:szCs w:val="22"/>
          <w:lang w:val="hy-AM"/>
        </w:rPr>
        <w:t>978.4 մլրդ դրամը կազմել են ներքին աղբյուրներից ստացված եկամուտները` ապահովելով ծրագրի 105.4%</w:t>
      </w:r>
      <w:r w:rsidRPr="002915CB">
        <w:rPr>
          <w:rFonts w:ascii="GHEA Grapalat" w:hAnsi="GHEA Grapalat" w:cs="GHEA Grapalat"/>
          <w:sz w:val="22"/>
          <w:szCs w:val="22"/>
          <w:lang w:val="hy-AM"/>
        </w:rPr>
        <w:noBreakHyphen/>
        <w:t>ը, 4.4 մլրդ դրամը ստացվել է պաշտոնական դրամաշնորհների տեսքով, որոնք 64.6%-ով զիջել են ծրագրված ցուցանիշը: 2021 թվականի առաջին կիսամյակի համեմատ պետական բյուջեի եկամուտ</w:t>
      </w:r>
      <w:r w:rsidR="00D93CA3" w:rsidRPr="002915CB">
        <w:rPr>
          <w:rFonts w:ascii="GHEA Grapalat" w:hAnsi="GHEA Grapalat" w:cs="GHEA Grapalat"/>
          <w:sz w:val="22"/>
          <w:szCs w:val="22"/>
          <w:lang w:val="hy-AM"/>
        </w:rPr>
        <w:t xml:space="preserve">ների երեք հիմնական խմբերում էլ </w:t>
      </w:r>
      <w:r w:rsidRPr="002915CB">
        <w:rPr>
          <w:rFonts w:ascii="GHEA Grapalat" w:hAnsi="GHEA Grapalat" w:cs="GHEA Grapalat"/>
          <w:sz w:val="22"/>
          <w:szCs w:val="22"/>
          <w:lang w:val="hy-AM"/>
        </w:rPr>
        <w:t>արձանագրվել է մուտքերի աճ:</w:t>
      </w:r>
    </w:p>
    <w:p w:rsidR="009726EC" w:rsidRPr="002915CB" w:rsidRDefault="009726EC" w:rsidP="009726EC">
      <w:pPr>
        <w:spacing w:line="360" w:lineRule="auto"/>
        <w:ind w:firstLine="567"/>
        <w:jc w:val="both"/>
        <w:rPr>
          <w:rFonts w:ascii="GHEA Grapalat" w:hAnsi="GHEA Grapalat" w:cs="GHEA Grapalat"/>
          <w:sz w:val="22"/>
          <w:szCs w:val="22"/>
          <w:lang w:val="hy-AM"/>
        </w:rPr>
      </w:pPr>
    </w:p>
    <w:p w:rsidR="009726EC" w:rsidRPr="002915CB" w:rsidRDefault="009726EC" w:rsidP="009726EC">
      <w:pPr>
        <w:pStyle w:val="Caption"/>
        <w:keepNext/>
        <w:numPr>
          <w:ilvl w:val="0"/>
          <w:numId w:val="8"/>
        </w:numPr>
        <w:tabs>
          <w:tab w:val="left" w:pos="1134"/>
        </w:tabs>
        <w:ind w:left="0" w:firstLine="0"/>
        <w:jc w:val="left"/>
        <w:rPr>
          <w:rFonts w:ascii="GHEA Grapalat" w:hAnsi="GHEA Grapalat"/>
          <w:bCs w:val="0"/>
          <w:i/>
          <w:sz w:val="18"/>
          <w:szCs w:val="18"/>
          <w:lang w:val="hy-AM"/>
        </w:rPr>
      </w:pPr>
      <w:r w:rsidRPr="002915CB">
        <w:rPr>
          <w:rFonts w:ascii="GHEA Grapalat" w:hAnsi="GHEA Grapalat"/>
          <w:bCs w:val="0"/>
          <w:i/>
          <w:sz w:val="18"/>
          <w:szCs w:val="18"/>
          <w:lang w:val="hy-AM"/>
        </w:rPr>
        <w:t xml:space="preserve">ՀՀ պետական բյուջեի եկամուտները (մլրդ դրամ) </w:t>
      </w:r>
    </w:p>
    <w:tbl>
      <w:tblPr>
        <w:tblW w:w="10206" w:type="dxa"/>
        <w:tblInd w:w="108" w:type="dxa"/>
        <w:tblLayout w:type="fixed"/>
        <w:tblCellMar>
          <w:top w:w="28" w:type="dxa"/>
          <w:bottom w:w="28" w:type="dxa"/>
        </w:tblCellMar>
        <w:tblLook w:val="04A0" w:firstRow="1" w:lastRow="0" w:firstColumn="1" w:lastColumn="0" w:noHBand="0" w:noVBand="1"/>
      </w:tblPr>
      <w:tblGrid>
        <w:gridCol w:w="3544"/>
        <w:gridCol w:w="992"/>
        <w:gridCol w:w="993"/>
        <w:gridCol w:w="992"/>
        <w:gridCol w:w="1276"/>
        <w:gridCol w:w="1275"/>
        <w:gridCol w:w="1134"/>
      </w:tblGrid>
      <w:tr w:rsidR="009726EC" w:rsidRPr="002915CB" w:rsidTr="00937294">
        <w:trPr>
          <w:trHeight w:val="855"/>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9726EC" w:rsidRPr="002915CB" w:rsidRDefault="009726EC" w:rsidP="009726EC">
            <w:pPr>
              <w:rPr>
                <w:rFonts w:ascii="GHEA Grapalat" w:hAnsi="GHEA Grapalat" w:cs="Calibri"/>
                <w:sz w:val="18"/>
                <w:szCs w:val="18"/>
                <w:lang w:val="hy-AM"/>
              </w:rPr>
            </w:pPr>
            <w:r w:rsidRPr="002915CB">
              <w:rPr>
                <w:rFonts w:ascii="Courier New" w:hAnsi="Courier New" w:cs="Courier New"/>
                <w:sz w:val="18"/>
                <w:szCs w:val="18"/>
                <w:lang w:val="hy-AM"/>
              </w:rPr>
              <w:t> </w:t>
            </w:r>
          </w:p>
        </w:tc>
        <w:tc>
          <w:tcPr>
            <w:tcW w:w="992" w:type="dxa"/>
            <w:tcBorders>
              <w:top w:val="single" w:sz="4" w:space="0" w:color="auto"/>
              <w:left w:val="nil"/>
              <w:bottom w:val="single" w:sz="4" w:space="0" w:color="auto"/>
              <w:right w:val="single" w:sz="4" w:space="0" w:color="auto"/>
            </w:tcBorders>
            <w:hideMark/>
          </w:tcPr>
          <w:p w:rsidR="009726EC" w:rsidRPr="002915CB" w:rsidRDefault="009726EC"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w:t>
            </w:r>
            <w:r w:rsidRPr="002915CB">
              <w:rPr>
                <w:rFonts w:ascii="GHEA Grapalat" w:hAnsi="GHEA Grapalat" w:cs="Calibri"/>
                <w:b/>
                <w:bCs/>
                <w:sz w:val="18"/>
                <w:szCs w:val="18"/>
                <w:lang w:val="hy-AM"/>
              </w:rPr>
              <w:br/>
              <w:t>փաստ</w:t>
            </w:r>
          </w:p>
        </w:tc>
        <w:tc>
          <w:tcPr>
            <w:tcW w:w="993" w:type="dxa"/>
            <w:tcBorders>
              <w:top w:val="single" w:sz="4" w:space="0" w:color="auto"/>
              <w:left w:val="nil"/>
              <w:bottom w:val="single" w:sz="4" w:space="0" w:color="auto"/>
              <w:right w:val="single" w:sz="4" w:space="0" w:color="auto"/>
            </w:tcBorders>
            <w:shd w:val="clear" w:color="auto" w:fill="FFFFFF"/>
            <w:hideMark/>
          </w:tcPr>
          <w:p w:rsidR="009726EC" w:rsidRPr="002915CB" w:rsidRDefault="009726EC"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 xml:space="preserve">2022թ. </w:t>
            </w:r>
          </w:p>
          <w:p w:rsidR="009726EC" w:rsidRPr="002915CB" w:rsidRDefault="009726EC"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առաջին կիսամ-յակի ճշտված պլան</w:t>
            </w:r>
          </w:p>
        </w:tc>
        <w:tc>
          <w:tcPr>
            <w:tcW w:w="992" w:type="dxa"/>
            <w:tcBorders>
              <w:top w:val="single" w:sz="4" w:space="0" w:color="auto"/>
              <w:left w:val="nil"/>
              <w:bottom w:val="single" w:sz="4" w:space="0" w:color="auto"/>
              <w:right w:val="single" w:sz="4" w:space="0" w:color="auto"/>
            </w:tcBorders>
            <w:shd w:val="clear" w:color="auto" w:fill="FFFFFF"/>
            <w:hideMark/>
          </w:tcPr>
          <w:p w:rsidR="009726EC" w:rsidRPr="002915CB" w:rsidRDefault="009726EC"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w:t>
            </w:r>
            <w:r w:rsidRPr="002915CB">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auto" w:fill="FFFFFF"/>
            <w:hideMark/>
          </w:tcPr>
          <w:p w:rsidR="009726EC" w:rsidRPr="002915CB" w:rsidRDefault="009726EC"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Կատարո-ղականը առաջին կիսամյակի ճշտված պլանի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auto"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w:t>
            </w:r>
          </w:p>
        </w:tc>
        <w:tc>
          <w:tcPr>
            <w:tcW w:w="1134" w:type="dxa"/>
            <w:tcBorders>
              <w:top w:val="single" w:sz="4" w:space="0" w:color="auto"/>
              <w:left w:val="nil"/>
              <w:bottom w:val="single" w:sz="4" w:space="0" w:color="auto"/>
              <w:right w:val="single" w:sz="4" w:space="0" w:color="auto"/>
            </w:tcBorders>
            <w:shd w:val="clear" w:color="auto"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և 2021թ. տարբե-րությունը</w:t>
            </w:r>
          </w:p>
        </w:tc>
      </w:tr>
      <w:tr w:rsidR="009726EC" w:rsidRPr="002915CB" w:rsidTr="00937294">
        <w:trPr>
          <w:trHeight w:val="293"/>
        </w:trPr>
        <w:tc>
          <w:tcPr>
            <w:tcW w:w="3544" w:type="dxa"/>
            <w:tcBorders>
              <w:top w:val="nil"/>
              <w:left w:val="single" w:sz="4" w:space="0" w:color="auto"/>
              <w:bottom w:val="single" w:sz="4" w:space="0" w:color="auto"/>
              <w:right w:val="single" w:sz="4" w:space="0" w:color="auto"/>
            </w:tcBorders>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Պետական բյուջեի եկամուտներ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b/>
                <w:bCs/>
                <w:sz w:val="18"/>
                <w:szCs w:val="18"/>
              </w:rPr>
            </w:pPr>
            <w:r w:rsidRPr="002915CB">
              <w:rPr>
                <w:rFonts w:ascii="GHEA Grapalat" w:hAnsi="GHEA Grapalat" w:cs="Calibri"/>
                <w:b/>
                <w:bCs/>
                <w:sz w:val="18"/>
                <w:szCs w:val="18"/>
              </w:rPr>
              <w:t>790.9</w:t>
            </w:r>
          </w:p>
        </w:tc>
        <w:tc>
          <w:tcPr>
            <w:tcW w:w="993"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b/>
                <w:bCs/>
                <w:sz w:val="18"/>
                <w:szCs w:val="18"/>
              </w:rPr>
            </w:pPr>
            <w:r w:rsidRPr="002915CB">
              <w:rPr>
                <w:rFonts w:ascii="GHEA Grapalat" w:hAnsi="GHEA Grapalat" w:cs="Calibri"/>
                <w:b/>
                <w:bCs/>
                <w:sz w:val="18"/>
                <w:szCs w:val="18"/>
              </w:rPr>
              <w:t>941.0</w:t>
            </w:r>
          </w:p>
        </w:tc>
        <w:tc>
          <w:tcPr>
            <w:tcW w:w="992"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b/>
                <w:bCs/>
                <w:sz w:val="18"/>
                <w:szCs w:val="18"/>
              </w:rPr>
            </w:pPr>
            <w:r w:rsidRPr="002915CB">
              <w:rPr>
                <w:rFonts w:ascii="GHEA Grapalat" w:hAnsi="GHEA Grapalat" w:cs="Calibri"/>
                <w:b/>
                <w:bCs/>
                <w:sz w:val="18"/>
                <w:szCs w:val="18"/>
              </w:rPr>
              <w:t>982.8</w:t>
            </w:r>
          </w:p>
        </w:tc>
        <w:tc>
          <w:tcPr>
            <w:tcW w:w="1276"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b/>
                <w:bCs/>
                <w:sz w:val="18"/>
                <w:szCs w:val="18"/>
              </w:rPr>
            </w:pPr>
            <w:r w:rsidRPr="002915CB">
              <w:rPr>
                <w:rFonts w:ascii="GHEA Grapalat" w:hAnsi="GHEA Grapalat" w:cs="Calibri"/>
                <w:b/>
                <w:bCs/>
                <w:sz w:val="18"/>
                <w:szCs w:val="18"/>
              </w:rPr>
              <w:t>104.4</w:t>
            </w:r>
          </w:p>
        </w:tc>
        <w:tc>
          <w:tcPr>
            <w:tcW w:w="1275"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b/>
                <w:bCs/>
                <w:sz w:val="18"/>
                <w:szCs w:val="18"/>
              </w:rPr>
            </w:pPr>
            <w:r w:rsidRPr="002915CB">
              <w:rPr>
                <w:rFonts w:ascii="GHEA Grapalat" w:hAnsi="GHEA Grapalat" w:cs="Calibri"/>
                <w:b/>
                <w:bCs/>
                <w:sz w:val="18"/>
                <w:szCs w:val="18"/>
              </w:rPr>
              <w:t>124.3</w:t>
            </w:r>
          </w:p>
        </w:tc>
        <w:tc>
          <w:tcPr>
            <w:tcW w:w="1134"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b/>
                <w:bCs/>
                <w:sz w:val="18"/>
                <w:szCs w:val="18"/>
              </w:rPr>
            </w:pPr>
            <w:r w:rsidRPr="002915CB">
              <w:rPr>
                <w:rFonts w:ascii="GHEA Grapalat" w:hAnsi="GHEA Grapalat" w:cs="Calibri"/>
                <w:b/>
                <w:bCs/>
                <w:sz w:val="18"/>
                <w:szCs w:val="18"/>
              </w:rPr>
              <w:t>191.9</w:t>
            </w:r>
          </w:p>
        </w:tc>
      </w:tr>
      <w:tr w:rsidR="009726EC" w:rsidRPr="002915CB" w:rsidTr="00937294">
        <w:trPr>
          <w:trHeight w:val="293"/>
        </w:trPr>
        <w:tc>
          <w:tcPr>
            <w:tcW w:w="3544" w:type="dxa"/>
            <w:tcBorders>
              <w:top w:val="nil"/>
              <w:left w:val="single" w:sz="4" w:space="0" w:color="auto"/>
              <w:bottom w:val="single" w:sz="4" w:space="0" w:color="auto"/>
              <w:right w:val="single" w:sz="4" w:space="0" w:color="auto"/>
            </w:tcBorders>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Հարկային եկամուտներ և պետական տուրքեր</w:t>
            </w:r>
          </w:p>
        </w:tc>
        <w:tc>
          <w:tcPr>
            <w:tcW w:w="992" w:type="dxa"/>
            <w:tcBorders>
              <w:top w:val="nil"/>
              <w:left w:val="single" w:sz="4" w:space="0" w:color="auto"/>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750.2 </w:t>
            </w:r>
          </w:p>
        </w:tc>
        <w:tc>
          <w:tcPr>
            <w:tcW w:w="993"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890.4 </w:t>
            </w:r>
          </w:p>
        </w:tc>
        <w:tc>
          <w:tcPr>
            <w:tcW w:w="992"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927.9 </w:t>
            </w:r>
          </w:p>
        </w:tc>
        <w:tc>
          <w:tcPr>
            <w:tcW w:w="1276"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104.2</w:t>
            </w:r>
          </w:p>
        </w:tc>
        <w:tc>
          <w:tcPr>
            <w:tcW w:w="1275"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123.7</w:t>
            </w:r>
          </w:p>
        </w:tc>
        <w:tc>
          <w:tcPr>
            <w:tcW w:w="1134"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177.7</w:t>
            </w:r>
          </w:p>
        </w:tc>
      </w:tr>
      <w:tr w:rsidR="009726EC" w:rsidRPr="002915CB" w:rsidTr="00937294">
        <w:trPr>
          <w:trHeight w:val="300"/>
        </w:trPr>
        <w:tc>
          <w:tcPr>
            <w:tcW w:w="3544" w:type="dxa"/>
            <w:tcBorders>
              <w:top w:val="nil"/>
              <w:left w:val="single" w:sz="4" w:space="0" w:color="auto"/>
              <w:bottom w:val="single" w:sz="4" w:space="0" w:color="auto"/>
              <w:right w:val="single" w:sz="4" w:space="0" w:color="auto"/>
            </w:tcBorders>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Պաշտոնական դրամաշնորհներ</w:t>
            </w:r>
          </w:p>
        </w:tc>
        <w:tc>
          <w:tcPr>
            <w:tcW w:w="992" w:type="dxa"/>
            <w:tcBorders>
              <w:top w:val="nil"/>
              <w:left w:val="single" w:sz="4" w:space="0" w:color="auto"/>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4.3 </w:t>
            </w:r>
          </w:p>
        </w:tc>
        <w:tc>
          <w:tcPr>
            <w:tcW w:w="993"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12.4 </w:t>
            </w:r>
          </w:p>
        </w:tc>
        <w:tc>
          <w:tcPr>
            <w:tcW w:w="992"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4.4 </w:t>
            </w:r>
          </w:p>
        </w:tc>
        <w:tc>
          <w:tcPr>
            <w:tcW w:w="1276"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35.4</w:t>
            </w:r>
          </w:p>
        </w:tc>
        <w:tc>
          <w:tcPr>
            <w:tcW w:w="1275"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101.0</w:t>
            </w:r>
          </w:p>
        </w:tc>
        <w:tc>
          <w:tcPr>
            <w:tcW w:w="1134" w:type="dxa"/>
            <w:tcBorders>
              <w:top w:val="nil"/>
              <w:left w:val="nil"/>
              <w:bottom w:val="single" w:sz="4" w:space="0" w:color="auto"/>
              <w:right w:val="single" w:sz="4" w:space="0" w:color="auto"/>
            </w:tcBorders>
            <w:vAlign w:val="bottom"/>
            <w:hideMark/>
          </w:tcPr>
          <w:p w:rsidR="009726EC" w:rsidRPr="002915CB" w:rsidRDefault="0008296E" w:rsidP="00937294">
            <w:pPr>
              <w:jc w:val="right"/>
              <w:rPr>
                <w:rFonts w:ascii="GHEA Grapalat" w:hAnsi="GHEA Grapalat" w:cs="Calibri"/>
                <w:sz w:val="18"/>
                <w:szCs w:val="18"/>
              </w:rPr>
            </w:pPr>
            <w:r w:rsidRPr="002915CB">
              <w:rPr>
                <w:rFonts w:ascii="GHEA Grapalat" w:hAnsi="GHEA Grapalat" w:cs="Calibri"/>
                <w:sz w:val="18"/>
                <w:szCs w:val="18"/>
              </w:rPr>
              <w:t>0.0</w:t>
            </w:r>
          </w:p>
        </w:tc>
      </w:tr>
      <w:tr w:rsidR="009726EC" w:rsidRPr="002915CB" w:rsidTr="00937294">
        <w:trPr>
          <w:trHeight w:val="167"/>
        </w:trPr>
        <w:tc>
          <w:tcPr>
            <w:tcW w:w="3544" w:type="dxa"/>
            <w:tcBorders>
              <w:top w:val="nil"/>
              <w:left w:val="single" w:sz="4" w:space="0" w:color="auto"/>
              <w:bottom w:val="single" w:sz="4" w:space="0" w:color="auto"/>
              <w:right w:val="single" w:sz="4" w:space="0" w:color="auto"/>
            </w:tcBorders>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Այլ եկամուտներ</w:t>
            </w:r>
          </w:p>
        </w:tc>
        <w:tc>
          <w:tcPr>
            <w:tcW w:w="992" w:type="dxa"/>
            <w:tcBorders>
              <w:top w:val="nil"/>
              <w:left w:val="single" w:sz="4" w:space="0" w:color="auto"/>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36.3 </w:t>
            </w:r>
          </w:p>
        </w:tc>
        <w:tc>
          <w:tcPr>
            <w:tcW w:w="993"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38.3 </w:t>
            </w:r>
          </w:p>
        </w:tc>
        <w:tc>
          <w:tcPr>
            <w:tcW w:w="992" w:type="dxa"/>
            <w:tcBorders>
              <w:top w:val="nil"/>
              <w:left w:val="nil"/>
              <w:bottom w:val="single" w:sz="4" w:space="0" w:color="auto"/>
              <w:right w:val="single" w:sz="4" w:space="0" w:color="auto"/>
            </w:tcBorders>
            <w:noWrap/>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 xml:space="preserve">50.5 </w:t>
            </w:r>
          </w:p>
        </w:tc>
        <w:tc>
          <w:tcPr>
            <w:tcW w:w="1276"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131.8</w:t>
            </w:r>
          </w:p>
        </w:tc>
        <w:tc>
          <w:tcPr>
            <w:tcW w:w="1275"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139.0</w:t>
            </w:r>
          </w:p>
        </w:tc>
        <w:tc>
          <w:tcPr>
            <w:tcW w:w="1134" w:type="dxa"/>
            <w:tcBorders>
              <w:top w:val="nil"/>
              <w:left w:val="nil"/>
              <w:bottom w:val="single" w:sz="4" w:space="0" w:color="auto"/>
              <w:right w:val="single" w:sz="4" w:space="0" w:color="auto"/>
            </w:tcBorders>
            <w:vAlign w:val="bottom"/>
            <w:hideMark/>
          </w:tcPr>
          <w:p w:rsidR="009726EC" w:rsidRPr="002915CB" w:rsidRDefault="009726EC" w:rsidP="00937294">
            <w:pPr>
              <w:jc w:val="right"/>
              <w:rPr>
                <w:rFonts w:ascii="GHEA Grapalat" w:hAnsi="GHEA Grapalat" w:cs="Calibri"/>
                <w:sz w:val="18"/>
                <w:szCs w:val="18"/>
              </w:rPr>
            </w:pPr>
            <w:r w:rsidRPr="002915CB">
              <w:rPr>
                <w:rFonts w:ascii="GHEA Grapalat" w:hAnsi="GHEA Grapalat" w:cs="Calibri"/>
                <w:sz w:val="18"/>
                <w:szCs w:val="18"/>
              </w:rPr>
              <w:t>14.2</w:t>
            </w:r>
          </w:p>
        </w:tc>
      </w:tr>
    </w:tbl>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2021 թվականի առաջին կիսամյակի համեմատ այլ եկամուտների առաջանցիկ աճի արդյունքում բյուջեի եկամուտներում 0.5 տոկոսային կետով ավելացել է այլ եկամուտների տեսակարար կշիռը, իսկ հարկային եկամուտների (ներառյալ` պետական տուրքը) և պաշտոնական դրամաշնորհների տեսակարար կշիռները նվազել են համապատասխանաբար 0.4 և 0.1 տոկոսային կետով:</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p>
    <w:p w:rsidR="009726EC" w:rsidRPr="002915CB" w:rsidRDefault="009726EC" w:rsidP="002E7984">
      <w:pPr>
        <w:pStyle w:val="a"/>
      </w:pPr>
      <w:r w:rsidRPr="002915CB">
        <w:lastRenderedPageBreak/>
        <w:t xml:space="preserve">ՀՀ պետական բյուջեի եկամուտների կառուցվածքը 2021-2022թթ. </w:t>
      </w:r>
    </w:p>
    <w:p w:rsidR="009726EC" w:rsidRPr="002915CB" w:rsidRDefault="009726EC" w:rsidP="009726EC">
      <w:pPr>
        <w:pBdr>
          <w:top w:val="single" w:sz="4" w:space="1" w:color="auto"/>
          <w:left w:val="single" w:sz="4" w:space="4" w:color="auto"/>
          <w:bottom w:val="single" w:sz="4" w:space="1" w:color="auto"/>
          <w:right w:val="single" w:sz="4" w:space="4" w:color="auto"/>
        </w:pBdr>
        <w:rPr>
          <w:rFonts w:ascii="GHEA Grapalat" w:hAnsi="GHEA Grapalat"/>
          <w:bCs/>
          <w:i/>
          <w:sz w:val="22"/>
          <w:szCs w:val="22"/>
          <w:lang w:val="de-AT"/>
        </w:rPr>
      </w:pPr>
      <w:r w:rsidRPr="002915CB">
        <w:rPr>
          <w:rFonts w:ascii="GHEA Grapalat" w:hAnsi="GHEA Grapalat" w:cs="Calibri"/>
          <w:noProof/>
          <w:sz w:val="22"/>
          <w:szCs w:val="22"/>
        </w:rPr>
        <w:drawing>
          <wp:inline distT="0" distB="0" distL="0" distR="0" wp14:anchorId="555C5A85" wp14:editId="53097D14">
            <wp:extent cx="3039745" cy="1820545"/>
            <wp:effectExtent l="0" t="0" r="8255" b="8255"/>
            <wp:docPr id="28" name="Object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2915CB">
        <w:rPr>
          <w:rFonts w:ascii="GHEA Grapalat" w:hAnsi="GHEA Grapalat"/>
        </w:rPr>
        <w:tab/>
        <w:t xml:space="preserve"> </w:t>
      </w:r>
      <w:r w:rsidRPr="002915CB">
        <w:rPr>
          <w:rFonts w:ascii="GHEA Grapalat" w:hAnsi="GHEA Grapalat" w:cs="Calibri"/>
          <w:noProof/>
          <w:sz w:val="22"/>
          <w:szCs w:val="22"/>
        </w:rPr>
        <w:drawing>
          <wp:inline distT="0" distB="0" distL="0" distR="0" wp14:anchorId="2E103D29" wp14:editId="40072004">
            <wp:extent cx="3108960" cy="1828800"/>
            <wp:effectExtent l="0" t="0" r="0" b="0"/>
            <wp:docPr id="2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726EC" w:rsidRPr="002915CB" w:rsidRDefault="009726EC" w:rsidP="009726EC">
      <w:pPr>
        <w:spacing w:line="360" w:lineRule="auto"/>
        <w:ind w:firstLine="567"/>
        <w:jc w:val="both"/>
        <w:rPr>
          <w:rFonts w:ascii="GHEA Grapalat" w:hAnsi="GHEA Grapalat"/>
          <w:sz w:val="22"/>
          <w:szCs w:val="22"/>
        </w:rPr>
      </w:pPr>
    </w:p>
    <w:p w:rsidR="009726EC" w:rsidRPr="002915CB" w:rsidRDefault="009726EC" w:rsidP="009726EC">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39" w:name="_Toc87365143"/>
      <w:bookmarkStart w:id="40" w:name="_Toc100649913"/>
      <w:bookmarkStart w:id="41" w:name="_Toc110961260"/>
      <w:r w:rsidRPr="002915CB">
        <w:rPr>
          <w:rFonts w:ascii="GHEA Grapalat" w:hAnsi="GHEA Grapalat"/>
          <w:bCs/>
          <w:i w:val="0"/>
          <w:noProof/>
          <w:sz w:val="22"/>
          <w:szCs w:val="22"/>
          <w:lang w:val="de-AT"/>
        </w:rPr>
        <w:t>Հարկային եկամուտներ և պետական տուրքեր</w:t>
      </w:r>
      <w:bookmarkEnd w:id="39"/>
      <w:bookmarkEnd w:id="40"/>
      <w:bookmarkEnd w:id="41"/>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Կառավարության սկզբնական ծրագրով 2022 թվականի առաջին կիսամյակի համար սահմանվել էր 879.6 մլրդ դրամ հարկերի ու տուրքերի ստացում: Կառավարության լիազորությունների շրջանակներում կատարված փոփոխությունների արդյունքում 2022 թվականի առաջին կիսամյակի ճշտված ծրագիրը կազմել է 890.4</w:t>
      </w:r>
      <w:r w:rsidRPr="002915CB">
        <w:rPr>
          <w:rFonts w:ascii="Courier New" w:hAnsi="Courier New" w:cs="Courier New"/>
          <w:sz w:val="22"/>
          <w:szCs w:val="22"/>
        </w:rPr>
        <w:t> </w:t>
      </w:r>
      <w:r w:rsidRPr="002915CB">
        <w:rPr>
          <w:rFonts w:ascii="GHEA Grapalat" w:hAnsi="GHEA Grapalat" w:cs="GHEA Grapalat"/>
          <w:sz w:val="22"/>
          <w:szCs w:val="22"/>
        </w:rPr>
        <w:t>մլրդ դրամ, որի դիմաց ՀՀ պետական բյուջե են մուտքագրվել 927.9</w:t>
      </w:r>
      <w:r w:rsidRPr="002915CB">
        <w:rPr>
          <w:rFonts w:ascii="Courier New" w:hAnsi="Courier New" w:cs="Courier New"/>
          <w:sz w:val="22"/>
          <w:szCs w:val="22"/>
        </w:rPr>
        <w:t> </w:t>
      </w:r>
      <w:r w:rsidRPr="002915CB">
        <w:rPr>
          <w:rFonts w:ascii="GHEA Grapalat" w:hAnsi="GHEA Grapalat" w:cs="GHEA Grapalat"/>
          <w:sz w:val="22"/>
          <w:szCs w:val="22"/>
        </w:rPr>
        <w:t>մլրդ դրամ հարկային եկամուտներ և պետական տուրքեր, որոնք 4.2%</w:t>
      </w:r>
      <w:r w:rsidRPr="002915CB">
        <w:rPr>
          <w:rFonts w:ascii="GHEA Grapalat" w:hAnsi="GHEA Grapalat" w:cs="GHEA Grapalat"/>
          <w:sz w:val="22"/>
          <w:szCs w:val="22"/>
        </w:rPr>
        <w:noBreakHyphen/>
        <w:t>ով գերազանցել են առաջին կիսամյակի ծրագրային ցուցանիշը:</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2021 թվականի նույն ժամանակահատվածի համեմատ հարկային եկամուտներն ու պետական տուրքերն աճել են 23.7%</w:t>
      </w:r>
      <w:r w:rsidRPr="002915CB">
        <w:rPr>
          <w:rFonts w:ascii="GHEA Grapalat" w:hAnsi="GHEA Grapalat" w:cs="GHEA Grapalat"/>
          <w:sz w:val="22"/>
          <w:szCs w:val="22"/>
        </w:rPr>
        <w:noBreakHyphen/>
        <w:t>ով կամ 177.7</w:t>
      </w:r>
      <w:r w:rsidRPr="002915CB">
        <w:rPr>
          <w:rFonts w:ascii="Courier New" w:hAnsi="Courier New" w:cs="Courier New"/>
          <w:sz w:val="22"/>
          <w:szCs w:val="22"/>
        </w:rPr>
        <w:t> </w:t>
      </w:r>
      <w:r w:rsidRPr="002915CB">
        <w:rPr>
          <w:rFonts w:ascii="GHEA Grapalat" w:hAnsi="GHEA Grapalat" w:cs="GHEA Grapalat"/>
          <w:sz w:val="22"/>
          <w:szCs w:val="22"/>
        </w:rPr>
        <w:t xml:space="preserve">մլրդ դրամով, որը հիմնականում պայմանավորված է շահութահարկի, ավելացված արժեքի հարկի և պետական տուրքի գծով մուտքերի աճով: 2021 թվականի առաջին կիսամյակի համեմատ գրեթե բոլոր հարկատեսակների գծով արձանագրվել է մուտքերի աճ, բացառությամբ մաքսատուրքի և հանրային ծառայությունների կարգավորման պարտադիր վճարների: </w:t>
      </w:r>
    </w:p>
    <w:p w:rsidR="009726EC" w:rsidRPr="002915CB" w:rsidRDefault="009726EC" w:rsidP="009726EC">
      <w:pPr>
        <w:spacing w:line="360" w:lineRule="auto"/>
        <w:ind w:firstLine="567"/>
        <w:jc w:val="both"/>
        <w:rPr>
          <w:rFonts w:ascii="GHEA Grapalat" w:hAnsi="GHEA Grapalat"/>
          <w:sz w:val="22"/>
          <w:szCs w:val="22"/>
        </w:rPr>
      </w:pPr>
      <w:r w:rsidRPr="002915CB">
        <w:rPr>
          <w:rFonts w:ascii="GHEA Grapalat" w:hAnsi="GHEA Grapalat" w:cs="GHEA Grapalat"/>
          <w:sz w:val="22"/>
          <w:szCs w:val="22"/>
        </w:rPr>
        <w:t>Այն օրենսդրական փոփոխությունները, որոնք կարող էին ազդեցություն ունենալ հարկային եկամուտների և պետական տուրքերի գծով 2022 թվականի առաջին կիսամյակի պետական բյուջեի մուտքերի վրա, այդ թվում՝ նաև նախորդ տարվա նույն ժամանակահատվածի համեմատ դրանց փոփոխության վրա ազդեցության տեսանկյունից, ներկայացված են առանձին տեղեկանքով</w:t>
      </w:r>
      <w:r w:rsidRPr="002915CB">
        <w:rPr>
          <w:rStyle w:val="FootnoteReference"/>
          <w:rFonts w:ascii="GHEA Grapalat" w:hAnsi="GHEA Grapalat"/>
          <w:sz w:val="22"/>
          <w:szCs w:val="22"/>
        </w:rPr>
        <w:footnoteReference w:id="32"/>
      </w:r>
      <w:r w:rsidRPr="002915CB">
        <w:rPr>
          <w:rFonts w:ascii="GHEA Grapalat" w:hAnsi="GHEA Grapalat" w:cs="GHEA Grapalat"/>
          <w:sz w:val="22"/>
          <w:szCs w:val="22"/>
        </w:rPr>
        <w:t>:</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 առաջին կիսամյակում պետական բյուջե մուտքագրված առանձին հարկատեսակների վերաբերյալ տեղեկատվությունը ներկայացված է Աղյուսակ 3-ում: </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p>
    <w:p w:rsidR="009726EC" w:rsidRPr="002915CB" w:rsidRDefault="009726EC" w:rsidP="009726EC">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lastRenderedPageBreak/>
        <w:t>ՀՀ պետական բյուջեի հարկային եկամուտների և պետական տուրքերի փաստացի ցուցանիշները (մլրդ դրամ)</w:t>
      </w:r>
    </w:p>
    <w:tbl>
      <w:tblPr>
        <w:tblW w:w="10173" w:type="dxa"/>
        <w:tblLayout w:type="fixed"/>
        <w:tblLook w:val="04A0" w:firstRow="1" w:lastRow="0" w:firstColumn="1" w:lastColumn="0" w:noHBand="0" w:noVBand="1"/>
      </w:tblPr>
      <w:tblGrid>
        <w:gridCol w:w="4219"/>
        <w:gridCol w:w="1559"/>
        <w:gridCol w:w="1418"/>
        <w:gridCol w:w="1559"/>
        <w:gridCol w:w="1418"/>
      </w:tblGrid>
      <w:tr w:rsidR="009726EC" w:rsidRPr="002915CB" w:rsidTr="009726EC">
        <w:trPr>
          <w:trHeight w:val="1320"/>
        </w:trPr>
        <w:tc>
          <w:tcPr>
            <w:tcW w:w="42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26EC" w:rsidRPr="002915CB" w:rsidRDefault="009726EC" w:rsidP="009726EC">
            <w:pPr>
              <w:rPr>
                <w:rFonts w:ascii="GHEA Grapalat" w:hAnsi="GHEA Grapalat" w:cs="Calibri"/>
                <w:sz w:val="18"/>
                <w:szCs w:val="18"/>
              </w:rPr>
            </w:pPr>
            <w:r w:rsidRPr="002915CB">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2021թ. </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առաջին կիսամյակի</w:t>
            </w:r>
            <w:r w:rsidRPr="002915CB">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w:t>
            </w:r>
            <w:r w:rsidRPr="002915CB">
              <w:rPr>
                <w:rFonts w:ascii="GHEA Grapalat" w:hAnsi="GHEA Grapalat" w:cs="Calibri"/>
                <w:b/>
                <w:bCs/>
                <w:sz w:val="18"/>
                <w:szCs w:val="18"/>
              </w:rPr>
              <w:br/>
              <w:t>փաստ</w:t>
            </w:r>
          </w:p>
        </w:tc>
        <w:tc>
          <w:tcPr>
            <w:tcW w:w="1559"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2021թ. առաջին կիսամյակի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և 2021թ. տարբե-րությունը</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Հարկային եկամուտներ և պետական տուրքեր</w:t>
            </w:r>
          </w:p>
        </w:tc>
        <w:tc>
          <w:tcPr>
            <w:tcW w:w="1559"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750.2</w:t>
            </w:r>
          </w:p>
        </w:tc>
        <w:tc>
          <w:tcPr>
            <w:tcW w:w="1418"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927.9</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123.7</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177.7</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733.4</w:t>
            </w:r>
          </w:p>
        </w:tc>
        <w:tc>
          <w:tcPr>
            <w:tcW w:w="1418"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867.8</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118.3</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134.4</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242.3</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287.8</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118.8</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45.5</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43.8</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49.3</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112.7</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5.5</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108.8</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162.6</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149.4</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53.8</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42.5</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15.5</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36.4</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(27.0)</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210.6</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227.3</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107.9</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16.7</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14.3</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18.3</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127.4</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3.9</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Սոցիալական վճար (կուտակային կենսաթոշակի գծով)</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20.6</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29.8</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144.2</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9.1</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34.0</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52.9</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155.7</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 xml:space="preserve">18.9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20.6</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24.4</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118.8</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 xml:space="preserve">3.9 </w:t>
            </w:r>
          </w:p>
        </w:tc>
      </w:tr>
      <w:tr w:rsidR="009726EC" w:rsidRPr="002915CB" w:rsidTr="009726EC">
        <w:trPr>
          <w:trHeight w:val="557"/>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Հարկերի անցումային գերավճարից մարված հարկային պարտավորություններ</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(4.1)</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0.0</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0.6</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 xml:space="preserve">4.1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16.8</w:t>
            </w:r>
          </w:p>
        </w:tc>
        <w:tc>
          <w:tcPr>
            <w:tcW w:w="1418"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60.1</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357.3</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 xml:space="preserve">43.3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Կշիռն ընդամենը հարկերի և տուրքերի մեջ</w:t>
            </w:r>
          </w:p>
        </w:tc>
        <w:tc>
          <w:tcPr>
            <w:tcW w:w="1559"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97.8</w:t>
            </w:r>
          </w:p>
        </w:tc>
        <w:tc>
          <w:tcPr>
            <w:tcW w:w="1418"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93.5</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32.3</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31.0</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5.8</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5.3</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14.5</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17.5</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5.7</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1.7</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28.1</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24.5</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1.9</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2.0</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Սոցիալական վճար (կուտակային կենսաթոշակից)</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2.8</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3.2</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4.5</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5.7</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2.7</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2.6</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540"/>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Հարկերի անցումային գերավճարից մարված հարկային պարտավորություններ</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(0.5)</w:t>
            </w:r>
          </w:p>
        </w:tc>
        <w:tc>
          <w:tcPr>
            <w:tcW w:w="1418"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0.0</w:t>
            </w:r>
          </w:p>
        </w:tc>
        <w:tc>
          <w:tcPr>
            <w:tcW w:w="1559"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Courier New" w:hAnsi="Courier New" w:cs="Courier New"/>
                <w:sz w:val="18"/>
                <w:szCs w:val="18"/>
              </w:rPr>
              <w:t> </w:t>
            </w:r>
          </w:p>
        </w:tc>
      </w:tr>
      <w:tr w:rsidR="009726EC" w:rsidRPr="002915CB" w:rsidTr="009726EC">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2.2</w:t>
            </w:r>
          </w:p>
        </w:tc>
        <w:tc>
          <w:tcPr>
            <w:tcW w:w="1418"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6.5</w:t>
            </w:r>
          </w:p>
        </w:tc>
        <w:tc>
          <w:tcPr>
            <w:tcW w:w="1559" w:type="dxa"/>
            <w:tcBorders>
              <w:top w:val="nil"/>
              <w:left w:val="nil"/>
              <w:bottom w:val="single" w:sz="4" w:space="0" w:color="auto"/>
              <w:right w:val="single" w:sz="4" w:space="0" w:color="auto"/>
            </w:tcBorders>
            <w:shd w:val="clear" w:color="auto" w:fill="auto"/>
            <w:noWrap/>
            <w:vAlign w:val="center"/>
          </w:tcPr>
          <w:p w:rsidR="009726EC" w:rsidRPr="002915CB" w:rsidRDefault="009726EC" w:rsidP="009726EC">
            <w:pPr>
              <w:jc w:val="right"/>
              <w:rPr>
                <w:rFonts w:ascii="GHEA Grapalat" w:hAnsi="GHEA Grapalat" w:cs="Calibri"/>
                <w:b/>
                <w:bCs/>
                <w:sz w:val="18"/>
                <w:szCs w:val="18"/>
              </w:rPr>
            </w:pPr>
            <w:r w:rsidRPr="002915CB">
              <w:rPr>
                <w:rFonts w:ascii="Courier New" w:hAnsi="Courier New" w:cs="Courier New"/>
                <w:b/>
                <w:bCs/>
                <w:sz w:val="18"/>
                <w:szCs w:val="18"/>
              </w:rPr>
              <w:t> </w:t>
            </w:r>
          </w:p>
        </w:tc>
        <w:tc>
          <w:tcPr>
            <w:tcW w:w="1418"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Courier New" w:hAnsi="Courier New" w:cs="Courier New"/>
                <w:b/>
                <w:bCs/>
                <w:sz w:val="18"/>
                <w:szCs w:val="18"/>
              </w:rPr>
              <w:t> </w:t>
            </w:r>
          </w:p>
        </w:tc>
      </w:tr>
    </w:tbl>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p>
    <w:p w:rsidR="009726EC" w:rsidRPr="002915CB" w:rsidRDefault="009726EC" w:rsidP="009726EC">
      <w:pPr>
        <w:spacing w:line="360" w:lineRule="auto"/>
        <w:ind w:firstLine="567"/>
        <w:jc w:val="both"/>
        <w:rPr>
          <w:rFonts w:ascii="GHEA Grapalat" w:hAnsi="GHEA Grapalat" w:cs="GHEA Grapalat"/>
          <w:color w:val="000000"/>
          <w:sz w:val="22"/>
          <w:szCs w:val="22"/>
        </w:rPr>
      </w:pPr>
      <w:r w:rsidRPr="002915CB">
        <w:rPr>
          <w:rFonts w:ascii="GHEA Grapalat" w:hAnsi="GHEA Grapalat" w:cs="GHEA Grapalat"/>
          <w:color w:val="000000"/>
          <w:sz w:val="22"/>
          <w:szCs w:val="22"/>
        </w:rPr>
        <w:t>Հաշվետու ժամանակահատվածի հարկային եկամուտների և պետական տուրքերի 31%</w:t>
      </w:r>
      <w:r w:rsidRPr="002915CB">
        <w:rPr>
          <w:rFonts w:ascii="GHEA Grapalat" w:hAnsi="GHEA Grapalat" w:cs="GHEA Grapalat"/>
          <w:color w:val="000000"/>
          <w:sz w:val="22"/>
          <w:szCs w:val="22"/>
        </w:rPr>
        <w:noBreakHyphen/>
        <w:t xml:space="preserve">ն ապահովվել է </w:t>
      </w:r>
      <w:r w:rsidRPr="002915CB">
        <w:rPr>
          <w:rFonts w:ascii="GHEA Grapalat" w:hAnsi="GHEA Grapalat" w:cs="GHEA Grapalat"/>
          <w:i/>
          <w:color w:val="000000"/>
          <w:sz w:val="22"/>
          <w:szCs w:val="22"/>
        </w:rPr>
        <w:t>ավելացված արժեքի հարկի</w:t>
      </w:r>
      <w:r w:rsidRPr="002915CB">
        <w:rPr>
          <w:rFonts w:ascii="GHEA Grapalat" w:hAnsi="GHEA Grapalat" w:cs="GHEA Grapalat"/>
          <w:color w:val="000000"/>
          <w:sz w:val="22"/>
          <w:szCs w:val="22"/>
        </w:rPr>
        <w:t xml:space="preserve"> հաշվին: Նախորդ տարվա նույն ժամանակահատվածի համեմատ ավելացված արժեքի հարկի մուտքերի 18.8% աճը պայմանավորված է ինչպես ներմուծվող, այնպես էլ ՀՀ-ում արտադրվող ապրանքներից ու մատուցվող ծառայություններից ստացված մուտքերի աճով: </w:t>
      </w:r>
    </w:p>
    <w:p w:rsidR="009726EC" w:rsidRPr="002915CB" w:rsidRDefault="009726EC" w:rsidP="009726EC">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lastRenderedPageBreak/>
        <w:t>ԱԱՀ-ի գծով ՀՀ պետական բյուջեի մուտքերը (մլրդ դրամ)</w:t>
      </w:r>
    </w:p>
    <w:tbl>
      <w:tblPr>
        <w:tblW w:w="10205" w:type="dxa"/>
        <w:tblLook w:val="04A0" w:firstRow="1" w:lastRow="0" w:firstColumn="1" w:lastColumn="0" w:noHBand="0" w:noVBand="1"/>
      </w:tblPr>
      <w:tblGrid>
        <w:gridCol w:w="4479"/>
        <w:gridCol w:w="1405"/>
        <w:gridCol w:w="1593"/>
        <w:gridCol w:w="1372"/>
        <w:gridCol w:w="1356"/>
      </w:tblGrid>
      <w:tr w:rsidR="009726EC" w:rsidRPr="002915CB" w:rsidTr="009726EC">
        <w:trPr>
          <w:trHeight w:val="855"/>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26EC" w:rsidRPr="002915CB" w:rsidRDefault="009726EC" w:rsidP="009726EC">
            <w:pPr>
              <w:rPr>
                <w:rFonts w:ascii="GHEA Grapalat" w:hAnsi="GHEA Grapalat" w:cs="Calibri"/>
                <w:sz w:val="18"/>
                <w:szCs w:val="18"/>
              </w:rPr>
            </w:pPr>
            <w:r w:rsidRPr="002915CB">
              <w:rPr>
                <w:rFonts w:ascii="Courier New" w:hAnsi="Courier New" w:cs="Courier New"/>
                <w:sz w:val="18"/>
                <w:szCs w:val="18"/>
              </w:rPr>
              <w:t> </w:t>
            </w:r>
          </w:p>
        </w:tc>
        <w:tc>
          <w:tcPr>
            <w:tcW w:w="1405" w:type="dxa"/>
            <w:tcBorders>
              <w:top w:val="single" w:sz="4" w:space="0" w:color="auto"/>
              <w:left w:val="nil"/>
              <w:bottom w:val="single" w:sz="4" w:space="0" w:color="auto"/>
              <w:right w:val="single" w:sz="4" w:space="0" w:color="auto"/>
            </w:tcBorders>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2021թ. </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առաջին կիսամյակի</w:t>
            </w:r>
            <w:r w:rsidRPr="002915CB">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2022թ. </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առաջին կիսամյակի</w:t>
            </w:r>
            <w:r w:rsidRPr="002915CB">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2021թ. առաջին կիսամյակի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 (%)</w:t>
            </w:r>
          </w:p>
        </w:tc>
        <w:tc>
          <w:tcPr>
            <w:tcW w:w="1356"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և 2021թ. տարբե-րությունը</w:t>
            </w:r>
          </w:p>
        </w:tc>
      </w:tr>
      <w:tr w:rsidR="009726EC" w:rsidRPr="002915CB" w:rsidTr="009726EC">
        <w:trPr>
          <w:trHeight w:val="293"/>
        </w:trPr>
        <w:tc>
          <w:tcPr>
            <w:tcW w:w="4479" w:type="dxa"/>
            <w:tcBorders>
              <w:top w:val="nil"/>
              <w:left w:val="single" w:sz="4" w:space="0" w:color="auto"/>
              <w:bottom w:val="single" w:sz="4" w:space="0" w:color="auto"/>
              <w:right w:val="single" w:sz="4" w:space="0" w:color="auto"/>
            </w:tcBorders>
            <w:shd w:val="clear" w:color="auto" w:fill="auto"/>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242.3</w:t>
            </w:r>
          </w:p>
        </w:tc>
        <w:tc>
          <w:tcPr>
            <w:tcW w:w="15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287.8</w:t>
            </w:r>
          </w:p>
        </w:tc>
        <w:tc>
          <w:tcPr>
            <w:tcW w:w="1372"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118.8</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45.5</w:t>
            </w:r>
          </w:p>
        </w:tc>
      </w:tr>
      <w:tr w:rsidR="009726EC" w:rsidRPr="002915CB" w:rsidTr="009726EC">
        <w:trPr>
          <w:trHeight w:val="293"/>
        </w:trPr>
        <w:tc>
          <w:tcPr>
            <w:tcW w:w="4479" w:type="dxa"/>
            <w:tcBorders>
              <w:top w:val="nil"/>
              <w:left w:val="single" w:sz="4" w:space="0" w:color="auto"/>
              <w:bottom w:val="single" w:sz="4" w:space="0" w:color="auto"/>
              <w:right w:val="single" w:sz="4" w:space="0" w:color="auto"/>
            </w:tcBorders>
            <w:shd w:val="clear" w:color="auto" w:fill="auto"/>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Ներմուծումից, այդ թվում՝</w:t>
            </w:r>
          </w:p>
        </w:tc>
        <w:tc>
          <w:tcPr>
            <w:tcW w:w="1405" w:type="dxa"/>
            <w:tcBorders>
              <w:top w:val="nil"/>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143.4</w:t>
            </w:r>
          </w:p>
        </w:tc>
        <w:tc>
          <w:tcPr>
            <w:tcW w:w="15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173.2</w:t>
            </w:r>
          </w:p>
        </w:tc>
        <w:tc>
          <w:tcPr>
            <w:tcW w:w="1372"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120.8</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29.8</w:t>
            </w:r>
          </w:p>
        </w:tc>
      </w:tr>
      <w:tr w:rsidR="009726EC" w:rsidRPr="002915CB" w:rsidTr="009726EC">
        <w:trPr>
          <w:trHeight w:val="300"/>
        </w:trPr>
        <w:tc>
          <w:tcPr>
            <w:tcW w:w="4479" w:type="dxa"/>
            <w:tcBorders>
              <w:top w:val="nil"/>
              <w:left w:val="single" w:sz="4" w:space="0" w:color="auto"/>
              <w:bottom w:val="single" w:sz="4" w:space="0" w:color="auto"/>
              <w:right w:val="single" w:sz="4" w:space="0" w:color="auto"/>
            </w:tcBorders>
            <w:shd w:val="clear" w:color="auto" w:fill="auto"/>
            <w:noWrap/>
            <w:hideMark/>
          </w:tcPr>
          <w:p w:rsidR="009726EC" w:rsidRPr="002915CB" w:rsidRDefault="009726EC" w:rsidP="009726EC">
            <w:pPr>
              <w:pStyle w:val="ListParagraph"/>
              <w:numPr>
                <w:ilvl w:val="0"/>
                <w:numId w:val="10"/>
              </w:numPr>
              <w:tabs>
                <w:tab w:val="left" w:pos="459"/>
              </w:tabs>
              <w:ind w:left="34" w:firstLine="236"/>
              <w:rPr>
                <w:rFonts w:ascii="GHEA Grapalat" w:hAnsi="GHEA Grapalat"/>
                <w:sz w:val="18"/>
                <w:szCs w:val="18"/>
                <w:lang w:val="hy-AM"/>
              </w:rPr>
            </w:pPr>
            <w:r w:rsidRPr="002915CB">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58.5</w:t>
            </w:r>
          </w:p>
        </w:tc>
        <w:tc>
          <w:tcPr>
            <w:tcW w:w="15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68.3</w:t>
            </w:r>
          </w:p>
        </w:tc>
        <w:tc>
          <w:tcPr>
            <w:tcW w:w="1372"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116.8</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9.8</w:t>
            </w:r>
          </w:p>
        </w:tc>
      </w:tr>
      <w:tr w:rsidR="009726EC" w:rsidRPr="002915CB" w:rsidTr="009726EC">
        <w:trPr>
          <w:trHeight w:val="167"/>
        </w:trPr>
        <w:tc>
          <w:tcPr>
            <w:tcW w:w="4479" w:type="dxa"/>
            <w:tcBorders>
              <w:top w:val="nil"/>
              <w:left w:val="single" w:sz="4" w:space="0" w:color="auto"/>
              <w:bottom w:val="single" w:sz="4" w:space="0" w:color="auto"/>
              <w:right w:val="single" w:sz="4" w:space="0" w:color="auto"/>
            </w:tcBorders>
            <w:shd w:val="clear" w:color="auto" w:fill="auto"/>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98.8</w:t>
            </w:r>
          </w:p>
        </w:tc>
        <w:tc>
          <w:tcPr>
            <w:tcW w:w="15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114.5</w:t>
            </w:r>
          </w:p>
        </w:tc>
        <w:tc>
          <w:tcPr>
            <w:tcW w:w="1372"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115.9</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15.7</w:t>
            </w:r>
          </w:p>
        </w:tc>
      </w:tr>
    </w:tbl>
    <w:p w:rsidR="009726EC" w:rsidRPr="002915CB" w:rsidRDefault="009726EC" w:rsidP="009726EC">
      <w:pPr>
        <w:spacing w:line="360" w:lineRule="auto"/>
        <w:ind w:firstLine="567"/>
        <w:jc w:val="both"/>
        <w:rPr>
          <w:rFonts w:ascii="GHEA Grapalat" w:hAnsi="GHEA Grapalat" w:cs="GHEA Grapalat"/>
          <w:color w:val="000000"/>
          <w:sz w:val="22"/>
          <w:szCs w:val="22"/>
        </w:rPr>
      </w:pPr>
    </w:p>
    <w:p w:rsidR="009726EC" w:rsidRPr="002915CB" w:rsidRDefault="009726EC" w:rsidP="009726EC">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2022 թվականի առաջին կիսամյակ</w:t>
      </w:r>
      <w:r w:rsidR="00722290" w:rsidRPr="002915CB">
        <w:rPr>
          <w:rFonts w:ascii="GHEA Grapalat" w:hAnsi="GHEA Grapalat" w:cs="GHEA Grapalat"/>
          <w:sz w:val="22"/>
          <w:szCs w:val="22"/>
        </w:rPr>
        <w:t>ում</w:t>
      </w:r>
      <w:r w:rsidRPr="002915CB">
        <w:rPr>
          <w:rFonts w:ascii="GHEA Grapalat" w:hAnsi="GHEA Grapalat"/>
          <w:color w:val="000000"/>
          <w:sz w:val="22"/>
          <w:szCs w:val="22"/>
        </w:rPr>
        <w:t xml:space="preserve"> </w:t>
      </w:r>
      <w:r w:rsidRPr="002915CB">
        <w:rPr>
          <w:rFonts w:ascii="GHEA Grapalat" w:hAnsi="GHEA Grapalat" w:cs="GHEA Grapalat"/>
          <w:color w:val="000000"/>
          <w:sz w:val="22"/>
          <w:szCs w:val="22"/>
        </w:rPr>
        <w:t xml:space="preserve">պետական բյուջե մուտքագրված հարկային եկամուտների ու պետական տուրքերի 5.3%-ն ապահովվել է </w:t>
      </w:r>
      <w:r w:rsidRPr="002915CB">
        <w:rPr>
          <w:rFonts w:ascii="GHEA Grapalat" w:hAnsi="GHEA Grapalat" w:cs="GHEA Grapalat"/>
          <w:i/>
          <w:color w:val="000000"/>
          <w:sz w:val="22"/>
          <w:szCs w:val="22"/>
        </w:rPr>
        <w:t>ակցիզային հարկի</w:t>
      </w:r>
      <w:r w:rsidRPr="002915CB">
        <w:rPr>
          <w:rFonts w:ascii="GHEA Grapalat" w:hAnsi="GHEA Grapalat" w:cs="GHEA Grapalat"/>
          <w:color w:val="000000"/>
          <w:sz w:val="22"/>
          <w:szCs w:val="22"/>
        </w:rPr>
        <w:t xml:space="preserve"> հաշվին: </w:t>
      </w:r>
      <w:r w:rsidRPr="002915CB">
        <w:rPr>
          <w:rFonts w:ascii="GHEA Grapalat" w:hAnsi="GHEA Grapalat" w:cs="GHEA Grapalat"/>
          <w:sz w:val="22"/>
          <w:szCs w:val="22"/>
        </w:rPr>
        <w:t>Նախորդ տարվա նույն ժամանակահատվածի համեմատ ակցիզային հարկի մուտքերի աճը հիմնականում պայմանավորված է հանրապետությունում արտադրվող ենթաակցիզային ապրանքների գծով մուտքերի աճով:</w:t>
      </w:r>
    </w:p>
    <w:p w:rsidR="009726EC" w:rsidRPr="002915CB" w:rsidRDefault="009726EC" w:rsidP="009726EC">
      <w:pPr>
        <w:ind w:firstLine="567"/>
        <w:jc w:val="both"/>
        <w:rPr>
          <w:rFonts w:ascii="GHEA Grapalat" w:hAnsi="GHEA Grapalat" w:cs="GHEA Grapalat"/>
          <w:color w:val="000000"/>
          <w:sz w:val="22"/>
          <w:szCs w:val="22"/>
        </w:rPr>
      </w:pPr>
    </w:p>
    <w:p w:rsidR="009726EC" w:rsidRPr="002915CB" w:rsidRDefault="009726EC" w:rsidP="009726EC">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Ակցիզային հարկի գծով ՀՀ պետական բյուջեի մուտքերը (մլրդ դրամ)</w:t>
      </w:r>
    </w:p>
    <w:tbl>
      <w:tblPr>
        <w:tblW w:w="10205" w:type="dxa"/>
        <w:tblLook w:val="04A0" w:firstRow="1" w:lastRow="0" w:firstColumn="1" w:lastColumn="0" w:noHBand="0" w:noVBand="1"/>
      </w:tblPr>
      <w:tblGrid>
        <w:gridCol w:w="4644"/>
        <w:gridCol w:w="1418"/>
        <w:gridCol w:w="1276"/>
        <w:gridCol w:w="1511"/>
        <w:gridCol w:w="1356"/>
      </w:tblGrid>
      <w:tr w:rsidR="009726EC" w:rsidRPr="002915CB" w:rsidTr="009726EC">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26EC" w:rsidRPr="002915CB" w:rsidRDefault="009726EC" w:rsidP="009726EC">
            <w:pPr>
              <w:rPr>
                <w:rFonts w:ascii="GHEA Grapalat" w:hAnsi="GHEA Grapalat" w:cs="Calibri"/>
                <w:sz w:val="18"/>
                <w:szCs w:val="18"/>
              </w:rPr>
            </w:pPr>
            <w:r w:rsidRPr="002915CB">
              <w:rPr>
                <w:rFonts w:ascii="Courier New" w:hAnsi="Courier New" w:cs="Courier New"/>
                <w:sz w:val="18"/>
                <w:szCs w:val="18"/>
              </w:rPr>
              <w:t> </w:t>
            </w:r>
          </w:p>
        </w:tc>
        <w:tc>
          <w:tcPr>
            <w:tcW w:w="1418" w:type="dxa"/>
            <w:tcBorders>
              <w:top w:val="single" w:sz="4" w:space="0" w:color="auto"/>
              <w:left w:val="nil"/>
              <w:bottom w:val="single" w:sz="4" w:space="0" w:color="auto"/>
              <w:right w:val="single" w:sz="4" w:space="0" w:color="auto"/>
            </w:tcBorders>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2021թ. </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առաջին կիսամյակի</w:t>
            </w:r>
            <w:r w:rsidRPr="002915CB">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2022թ. </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առաջին կիսամյակի</w:t>
            </w:r>
            <w:r w:rsidRPr="002915CB">
              <w:rPr>
                <w:rFonts w:ascii="GHEA Grapalat" w:hAnsi="GHEA Grapalat" w:cs="Calibri"/>
                <w:b/>
                <w:bCs/>
                <w:sz w:val="18"/>
                <w:szCs w:val="18"/>
              </w:rPr>
              <w:br/>
              <w:t>փաստ</w:t>
            </w:r>
          </w:p>
        </w:tc>
        <w:tc>
          <w:tcPr>
            <w:tcW w:w="1511"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2021թ. առաջին կիսամյակի նկատմամբ</w:t>
            </w:r>
          </w:p>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 xml:space="preserve"> (%)</w:t>
            </w:r>
          </w:p>
        </w:tc>
        <w:tc>
          <w:tcPr>
            <w:tcW w:w="1356"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և 2021թ. տարբե-րությունը</w:t>
            </w:r>
          </w:p>
        </w:tc>
      </w:tr>
      <w:tr w:rsidR="009726EC" w:rsidRPr="002915CB" w:rsidTr="009726EC">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Ակցիզային հարկ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43.8</w:t>
            </w:r>
          </w:p>
        </w:tc>
        <w:tc>
          <w:tcPr>
            <w:tcW w:w="1276"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49.3</w:t>
            </w:r>
          </w:p>
        </w:tc>
        <w:tc>
          <w:tcPr>
            <w:tcW w:w="1511"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112.7</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5.5</w:t>
            </w:r>
          </w:p>
        </w:tc>
      </w:tr>
      <w:tr w:rsidR="009726EC" w:rsidRPr="002915CB" w:rsidTr="009726EC">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Ներմուծվող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22.2</w:t>
            </w:r>
          </w:p>
        </w:tc>
        <w:tc>
          <w:tcPr>
            <w:tcW w:w="1276"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22.5</w:t>
            </w:r>
          </w:p>
        </w:tc>
        <w:tc>
          <w:tcPr>
            <w:tcW w:w="1511"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101.7</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0.4</w:t>
            </w:r>
          </w:p>
        </w:tc>
      </w:tr>
      <w:tr w:rsidR="009726EC" w:rsidRPr="002915CB" w:rsidTr="009726EC">
        <w:trPr>
          <w:trHeight w:val="300"/>
        </w:trPr>
        <w:tc>
          <w:tcPr>
            <w:tcW w:w="4644" w:type="dxa"/>
            <w:tcBorders>
              <w:top w:val="nil"/>
              <w:left w:val="single" w:sz="4" w:space="0" w:color="auto"/>
              <w:bottom w:val="single" w:sz="4" w:space="0" w:color="auto"/>
              <w:right w:val="single" w:sz="4" w:space="0" w:color="auto"/>
            </w:tcBorders>
            <w:shd w:val="clear" w:color="auto" w:fill="auto"/>
            <w:noWrap/>
            <w:hideMark/>
          </w:tcPr>
          <w:p w:rsidR="009726EC" w:rsidRPr="002915CB" w:rsidRDefault="009726EC" w:rsidP="009726EC">
            <w:pPr>
              <w:ind w:firstLineChars="100" w:firstLine="180"/>
              <w:rPr>
                <w:rFonts w:ascii="GHEA Grapalat" w:hAnsi="GHEA Grapalat" w:cs="Calibri"/>
                <w:sz w:val="18"/>
                <w:szCs w:val="18"/>
              </w:rPr>
            </w:pPr>
            <w:r w:rsidRPr="002915CB">
              <w:rPr>
                <w:rFonts w:ascii="GHEA Grapalat" w:hAnsi="GHEA Grapalat" w:cs="Calibri"/>
                <w:sz w:val="18"/>
                <w:szCs w:val="18"/>
              </w:rPr>
              <w:t>ՀՀ-ում արտադրվող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21.6</w:t>
            </w:r>
          </w:p>
        </w:tc>
        <w:tc>
          <w:tcPr>
            <w:tcW w:w="1276"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26.8</w:t>
            </w:r>
          </w:p>
        </w:tc>
        <w:tc>
          <w:tcPr>
            <w:tcW w:w="1511"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124.0</w:t>
            </w:r>
          </w:p>
        </w:tc>
        <w:tc>
          <w:tcPr>
            <w:tcW w:w="135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5.2</w:t>
            </w:r>
          </w:p>
        </w:tc>
      </w:tr>
    </w:tbl>
    <w:p w:rsidR="009726EC" w:rsidRPr="002915CB" w:rsidRDefault="009726EC" w:rsidP="009726EC">
      <w:pPr>
        <w:tabs>
          <w:tab w:val="left" w:pos="0"/>
          <w:tab w:val="left" w:pos="900"/>
        </w:tabs>
        <w:spacing w:line="360" w:lineRule="auto"/>
        <w:ind w:firstLine="567"/>
        <w:jc w:val="both"/>
        <w:rPr>
          <w:rFonts w:ascii="GHEA Grapalat" w:hAnsi="GHEA Grapalat" w:cs="GHEA Grapalat"/>
          <w:sz w:val="22"/>
          <w:szCs w:val="22"/>
        </w:rPr>
      </w:pPr>
    </w:p>
    <w:p w:rsidR="009726EC" w:rsidRPr="002915CB" w:rsidRDefault="009726EC" w:rsidP="009726EC">
      <w:pPr>
        <w:tabs>
          <w:tab w:val="left" w:pos="0"/>
          <w:tab w:val="left" w:pos="900"/>
        </w:tabs>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Հաշվետու ժամանակահատվածում 227.3 մլրդ դրամ են կազմել </w:t>
      </w:r>
      <w:r w:rsidRPr="002915CB">
        <w:rPr>
          <w:rFonts w:ascii="GHEA Grapalat" w:hAnsi="GHEA Grapalat" w:cs="GHEA Grapalat"/>
          <w:i/>
          <w:iCs/>
          <w:sz w:val="22"/>
          <w:szCs w:val="22"/>
        </w:rPr>
        <w:t>եկամտային հարկի</w:t>
      </w:r>
      <w:r w:rsidRPr="002915CB">
        <w:rPr>
          <w:rFonts w:ascii="GHEA Grapalat" w:hAnsi="GHEA Grapalat" w:cs="GHEA Grapalat"/>
          <w:sz w:val="22"/>
          <w:szCs w:val="22"/>
        </w:rPr>
        <w:t xml:space="preserve"> մուտքերը՝ ապահովելով հարկային եկամուտների և պետական տուրքերի 24.5%-ը: Նախորդ տարվա նույն ժամանակահատվածի համեմատ եկամտային հարկի մուտքերն աճել են 7.9%-ով կամ 16.7 մլրդ դրամով: Հարկ է նշել, որ 2022 թվականի առաջին կիսամյակում պետական բյուջեի հարկային եկամուտների ցուցանիշի վրա նվազեցնող ազդեցություն է ունեցել հիպոտեկային վարկի սպասարկման համար վճարվող (տոկոսների մասով) գումարների աճը: Հաշվետու ժամանակահատվածում բնակարան ձեռքբերելու կամ անհատական բնակելի տուն կառուցելու նպատակով հիպոտեկային վարկի սպասարկման համար վճարվող տոկոսների մասով </w:t>
      </w:r>
      <w:r w:rsidRPr="002915CB">
        <w:rPr>
          <w:rFonts w:ascii="GHEA Grapalat" w:hAnsi="GHEA Grapalat" w:cs="GHEA Grapalat"/>
          <w:sz w:val="22"/>
          <w:szCs w:val="22"/>
        </w:rPr>
        <w:lastRenderedPageBreak/>
        <w:t>վարկառուներին և համավարկառուներին է վերադարձվել 16.2 մլրդ դրամ եկամտային հարկ, որը նախորդ տարվա համեմատ աճել է 66.5%</w:t>
      </w:r>
      <w:r w:rsidRPr="002915CB">
        <w:rPr>
          <w:rFonts w:ascii="GHEA Grapalat" w:hAnsi="GHEA Grapalat" w:cs="GHEA Grapalat"/>
          <w:sz w:val="22"/>
          <w:szCs w:val="22"/>
        </w:rPr>
        <w:noBreakHyphen/>
        <w:t>ով կամ 6.5 մլրդ դրամով:</w:t>
      </w:r>
    </w:p>
    <w:p w:rsidR="009726EC" w:rsidRPr="002915CB" w:rsidRDefault="009726EC" w:rsidP="009726EC">
      <w:pPr>
        <w:tabs>
          <w:tab w:val="left" w:pos="0"/>
          <w:tab w:val="left" w:pos="900"/>
        </w:tabs>
        <w:spacing w:line="360" w:lineRule="auto"/>
        <w:ind w:firstLine="567"/>
        <w:jc w:val="both"/>
        <w:rPr>
          <w:rFonts w:ascii="GHEA Grapalat" w:hAnsi="GHEA Grapalat" w:cs="GHEA Grapalat"/>
          <w:color w:val="000000"/>
          <w:sz w:val="22"/>
          <w:szCs w:val="22"/>
        </w:rPr>
      </w:pPr>
      <w:r w:rsidRPr="002915CB">
        <w:rPr>
          <w:rFonts w:ascii="GHEA Grapalat" w:hAnsi="GHEA Grapalat" w:cs="GHEA Grapalat"/>
          <w:sz w:val="22"/>
          <w:szCs w:val="22"/>
        </w:rPr>
        <w:t>2022 թվականի առաջին կիսամյակի</w:t>
      </w:r>
      <w:r w:rsidRPr="002915CB">
        <w:rPr>
          <w:rFonts w:ascii="GHEA Grapalat" w:hAnsi="GHEA Grapalat"/>
          <w:color w:val="000000"/>
          <w:sz w:val="22"/>
          <w:szCs w:val="22"/>
        </w:rPr>
        <w:t xml:space="preserve"> </w:t>
      </w:r>
      <w:r w:rsidRPr="002915CB">
        <w:rPr>
          <w:rFonts w:ascii="GHEA Grapalat" w:hAnsi="GHEA Grapalat" w:cs="GHEA Grapalat"/>
          <w:color w:val="000000"/>
          <w:sz w:val="22"/>
          <w:szCs w:val="22"/>
        </w:rPr>
        <w:t xml:space="preserve">պետական բյուջե մուտքագրված հարկային եկամուտների ու պետական տուրքերի 1.7%-ն ապահովվել է </w:t>
      </w:r>
      <w:r w:rsidRPr="002915CB">
        <w:rPr>
          <w:rFonts w:ascii="GHEA Grapalat" w:hAnsi="GHEA Grapalat" w:cs="GHEA Grapalat"/>
          <w:i/>
          <w:sz w:val="22"/>
          <w:szCs w:val="22"/>
        </w:rPr>
        <w:t>մաք</w:t>
      </w:r>
      <w:r w:rsidRPr="002915CB">
        <w:rPr>
          <w:rFonts w:ascii="GHEA Grapalat" w:hAnsi="GHEA Grapalat" w:cs="GHEA Grapalat"/>
          <w:i/>
          <w:sz w:val="22"/>
          <w:szCs w:val="22"/>
        </w:rPr>
        <w:softHyphen/>
        <w:t>սա</w:t>
      </w:r>
      <w:r w:rsidRPr="002915CB">
        <w:rPr>
          <w:rFonts w:ascii="GHEA Grapalat" w:hAnsi="GHEA Grapalat" w:cs="GHEA Grapalat"/>
          <w:i/>
          <w:sz w:val="22"/>
          <w:szCs w:val="22"/>
        </w:rPr>
        <w:softHyphen/>
        <w:t>տուրքի</w:t>
      </w:r>
      <w:r w:rsidRPr="002915CB">
        <w:rPr>
          <w:rFonts w:ascii="GHEA Grapalat" w:hAnsi="GHEA Grapalat" w:cs="GHEA Grapalat"/>
          <w:sz w:val="22"/>
          <w:szCs w:val="22"/>
        </w:rPr>
        <w:t xml:space="preserve"> </w:t>
      </w:r>
      <w:r w:rsidRPr="002915CB">
        <w:rPr>
          <w:rFonts w:ascii="GHEA Grapalat" w:hAnsi="GHEA Grapalat" w:cs="GHEA Grapalat"/>
          <w:color w:val="000000"/>
          <w:sz w:val="22"/>
          <w:szCs w:val="22"/>
        </w:rPr>
        <w:t xml:space="preserve">հաշվին՝ </w:t>
      </w:r>
      <w:r w:rsidRPr="002915CB">
        <w:rPr>
          <w:rFonts w:ascii="GHEA Grapalat" w:hAnsi="GHEA Grapalat" w:cs="GHEA Grapalat"/>
          <w:sz w:val="22"/>
          <w:szCs w:val="22"/>
        </w:rPr>
        <w:t xml:space="preserve">կազմելով 15.5 մլրդ </w:t>
      </w:r>
      <w:r w:rsidRPr="002915CB">
        <w:rPr>
          <w:rFonts w:ascii="GHEA Grapalat" w:hAnsi="GHEA Grapalat" w:cs="GHEA Grapalat"/>
          <w:color w:val="000000"/>
          <w:sz w:val="22"/>
          <w:szCs w:val="22"/>
        </w:rPr>
        <w:t xml:space="preserve">դրամ: 2021 թվականի առաջին կիսամյակի համեմատ մաքսատուրքի </w:t>
      </w:r>
      <w:r w:rsidR="00207E2A" w:rsidRPr="002915CB">
        <w:rPr>
          <w:rFonts w:ascii="GHEA Grapalat" w:hAnsi="GHEA Grapalat" w:cs="GHEA Grapalat"/>
          <w:color w:val="000000"/>
          <w:sz w:val="22"/>
          <w:szCs w:val="22"/>
        </w:rPr>
        <w:t xml:space="preserve">63.6% (27 մլրդ դրամ) </w:t>
      </w:r>
      <w:r w:rsidRPr="002915CB">
        <w:rPr>
          <w:rFonts w:ascii="GHEA Grapalat" w:hAnsi="GHEA Grapalat" w:cs="GHEA Grapalat"/>
          <w:color w:val="000000"/>
          <w:sz w:val="22"/>
          <w:szCs w:val="22"/>
        </w:rPr>
        <w:t xml:space="preserve">նվազումը </w:t>
      </w:r>
      <w:r w:rsidR="00207E2A" w:rsidRPr="002915CB">
        <w:rPr>
          <w:rFonts w:ascii="GHEA Grapalat" w:hAnsi="GHEA Grapalat" w:cs="GHEA Grapalat"/>
          <w:color w:val="000000"/>
          <w:sz w:val="22"/>
          <w:szCs w:val="22"/>
        </w:rPr>
        <w:t xml:space="preserve">հիմնականում </w:t>
      </w:r>
      <w:r w:rsidRPr="002915CB">
        <w:rPr>
          <w:rFonts w:ascii="GHEA Grapalat" w:hAnsi="GHEA Grapalat" w:cs="GHEA Grapalat"/>
          <w:color w:val="000000"/>
          <w:sz w:val="22"/>
          <w:szCs w:val="22"/>
        </w:rPr>
        <w:t xml:space="preserve">պայմանավորված է </w:t>
      </w:r>
      <w:r w:rsidR="00207E2A" w:rsidRPr="002915CB">
        <w:rPr>
          <w:rFonts w:ascii="GHEA Grapalat" w:hAnsi="GHEA Grapalat" w:cs="GHEA Grapalat"/>
          <w:color w:val="000000"/>
          <w:sz w:val="22"/>
          <w:szCs w:val="22"/>
        </w:rPr>
        <w:t>ՌԴ</w:t>
      </w:r>
      <w:r w:rsidRPr="002915CB">
        <w:rPr>
          <w:rFonts w:ascii="GHEA Grapalat" w:hAnsi="GHEA Grapalat" w:cs="GHEA Grapalat"/>
          <w:color w:val="000000"/>
          <w:sz w:val="22"/>
          <w:szCs w:val="22"/>
        </w:rPr>
        <w:t xml:space="preserve"> կողմից փոխանցված մաքսատուրքի նվազմամբ: </w:t>
      </w:r>
    </w:p>
    <w:p w:rsidR="009726EC" w:rsidRPr="002915CB" w:rsidRDefault="009726EC" w:rsidP="009726EC">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Հաշվետու ժամանակահատվածում կուտակային կենսաթոշակային բաղադրիչի մասնակիցների կողմից պետական բյուջե է փոխանցվել 29.8 մլրդ դրամ </w:t>
      </w:r>
      <w:r w:rsidRPr="002915CB">
        <w:rPr>
          <w:rFonts w:ascii="GHEA Grapalat" w:hAnsi="GHEA Grapalat" w:cs="GHEA Grapalat"/>
          <w:i/>
          <w:iCs/>
          <w:sz w:val="22"/>
          <w:szCs w:val="22"/>
        </w:rPr>
        <w:t>սոցիալական վճար</w:t>
      </w:r>
      <w:r w:rsidRPr="002915CB">
        <w:rPr>
          <w:rFonts w:ascii="GHEA Grapalat" w:hAnsi="GHEA Grapalat" w:cs="GHEA Grapalat"/>
          <w:sz w:val="22"/>
          <w:szCs w:val="22"/>
        </w:rPr>
        <w:t>` ապահովելով հարկային եկամուտների և պետական տուրքերի 3.2%-ը և 44.2%-ով կամ 9.1 մլրդ դրամով գերազանցելով նախորդ տարվա նույն ժամանակահատվածի ցուցանիշը: Աճը հիմնականում պայմանավորված է «Կուտակային կենսաթոշակների մասին» ՀՀ օրենքում կատարված փոփոխությունների համաձայն 2022 թվականի հունվարի 1-ից սոցիալական վճարի անհատի մասնաբաժնում աշխատողի մասնակցության դրույքաչափի բարձրացմամբ 3.5%</w:t>
      </w:r>
      <w:r w:rsidRPr="002915CB">
        <w:rPr>
          <w:rFonts w:ascii="GHEA Grapalat" w:hAnsi="GHEA Grapalat" w:cs="GHEA Grapalat"/>
          <w:sz w:val="22"/>
          <w:szCs w:val="22"/>
        </w:rPr>
        <w:noBreakHyphen/>
        <w:t>ից 4.5%:</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iCs/>
          <w:sz w:val="22"/>
          <w:szCs w:val="22"/>
        </w:rPr>
      </w:pPr>
      <w:r w:rsidRPr="002915CB">
        <w:rPr>
          <w:rFonts w:ascii="GHEA Grapalat" w:hAnsi="GHEA Grapalat" w:cs="GHEA Grapalat"/>
          <w:sz w:val="22"/>
          <w:szCs w:val="22"/>
        </w:rPr>
        <w:t xml:space="preserve">Հաշվետու ժամանակահատվածում </w:t>
      </w:r>
      <w:r w:rsidRPr="002915CB">
        <w:rPr>
          <w:rFonts w:ascii="GHEA Grapalat" w:hAnsi="GHEA Grapalat" w:cs="GHEA Grapalat"/>
          <w:i/>
          <w:iCs/>
          <w:sz w:val="22"/>
          <w:szCs w:val="22"/>
        </w:rPr>
        <w:t xml:space="preserve">բնապահպանական հարկի և բնօգտագործման վճարների </w:t>
      </w:r>
      <w:r w:rsidRPr="002915CB">
        <w:rPr>
          <w:rFonts w:ascii="GHEA Grapalat" w:hAnsi="GHEA Grapalat" w:cs="GHEA Grapalat"/>
          <w:sz w:val="22"/>
          <w:szCs w:val="22"/>
        </w:rPr>
        <w:t>գծով մուտքերը կազմել են ավելի քան 52.9 մլրդ դրամ՝ ապահովելով պետական բյուջեի հարկային եկամուտների և պետական տուրքերի 5.7%</w:t>
      </w:r>
      <w:r w:rsidRPr="002915CB">
        <w:rPr>
          <w:rFonts w:ascii="GHEA Grapalat" w:hAnsi="GHEA Grapalat" w:cs="GHEA Grapalat"/>
          <w:sz w:val="22"/>
          <w:szCs w:val="22"/>
        </w:rPr>
        <w:noBreakHyphen/>
        <w:t>ը</w:t>
      </w:r>
      <w:r w:rsidRPr="002915CB">
        <w:rPr>
          <w:rFonts w:ascii="GHEA Grapalat" w:hAnsi="GHEA Grapalat" w:cs="GHEA Grapalat"/>
          <w:iCs/>
          <w:sz w:val="22"/>
          <w:szCs w:val="22"/>
        </w:rPr>
        <w:t xml:space="preserve">: Նախորդ տարվա նույն ժամանակահատվածի համեմատ բնապահպանական հարկի և բնօգտագործման վճարների գծով մուտքերի աճը հիմնականում պայմանավորված է արդյունահանված մետաղական օգտակար հանածոների և դրանց վերամշակման արդյունքում ստացված արտադրանքի իրացման համար վճարվող ռոյալթիի գծով մուտքերի 55.8% </w:t>
      </w:r>
      <w:r w:rsidR="004B5393" w:rsidRPr="002915CB">
        <w:rPr>
          <w:rFonts w:ascii="GHEA Grapalat" w:hAnsi="GHEA Grapalat" w:cs="GHEA Grapalat"/>
          <w:iCs/>
          <w:sz w:val="22"/>
          <w:szCs w:val="22"/>
        </w:rPr>
        <w:t>(</w:t>
      </w:r>
      <w:r w:rsidRPr="002915CB">
        <w:rPr>
          <w:rFonts w:ascii="GHEA Grapalat" w:hAnsi="GHEA Grapalat" w:cs="GHEA Grapalat"/>
          <w:iCs/>
          <w:sz w:val="22"/>
          <w:szCs w:val="22"/>
        </w:rPr>
        <w:t>16.9</w:t>
      </w:r>
      <w:r w:rsidRPr="002915CB">
        <w:rPr>
          <w:rFonts w:ascii="Courier New" w:hAnsi="Courier New" w:cs="Courier New"/>
          <w:iCs/>
          <w:sz w:val="22"/>
          <w:szCs w:val="22"/>
        </w:rPr>
        <w:t> </w:t>
      </w:r>
      <w:r w:rsidRPr="002915CB">
        <w:rPr>
          <w:rFonts w:ascii="GHEA Grapalat" w:hAnsi="GHEA Grapalat" w:cs="GHEA Grapalat"/>
          <w:iCs/>
          <w:sz w:val="22"/>
          <w:szCs w:val="22"/>
        </w:rPr>
        <w:t>մլրդ դրամ</w:t>
      </w:r>
      <w:r w:rsidR="004B5393" w:rsidRPr="002915CB">
        <w:rPr>
          <w:rFonts w:ascii="GHEA Grapalat" w:hAnsi="GHEA Grapalat" w:cs="GHEA Grapalat"/>
          <w:iCs/>
          <w:sz w:val="22"/>
          <w:szCs w:val="22"/>
        </w:rPr>
        <w:t>)</w:t>
      </w:r>
      <w:r w:rsidRPr="002915CB">
        <w:rPr>
          <w:rFonts w:ascii="GHEA Grapalat" w:hAnsi="GHEA Grapalat" w:cs="GHEA Grapalat"/>
          <w:iCs/>
          <w:sz w:val="22"/>
          <w:szCs w:val="22"/>
        </w:rPr>
        <w:t xml:space="preserve"> աճով, որոնք կազմել են 47.1 մլրդ դրամ: Բացի այդ, նախորդ տարվա առաջին կիսամյակի համեմատ </w:t>
      </w:r>
      <w:r w:rsidR="004B5393" w:rsidRPr="002915CB">
        <w:rPr>
          <w:rFonts w:ascii="GHEA Grapalat" w:hAnsi="GHEA Grapalat" w:cs="GHEA Grapalat"/>
          <w:iCs/>
          <w:sz w:val="22"/>
          <w:szCs w:val="22"/>
        </w:rPr>
        <w:t xml:space="preserve">2 անգամ կամ շուրջ 1.2 մլրդ դրամով աճել են </w:t>
      </w:r>
      <w:r w:rsidRPr="002915CB">
        <w:rPr>
          <w:rFonts w:ascii="GHEA Grapalat" w:hAnsi="GHEA Grapalat" w:cs="GHEA Grapalat"/>
          <w:iCs/>
          <w:sz w:val="22"/>
          <w:szCs w:val="22"/>
        </w:rPr>
        <w:t>ՀՀ ներմուծվող (այդ թվում՝ ԵԱՏՄ անդամ պետություններից) շրջակա միջավայրին վնաս պատճառող ապրանքների համար գանձված բ</w:t>
      </w:r>
      <w:r w:rsidR="004B5393" w:rsidRPr="002915CB">
        <w:rPr>
          <w:rFonts w:ascii="GHEA Grapalat" w:hAnsi="GHEA Grapalat" w:cs="GHEA Grapalat"/>
          <w:iCs/>
          <w:sz w:val="22"/>
          <w:szCs w:val="22"/>
        </w:rPr>
        <w:t>նապահպանական հարկի գծով մուտքերը</w:t>
      </w:r>
      <w:r w:rsidRPr="002915CB">
        <w:rPr>
          <w:rFonts w:ascii="GHEA Grapalat" w:hAnsi="GHEA Grapalat" w:cs="GHEA Grapalat"/>
          <w:iCs/>
          <w:sz w:val="22"/>
          <w:szCs w:val="22"/>
        </w:rPr>
        <w:t>:</w:t>
      </w:r>
    </w:p>
    <w:p w:rsidR="009726EC" w:rsidRPr="002915CB" w:rsidRDefault="009726EC" w:rsidP="009726EC">
      <w:pPr>
        <w:tabs>
          <w:tab w:val="left" w:pos="0"/>
          <w:tab w:val="left" w:pos="900"/>
        </w:tabs>
        <w:spacing w:line="360" w:lineRule="auto"/>
        <w:ind w:firstLine="567"/>
        <w:jc w:val="both"/>
        <w:rPr>
          <w:rFonts w:ascii="GHEA Grapalat" w:hAnsi="GHEA Grapalat" w:cs="GHEA Grapalat"/>
          <w:iCs/>
          <w:sz w:val="22"/>
          <w:szCs w:val="22"/>
        </w:rPr>
      </w:pPr>
      <w:r w:rsidRPr="002915CB">
        <w:rPr>
          <w:rFonts w:ascii="GHEA Grapalat" w:hAnsi="GHEA Grapalat" w:cs="GHEA Grapalat"/>
          <w:iCs/>
          <w:sz w:val="22"/>
          <w:szCs w:val="22"/>
        </w:rPr>
        <w:t>2022 թվականի առաջին կիսամյակում ՀՀ պետական բյուջե են մուտքագրվել ընդհանուր առմամբ 24.4 մլրդ</w:t>
      </w:r>
      <w:r w:rsidRPr="002915CB">
        <w:rPr>
          <w:rFonts w:ascii="Courier New" w:hAnsi="Courier New" w:cs="Courier New"/>
          <w:iCs/>
          <w:sz w:val="22"/>
          <w:szCs w:val="22"/>
        </w:rPr>
        <w:t> </w:t>
      </w:r>
      <w:r w:rsidRPr="002915CB">
        <w:rPr>
          <w:rFonts w:ascii="GHEA Grapalat" w:hAnsi="GHEA Grapalat" w:cs="GHEA Grapalat"/>
          <w:iCs/>
          <w:sz w:val="22"/>
          <w:szCs w:val="22"/>
        </w:rPr>
        <w:t xml:space="preserve">դրամ </w:t>
      </w:r>
      <w:r w:rsidRPr="002915CB">
        <w:rPr>
          <w:rFonts w:ascii="GHEA Grapalat" w:hAnsi="GHEA Grapalat" w:cs="GHEA Grapalat"/>
          <w:i/>
          <w:iCs/>
          <w:sz w:val="22"/>
          <w:szCs w:val="22"/>
        </w:rPr>
        <w:t>այլ հարկեր</w:t>
      </w:r>
      <w:r w:rsidRPr="002915CB">
        <w:rPr>
          <w:rFonts w:ascii="GHEA Grapalat" w:hAnsi="GHEA Grapalat" w:cs="GHEA Grapalat"/>
          <w:iCs/>
          <w:sz w:val="22"/>
          <w:szCs w:val="22"/>
        </w:rPr>
        <w:t>՝ կազմելով պետական բյուջեի հարկային եկամուտների և պետական տուրքերի 2.6%-ը: Մասնավորապես` 17.1</w:t>
      </w:r>
      <w:r w:rsidRPr="002915CB">
        <w:rPr>
          <w:rFonts w:ascii="Courier New" w:hAnsi="Courier New" w:cs="Courier New"/>
          <w:iCs/>
          <w:sz w:val="22"/>
          <w:szCs w:val="22"/>
        </w:rPr>
        <w:t> </w:t>
      </w:r>
      <w:r w:rsidRPr="002915CB">
        <w:rPr>
          <w:rFonts w:ascii="GHEA Grapalat" w:hAnsi="GHEA Grapalat" w:cs="GHEA Grapalat"/>
          <w:iCs/>
          <w:sz w:val="22"/>
          <w:szCs w:val="22"/>
        </w:rPr>
        <w:t xml:space="preserve">մլրդ դրամ են կազմել «Հայաստանի Հանրապետության պաշտպանության ժամանակ զինծառայողների կյանքին կամ առողջությանը պատճառված վնասների հատուցման մասին» ՀՀ օրենքով սահմանված դրոշմանիշային վճարները, 2.5 մլրդ դրամ՝ ռադիոհաճախականության օգտագործման պարտադիր վճարները, 1.8 մլրդ դրամ՝ ճանապարհային հարկը, 1.4 մլրդ դրամ` հարկային օրենսդրության խախտման համար սահմանված տուգանքները, 866.3 մլն դրամ՝ ԵԱՏՄ անդամ չհանդիսացող պետություններից միջազգային փոստային կամ սուրհանդակային առաքումներով կամ որպես ուղեկցող բեռ ներմուծվող ապրանքների համար ՀՀ մաքսային մարմինների կողմից գանձվող միասնական մաքսային վճարը, </w:t>
      </w:r>
      <w:r w:rsidRPr="002915CB">
        <w:rPr>
          <w:rFonts w:ascii="GHEA Grapalat" w:hAnsi="GHEA Grapalat" w:cs="GHEA Grapalat"/>
          <w:iCs/>
          <w:sz w:val="22"/>
          <w:szCs w:val="22"/>
        </w:rPr>
        <w:lastRenderedPageBreak/>
        <w:t>412.2 մլն դրամ՝ հանրային ծառայությունների կարգավորման պարտադիր վճարները: Նախորդ տարվա առաջին կիսամյակի համեմատ այլ հարկերի փաստացի ցուցանիշն աճել է 18.8%-ով կամ 3.9 մլրդ դրամով: Աճն արձանագրվել է հիմնականում դրոշմանիշային վճարների գծով, որոնք 27.8%-ով կամ 3.7</w:t>
      </w:r>
      <w:r w:rsidRPr="002915CB">
        <w:rPr>
          <w:rFonts w:ascii="Courier New" w:hAnsi="Courier New" w:cs="Courier New"/>
          <w:iCs/>
          <w:sz w:val="22"/>
          <w:szCs w:val="22"/>
        </w:rPr>
        <w:t> </w:t>
      </w:r>
      <w:r w:rsidRPr="002915CB">
        <w:rPr>
          <w:rFonts w:ascii="GHEA Grapalat" w:hAnsi="GHEA Grapalat" w:cs="GHEA Grapalat"/>
          <w:iCs/>
          <w:sz w:val="22"/>
          <w:szCs w:val="22"/>
        </w:rPr>
        <w:t>մլրդ դրամով գերազանցել են նախորդ տարվա համապատասխան ցուցանիշը:</w:t>
      </w:r>
    </w:p>
    <w:p w:rsidR="009726EC" w:rsidRPr="002915CB" w:rsidRDefault="009726EC" w:rsidP="009726EC">
      <w:pPr>
        <w:tabs>
          <w:tab w:val="left" w:pos="0"/>
          <w:tab w:val="left" w:pos="900"/>
        </w:tabs>
        <w:spacing w:line="360" w:lineRule="auto"/>
        <w:ind w:firstLine="567"/>
        <w:jc w:val="both"/>
        <w:rPr>
          <w:rFonts w:ascii="GHEA Grapalat" w:hAnsi="GHEA Grapalat" w:cs="GHEA Grapalat"/>
          <w:sz w:val="22"/>
          <w:szCs w:val="22"/>
        </w:rPr>
      </w:pPr>
      <w:r w:rsidRPr="002915CB">
        <w:rPr>
          <w:rFonts w:ascii="GHEA Grapalat" w:hAnsi="GHEA Grapalat" w:cs="GHEA Grapalat"/>
          <w:iCs/>
          <w:sz w:val="22"/>
          <w:szCs w:val="22"/>
        </w:rPr>
        <w:t>2022 թվականի առաջին</w:t>
      </w:r>
      <w:r w:rsidRPr="002915CB">
        <w:rPr>
          <w:rFonts w:ascii="GHEA Grapalat" w:hAnsi="GHEA Grapalat" w:cs="GHEA Grapalat"/>
          <w:sz w:val="22"/>
          <w:szCs w:val="22"/>
        </w:rPr>
        <w:t xml:space="preserve"> կիսամյակում ՀՀ պետական բյուջե են մուտքագրվել շուրջ 60.1</w:t>
      </w:r>
      <w:r w:rsidRPr="002915CB">
        <w:rPr>
          <w:rFonts w:ascii="Courier New" w:hAnsi="Courier New" w:cs="Courier New"/>
          <w:sz w:val="22"/>
          <w:szCs w:val="22"/>
        </w:rPr>
        <w:t> </w:t>
      </w:r>
      <w:r w:rsidRPr="002915CB">
        <w:rPr>
          <w:rFonts w:ascii="GHEA Grapalat" w:hAnsi="GHEA Grapalat" w:cs="GHEA Grapalat"/>
          <w:sz w:val="22"/>
          <w:szCs w:val="22"/>
        </w:rPr>
        <w:t xml:space="preserve">մլրդ դրամ </w:t>
      </w:r>
      <w:r w:rsidRPr="002915CB">
        <w:rPr>
          <w:rFonts w:ascii="GHEA Grapalat" w:hAnsi="GHEA Grapalat" w:cs="GHEA Grapalat"/>
          <w:i/>
          <w:sz w:val="22"/>
          <w:szCs w:val="22"/>
        </w:rPr>
        <w:t>պետական տուրքեր`</w:t>
      </w:r>
      <w:r w:rsidRPr="002915CB">
        <w:rPr>
          <w:rFonts w:ascii="GHEA Grapalat" w:hAnsi="GHEA Grapalat" w:cs="GHEA Grapalat"/>
          <w:sz w:val="22"/>
          <w:szCs w:val="22"/>
        </w:rPr>
        <w:t xml:space="preserve"> 60%</w:t>
      </w:r>
      <w:r w:rsidRPr="002915CB">
        <w:rPr>
          <w:rFonts w:ascii="GHEA Grapalat" w:hAnsi="GHEA Grapalat" w:cs="GHEA Grapalat"/>
          <w:sz w:val="22"/>
          <w:szCs w:val="22"/>
        </w:rPr>
        <w:noBreakHyphen/>
        <w:t>ով գերազանցելով կիսամյակային ծրագրային ցուցանիշը: Վերջինս հիմնականում պայմանավորված է պետական տուրքերում մեծ տեսակարար կշիռ ունեցող լիցենզավորման ենթակա կամ թույլտվություններով գործունեություն իրականացնելու նպատակով լիցենզիաներ, արտոնագրեր (թույլտվություններ) տալու համար գանձվող տուրքերի կատարողականով: Հիմնականում նշված տուրքերի աճով է պայմանավորված նաև 2021 թվականի առաջին կիսամյակի համեմատ պետական տուրքի գծով մուտքերի 3.6 անգամ (43.3 մլրդ դրամ) աճը:</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Առանձին պետական տուրքերի վերաբերյալ տեղեկատվությունը ներկայացված է </w:t>
      </w:r>
      <w:r w:rsidR="00937294" w:rsidRPr="002915CB">
        <w:rPr>
          <w:rFonts w:ascii="GHEA Grapalat" w:hAnsi="GHEA Grapalat" w:cs="GHEA Grapalat"/>
          <w:sz w:val="22"/>
          <w:szCs w:val="22"/>
        </w:rPr>
        <w:t>Աղյուսակ 6</w:t>
      </w:r>
      <w:r w:rsidRPr="002915CB">
        <w:rPr>
          <w:rFonts w:ascii="GHEA Grapalat" w:hAnsi="GHEA Grapalat" w:cs="GHEA Grapalat"/>
          <w:sz w:val="22"/>
          <w:szCs w:val="22"/>
        </w:rPr>
        <w:noBreakHyphen/>
        <w:t>ում:</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sz w:val="22"/>
          <w:szCs w:val="22"/>
        </w:rPr>
      </w:pPr>
    </w:p>
    <w:p w:rsidR="009726EC" w:rsidRPr="002915CB" w:rsidRDefault="009726EC" w:rsidP="009726EC">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Պետական տուրքերի գծով ՀՀ պետական բյուջեի մուտքերը (մլրդ դրամ)</w:t>
      </w:r>
    </w:p>
    <w:tbl>
      <w:tblPr>
        <w:tblW w:w="10314" w:type="dxa"/>
        <w:tblLayout w:type="fixed"/>
        <w:tblLook w:val="04A0" w:firstRow="1" w:lastRow="0" w:firstColumn="1" w:lastColumn="0" w:noHBand="0" w:noVBand="1"/>
      </w:tblPr>
      <w:tblGrid>
        <w:gridCol w:w="4786"/>
        <w:gridCol w:w="992"/>
        <w:gridCol w:w="993"/>
        <w:gridCol w:w="992"/>
        <w:gridCol w:w="1276"/>
        <w:gridCol w:w="1275"/>
      </w:tblGrid>
      <w:tr w:rsidR="009726EC" w:rsidRPr="002915CB" w:rsidTr="009726EC">
        <w:trPr>
          <w:trHeight w:val="1320"/>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26EC" w:rsidRPr="002915CB" w:rsidRDefault="009726EC" w:rsidP="009726EC">
            <w:pPr>
              <w:rPr>
                <w:rFonts w:ascii="GHEA Grapalat" w:hAnsi="GHEA Grapalat" w:cs="Calibri"/>
                <w:sz w:val="18"/>
                <w:szCs w:val="18"/>
              </w:rPr>
            </w:pPr>
            <w:r w:rsidRPr="002915CB">
              <w:rPr>
                <w:rFonts w:ascii="Courier New" w:hAnsi="Courier New" w:cs="Courier New"/>
                <w:sz w:val="18"/>
                <w:szCs w:val="18"/>
              </w:rPr>
              <w:t> </w:t>
            </w:r>
          </w:p>
        </w:tc>
        <w:tc>
          <w:tcPr>
            <w:tcW w:w="992"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2021թ. առաջին կիսամ-յակի փաստ</w:t>
            </w:r>
          </w:p>
        </w:tc>
        <w:tc>
          <w:tcPr>
            <w:tcW w:w="993"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ճշտված պլան</w:t>
            </w:r>
          </w:p>
        </w:tc>
        <w:tc>
          <w:tcPr>
            <w:tcW w:w="992" w:type="dxa"/>
            <w:tcBorders>
              <w:top w:val="single" w:sz="4" w:space="0" w:color="auto"/>
              <w:left w:val="nil"/>
              <w:bottom w:val="single" w:sz="4" w:space="0" w:color="auto"/>
              <w:right w:val="single" w:sz="4" w:space="0" w:color="auto"/>
            </w:tcBorders>
            <w:shd w:val="clear" w:color="000000" w:fill="FFFFFF"/>
            <w:hideMark/>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c>
          <w:tcPr>
            <w:tcW w:w="1276"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Կատարո-ղականն առաջին կիսամյակի ճշտված պլանի նկատմամբ (%)</w:t>
            </w:r>
          </w:p>
        </w:tc>
        <w:tc>
          <w:tcPr>
            <w:tcW w:w="1275" w:type="dxa"/>
            <w:tcBorders>
              <w:top w:val="single" w:sz="4" w:space="0" w:color="auto"/>
              <w:left w:val="nil"/>
              <w:bottom w:val="single" w:sz="4" w:space="0" w:color="auto"/>
              <w:right w:val="single" w:sz="4" w:space="0" w:color="auto"/>
            </w:tcBorders>
            <w:shd w:val="clear" w:color="000000" w:fill="FFFFFF"/>
          </w:tcPr>
          <w:p w:rsidR="009726EC" w:rsidRPr="002915CB" w:rsidRDefault="009726EC"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b/>
                <w:bCs/>
                <w:sz w:val="18"/>
                <w:szCs w:val="18"/>
              </w:rPr>
            </w:pPr>
            <w:r w:rsidRPr="002915CB">
              <w:rPr>
                <w:rFonts w:ascii="GHEA Grapalat" w:hAnsi="GHEA Grapalat" w:cs="Calibri"/>
                <w:b/>
                <w:bCs/>
                <w:sz w:val="18"/>
                <w:szCs w:val="18"/>
              </w:rPr>
              <w:t>Պետական տուրքեր</w:t>
            </w:r>
          </w:p>
        </w:tc>
        <w:tc>
          <w:tcPr>
            <w:tcW w:w="992"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16.8</w:t>
            </w:r>
          </w:p>
        </w:tc>
        <w:tc>
          <w:tcPr>
            <w:tcW w:w="993" w:type="dxa"/>
            <w:tcBorders>
              <w:top w:val="nil"/>
              <w:left w:val="nil"/>
              <w:bottom w:val="single" w:sz="4" w:space="0" w:color="auto"/>
              <w:right w:val="single" w:sz="4" w:space="0" w:color="auto"/>
            </w:tcBorders>
            <w:shd w:val="clear" w:color="auto" w:fill="auto"/>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37.6</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60.1</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160.0</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b/>
                <w:bCs/>
                <w:sz w:val="18"/>
                <w:szCs w:val="18"/>
              </w:rPr>
            </w:pPr>
            <w:r w:rsidRPr="002915CB">
              <w:rPr>
                <w:rFonts w:ascii="GHEA Grapalat" w:hAnsi="GHEA Grapalat" w:cs="Calibri"/>
                <w:b/>
                <w:bCs/>
                <w:sz w:val="18"/>
                <w:szCs w:val="18"/>
              </w:rPr>
              <w:t>357.3</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t>Դատարան տրվող հայցադիմումների, դիմումների, դատարանի դատական ակտերի դեմ վերաքննիչ և վճռաբեկ բողոքների համար, ինչպես նաև դատարանի կողմից տրվող փաստաթղթերի պատճեններ (կրկնօրինակներ), գործում առկա լուսանկարների (լուսաժապավենների), ձայնագրությունների, տեսագրությունների և դրանց էլեկտրոնային կրիչների բնօրինակից պատճենահանված կրիչ և դատական նիստի համակարգչային ձայնագրման կրկնօրինակ տալու համար</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1.5</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125.1</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128.5</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t>Հյուպատոսական ծառայությունների կամ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1.7</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1.2</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98.0</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70.6</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t>Պետական գրանցման համար</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2.3</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2.6</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2.3</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90.2</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99.3</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1.0</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1.3</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1.4</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104.4</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138.3</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t>Լիցենզավորման ենթակա կամ թույլտվություններով գործունեություն իրականացնելու նպատակով լիցենզիաներ, արտոնագրեր (թույլտվություններ) տալու համար</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4.6</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24.5</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45.8</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187.0</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988.8</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lastRenderedPageBreak/>
              <w:t>Օրենքով սահմանված այլ ծառայությունների և գործողությունների համար</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5.8</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6.5</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7.7</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118.0</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132.6</w:t>
            </w:r>
          </w:p>
        </w:tc>
      </w:tr>
      <w:tr w:rsidR="009726EC" w:rsidRPr="002915CB" w:rsidTr="009726EC">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9726EC" w:rsidRPr="002915CB" w:rsidRDefault="009726EC" w:rsidP="009726EC">
            <w:pPr>
              <w:rPr>
                <w:rFonts w:ascii="GHEA Grapalat" w:hAnsi="GHEA Grapalat" w:cs="Calibri"/>
                <w:sz w:val="18"/>
                <w:szCs w:val="18"/>
              </w:rPr>
            </w:pPr>
            <w:r w:rsidRPr="002915CB">
              <w:rPr>
                <w:rFonts w:ascii="GHEA Grapalat" w:hAnsi="GHEA Grapalat" w:cs="Calibri"/>
                <w:sz w:val="18"/>
                <w:szCs w:val="18"/>
              </w:rPr>
              <w:t>Այլ պետական տուրքեր</w:t>
            </w:r>
            <w:r w:rsidRPr="002915CB">
              <w:rPr>
                <w:rStyle w:val="FootnoteReference"/>
                <w:rFonts w:ascii="GHEA Grapalat" w:hAnsi="GHEA Grapalat" w:cs="Calibri"/>
                <w:sz w:val="18"/>
                <w:szCs w:val="18"/>
              </w:rPr>
              <w:footnoteReference w:id="33"/>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0.2</w:t>
            </w:r>
          </w:p>
        </w:tc>
        <w:tc>
          <w:tcPr>
            <w:tcW w:w="993"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0.3</w:t>
            </w:r>
          </w:p>
        </w:tc>
        <w:tc>
          <w:tcPr>
            <w:tcW w:w="992" w:type="dxa"/>
            <w:tcBorders>
              <w:top w:val="nil"/>
              <w:left w:val="nil"/>
              <w:bottom w:val="single" w:sz="4" w:space="0" w:color="auto"/>
              <w:right w:val="single" w:sz="4" w:space="0" w:color="auto"/>
            </w:tcBorders>
            <w:shd w:val="clear" w:color="auto" w:fill="auto"/>
            <w:noWrap/>
            <w:vAlign w:val="center"/>
            <w:hideMark/>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0.2</w:t>
            </w:r>
          </w:p>
        </w:tc>
        <w:tc>
          <w:tcPr>
            <w:tcW w:w="1276"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92.0</w:t>
            </w:r>
          </w:p>
        </w:tc>
        <w:tc>
          <w:tcPr>
            <w:tcW w:w="1275" w:type="dxa"/>
            <w:tcBorders>
              <w:top w:val="nil"/>
              <w:left w:val="nil"/>
              <w:bottom w:val="single" w:sz="4" w:space="0" w:color="auto"/>
              <w:right w:val="single" w:sz="4" w:space="0" w:color="auto"/>
            </w:tcBorders>
            <w:vAlign w:val="center"/>
          </w:tcPr>
          <w:p w:rsidR="009726EC" w:rsidRPr="002915CB" w:rsidRDefault="009726EC" w:rsidP="009726EC">
            <w:pPr>
              <w:jc w:val="right"/>
              <w:rPr>
                <w:rFonts w:ascii="GHEA Grapalat" w:hAnsi="GHEA Grapalat" w:cs="Calibri"/>
                <w:sz w:val="18"/>
                <w:szCs w:val="18"/>
              </w:rPr>
            </w:pPr>
            <w:r w:rsidRPr="002915CB">
              <w:rPr>
                <w:rFonts w:ascii="GHEA Grapalat" w:hAnsi="GHEA Grapalat" w:cs="Calibri"/>
                <w:sz w:val="18"/>
                <w:szCs w:val="18"/>
              </w:rPr>
              <w:t>112.4</w:t>
            </w:r>
          </w:p>
        </w:tc>
      </w:tr>
    </w:tbl>
    <w:p w:rsidR="009726EC" w:rsidRPr="002915CB" w:rsidRDefault="009726EC" w:rsidP="009726EC">
      <w:pPr>
        <w:tabs>
          <w:tab w:val="left" w:pos="851"/>
        </w:tabs>
        <w:spacing w:line="360" w:lineRule="auto"/>
        <w:ind w:firstLine="567"/>
        <w:jc w:val="both"/>
        <w:rPr>
          <w:rFonts w:ascii="GHEA Grapalat" w:hAnsi="GHEA Grapalat" w:cs="GHEA Grapalat"/>
          <w:color w:val="000000"/>
          <w:sz w:val="22"/>
          <w:szCs w:val="22"/>
        </w:rPr>
      </w:pPr>
    </w:p>
    <w:p w:rsidR="009726EC" w:rsidRPr="002915CB" w:rsidRDefault="009726EC" w:rsidP="009726EC">
      <w:pPr>
        <w:autoSpaceDE w:val="0"/>
        <w:autoSpaceDN w:val="0"/>
        <w:adjustRightInd w:val="0"/>
        <w:spacing w:line="360" w:lineRule="auto"/>
        <w:ind w:firstLine="567"/>
        <w:jc w:val="both"/>
        <w:rPr>
          <w:rFonts w:ascii="GHEA Grapalat" w:hAnsi="GHEA Grapalat" w:cs="Calibri"/>
          <w:sz w:val="22"/>
          <w:szCs w:val="22"/>
        </w:rPr>
      </w:pPr>
      <w:r w:rsidRPr="002915CB">
        <w:rPr>
          <w:rFonts w:ascii="GHEA Grapalat" w:hAnsi="GHEA Grapalat" w:cs="Calibri"/>
          <w:sz w:val="22"/>
          <w:szCs w:val="22"/>
        </w:rPr>
        <w:t xml:space="preserve">Հաշվետու ժամանակահատվածում </w:t>
      </w:r>
      <w:r w:rsidRPr="002915CB">
        <w:rPr>
          <w:rFonts w:ascii="GHEA Grapalat" w:hAnsi="GHEA Grapalat" w:cs="Calibri"/>
          <w:i/>
          <w:sz w:val="22"/>
          <w:szCs w:val="22"/>
        </w:rPr>
        <w:t>պետական գրանցումների</w:t>
      </w:r>
      <w:r w:rsidRPr="002915CB">
        <w:rPr>
          <w:rFonts w:ascii="GHEA Grapalat" w:hAnsi="GHEA Grapalat" w:cs="Calibri"/>
          <w:sz w:val="22"/>
          <w:szCs w:val="22"/>
        </w:rPr>
        <w:t xml:space="preserve"> համար պետական բյուջե է մուտքագրվել 2.3 մլրդ դրամ` 9.8%-ով (253.1 մլն դրամով) զիջելով կանխատեսված ցուցանիշը և 0.7%-ով (15.6 մլն դրամով)՝ նախորդ տարվա նույն ժամանակահատվածի փաստացի մուտքերը: Կանխատեսված ցուցանիշի համեմատ շեղումը հիմնականում պայմանավորված է ավտոմոբիլի հաշվառման համարանիշ (բացառությամբ տարանցիկ և ժամանակավոր համարանիշի) տալու, գյուղատնտեսական ինքնագնաց մեքենայի գրանցման, պետական համարանիշ տալու, ինչպես նաև կորցրած պետական համարանիշը վերականգնելու և ավտոմոբիլի, մոտոտրանսպորտային միջոցի, տրիցիկլի, քվադրիցիկլի, կցորդի (կիսակցորդի) հաշվառման վկայագիր տալու համար բյուջե մուտքագրված տուրքերի կատարողականով,</w:t>
      </w:r>
      <w:r w:rsidRPr="002915CB">
        <w:rPr>
          <w:rFonts w:ascii="GHEA Grapalat" w:hAnsi="GHEA Grapalat" w:cs="GHEA Grapalat"/>
          <w:sz w:val="22"/>
          <w:szCs w:val="22"/>
        </w:rPr>
        <w:t xml:space="preserve"> որոնք կազմել են համապատասխանաբար 993.3</w:t>
      </w:r>
      <w:r w:rsidR="00046E9C" w:rsidRPr="002915CB">
        <w:rPr>
          <w:rFonts w:ascii="GHEA Grapalat" w:hAnsi="GHEA Grapalat" w:cs="GHEA Grapalat"/>
          <w:sz w:val="22"/>
          <w:szCs w:val="22"/>
        </w:rPr>
        <w:t xml:space="preserve"> մլն դրամ և</w:t>
      </w:r>
      <w:r w:rsidRPr="002915CB">
        <w:rPr>
          <w:rFonts w:ascii="GHEA Grapalat" w:hAnsi="GHEA Grapalat" w:cs="GHEA Grapalat"/>
          <w:sz w:val="22"/>
          <w:szCs w:val="22"/>
        </w:rPr>
        <w:t xml:space="preserve"> 514.1 մլն դրամ՝ 17.3%-ով (207.5 մլն դրամով) և 14.3%</w:t>
      </w:r>
      <w:r w:rsidRPr="002915CB">
        <w:rPr>
          <w:rFonts w:ascii="GHEA Grapalat" w:hAnsi="GHEA Grapalat" w:cs="GHEA Grapalat"/>
          <w:sz w:val="22"/>
          <w:szCs w:val="22"/>
        </w:rPr>
        <w:noBreakHyphen/>
        <w:t>ով (85.9 մլն դրամով) զիջելով կանխատեսված ցուցանիշները: Նախորդ</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առաջին կիսամյակի համեմատ պետական գրանցումների համար գանձված տուրքեր</w:t>
      </w:r>
      <w:r w:rsidR="00046E9C" w:rsidRPr="002915CB">
        <w:rPr>
          <w:rFonts w:ascii="GHEA Grapalat" w:hAnsi="GHEA Grapalat" w:cs="GHEA Grapalat"/>
          <w:sz w:val="22"/>
          <w:szCs w:val="22"/>
        </w:rPr>
        <w:t>ի</w:t>
      </w:r>
      <w:r w:rsidRPr="002915CB">
        <w:rPr>
          <w:rFonts w:ascii="GHEA Grapalat" w:hAnsi="GHEA Grapalat" w:cs="GHEA Grapalat"/>
          <w:sz w:val="22"/>
          <w:szCs w:val="22"/>
        </w:rPr>
        <w:t xml:space="preserve"> նվազ</w:t>
      </w:r>
      <w:r w:rsidR="00046E9C" w:rsidRPr="002915CB">
        <w:rPr>
          <w:rFonts w:ascii="GHEA Grapalat" w:hAnsi="GHEA Grapalat" w:cs="GHEA Grapalat"/>
          <w:sz w:val="22"/>
          <w:szCs w:val="22"/>
        </w:rPr>
        <w:t xml:space="preserve">ումը </w:t>
      </w:r>
      <w:r w:rsidRPr="002915CB">
        <w:rPr>
          <w:rFonts w:ascii="GHEA Grapalat" w:hAnsi="GHEA Grapalat" w:cs="GHEA Grapalat"/>
          <w:sz w:val="22"/>
          <w:szCs w:val="22"/>
        </w:rPr>
        <w:t>հիմնականում պայմանավորված է «Պետական տուրքի մասին» ՀՀ օրենքում կատարված փոփոխությամբ, որի համաձայն 2021 թվականի օգոստոսի 18-ից հանվել է լիցենզառուներին տրանսպորտային միջոցների պարտադիր տեխնիկական զննության համապատասխան նմուշի փաստաթուղթ տրամադրելու համար պետական տուրքի պահանջը: Միաժամանակ,</w:t>
      </w:r>
      <w:r w:rsidRPr="002915CB">
        <w:rPr>
          <w:rFonts w:ascii="GHEA Grapalat" w:hAnsi="GHEA Grapalat" w:cs="Calibri"/>
          <w:sz w:val="22"/>
          <w:szCs w:val="22"/>
        </w:rPr>
        <w:t xml:space="preserve"> նախորդ տարվա առաջին կիսամյակի համեմատ </w:t>
      </w:r>
      <w:r w:rsidR="00046E9C" w:rsidRPr="002915CB">
        <w:rPr>
          <w:rFonts w:ascii="GHEA Grapalat" w:hAnsi="GHEA Grapalat" w:cs="Calibri"/>
          <w:sz w:val="22"/>
          <w:szCs w:val="22"/>
        </w:rPr>
        <w:t xml:space="preserve">աճել են </w:t>
      </w:r>
      <w:r w:rsidRPr="002915CB">
        <w:rPr>
          <w:rFonts w:ascii="GHEA Grapalat" w:hAnsi="GHEA Grapalat" w:cs="Calibri"/>
          <w:sz w:val="22"/>
          <w:szCs w:val="22"/>
        </w:rPr>
        <w:t>ավտոմոբիլի հաշվառման համարանիշ (բացառությամբ տարանցիկ և ժամանակավոր համարանիշի) տալու, գյուղատնտեսական ինքնագնաց մեքենայի գրանցման, պետական համարանիշ տալու, ինչպես նաև կորցրած պետական համարանիշը վերականգնելու</w:t>
      </w:r>
      <w:r w:rsidR="00046E9C" w:rsidRPr="002915CB">
        <w:rPr>
          <w:rFonts w:ascii="GHEA Grapalat" w:hAnsi="GHEA Grapalat" w:cs="Calibri"/>
          <w:sz w:val="22"/>
          <w:szCs w:val="22"/>
        </w:rPr>
        <w:t xml:space="preserve"> (17.2%</w:t>
      </w:r>
      <w:r w:rsidR="00046E9C" w:rsidRPr="002915CB">
        <w:rPr>
          <w:rFonts w:ascii="GHEA Grapalat" w:hAnsi="GHEA Grapalat" w:cs="Calibri"/>
          <w:sz w:val="22"/>
          <w:szCs w:val="22"/>
        </w:rPr>
        <w:noBreakHyphen/>
        <w:t>ով կամ 145.4</w:t>
      </w:r>
      <w:r w:rsidR="00046E9C" w:rsidRPr="002915CB">
        <w:rPr>
          <w:rFonts w:ascii="Courier New" w:hAnsi="Courier New" w:cs="Courier New"/>
          <w:sz w:val="22"/>
          <w:szCs w:val="22"/>
        </w:rPr>
        <w:t> </w:t>
      </w:r>
      <w:r w:rsidR="00046E9C" w:rsidRPr="002915CB">
        <w:rPr>
          <w:rFonts w:ascii="GHEA Grapalat" w:hAnsi="GHEA Grapalat" w:cs="GHEA Grapalat"/>
          <w:sz w:val="22"/>
          <w:szCs w:val="22"/>
        </w:rPr>
        <w:t>մլն</w:t>
      </w:r>
      <w:r w:rsidR="00046E9C" w:rsidRPr="002915CB">
        <w:rPr>
          <w:rFonts w:ascii="GHEA Grapalat" w:hAnsi="GHEA Grapalat" w:cs="Calibri"/>
          <w:sz w:val="22"/>
          <w:szCs w:val="22"/>
        </w:rPr>
        <w:t xml:space="preserve"> </w:t>
      </w:r>
      <w:r w:rsidR="00046E9C" w:rsidRPr="002915CB">
        <w:rPr>
          <w:rFonts w:ascii="GHEA Grapalat" w:hAnsi="GHEA Grapalat" w:cs="GHEA Grapalat"/>
          <w:sz w:val="22"/>
          <w:szCs w:val="22"/>
        </w:rPr>
        <w:t>դրամ</w:t>
      </w:r>
      <w:r w:rsidR="00046E9C" w:rsidRPr="002915CB">
        <w:rPr>
          <w:rFonts w:ascii="GHEA Grapalat" w:hAnsi="GHEA Grapalat" w:cs="Calibri"/>
          <w:sz w:val="22"/>
          <w:szCs w:val="22"/>
        </w:rPr>
        <w:t>ով)</w:t>
      </w:r>
      <w:r w:rsidRPr="002915CB">
        <w:rPr>
          <w:rFonts w:ascii="GHEA Grapalat" w:hAnsi="GHEA Grapalat" w:cs="Calibri"/>
          <w:sz w:val="22"/>
          <w:szCs w:val="22"/>
        </w:rPr>
        <w:t xml:space="preserve">, գույքի նկատմամբ իրավունքների պետական գրանցում կատարելու </w:t>
      </w:r>
      <w:r w:rsidR="00046E9C" w:rsidRPr="002915CB">
        <w:rPr>
          <w:rFonts w:ascii="GHEA Grapalat" w:hAnsi="GHEA Grapalat" w:cs="Calibri"/>
          <w:sz w:val="22"/>
          <w:szCs w:val="22"/>
        </w:rPr>
        <w:t>(15.8%-ով կամ 87.3</w:t>
      </w:r>
      <w:r w:rsidR="00046E9C" w:rsidRPr="002915CB">
        <w:rPr>
          <w:rFonts w:ascii="Courier New" w:hAnsi="Courier New" w:cs="Courier New"/>
          <w:sz w:val="22"/>
          <w:szCs w:val="22"/>
        </w:rPr>
        <w:t> </w:t>
      </w:r>
      <w:r w:rsidR="00046E9C" w:rsidRPr="002915CB">
        <w:rPr>
          <w:rFonts w:ascii="GHEA Grapalat" w:hAnsi="GHEA Grapalat" w:cs="GHEA Grapalat"/>
          <w:sz w:val="22"/>
          <w:szCs w:val="22"/>
        </w:rPr>
        <w:t>մլն</w:t>
      </w:r>
      <w:r w:rsidR="00046E9C" w:rsidRPr="002915CB">
        <w:rPr>
          <w:rFonts w:ascii="GHEA Grapalat" w:hAnsi="GHEA Grapalat" w:cs="Calibri"/>
          <w:sz w:val="22"/>
          <w:szCs w:val="22"/>
        </w:rPr>
        <w:t xml:space="preserve"> </w:t>
      </w:r>
      <w:r w:rsidR="00046E9C" w:rsidRPr="002915CB">
        <w:rPr>
          <w:rFonts w:ascii="GHEA Grapalat" w:hAnsi="GHEA Grapalat" w:cs="GHEA Grapalat"/>
          <w:sz w:val="22"/>
          <w:szCs w:val="22"/>
        </w:rPr>
        <w:t>դրամ</w:t>
      </w:r>
      <w:r w:rsidR="00046E9C" w:rsidRPr="002915CB">
        <w:rPr>
          <w:rFonts w:ascii="GHEA Grapalat" w:hAnsi="GHEA Grapalat" w:cs="Calibri"/>
          <w:sz w:val="22"/>
          <w:szCs w:val="22"/>
        </w:rPr>
        <w:t xml:space="preserve">ով) </w:t>
      </w:r>
      <w:r w:rsidRPr="002915CB">
        <w:rPr>
          <w:rFonts w:ascii="GHEA Grapalat" w:hAnsi="GHEA Grapalat" w:cs="Calibri"/>
          <w:sz w:val="22"/>
          <w:szCs w:val="22"/>
        </w:rPr>
        <w:t>և ավտոմոբիլի, մոտոտրանսպորտային միջոցի, տրիցիկլի, քվադրիցիկլի, կցորդի (կիսակցորդի) հաշվառման վկայագիր տալու</w:t>
      </w:r>
      <w:r w:rsidR="00046E9C" w:rsidRPr="002915CB">
        <w:rPr>
          <w:rFonts w:ascii="GHEA Grapalat" w:hAnsi="GHEA Grapalat" w:cs="Calibri"/>
          <w:sz w:val="22"/>
          <w:szCs w:val="22"/>
        </w:rPr>
        <w:t xml:space="preserve"> (18.2%-ով կամ 79.1 մլն դրամով)</w:t>
      </w:r>
      <w:r w:rsidRPr="002915CB">
        <w:rPr>
          <w:rFonts w:ascii="GHEA Grapalat" w:hAnsi="GHEA Grapalat" w:cs="Calibri"/>
          <w:sz w:val="22"/>
          <w:szCs w:val="22"/>
        </w:rPr>
        <w:t xml:space="preserve"> համար </w:t>
      </w:r>
      <w:r w:rsidR="00046E9C" w:rsidRPr="002915CB">
        <w:rPr>
          <w:rFonts w:ascii="GHEA Grapalat" w:hAnsi="GHEA Grapalat" w:cs="Calibri"/>
          <w:sz w:val="22"/>
          <w:szCs w:val="22"/>
        </w:rPr>
        <w:t>գանձված տուրքերը</w:t>
      </w:r>
      <w:r w:rsidRPr="002915CB">
        <w:rPr>
          <w:rFonts w:ascii="GHEA Grapalat" w:hAnsi="GHEA Grapalat" w:cs="Calibri"/>
          <w:sz w:val="22"/>
          <w:szCs w:val="22"/>
        </w:rPr>
        <w:t>:</w:t>
      </w:r>
    </w:p>
    <w:p w:rsidR="009726EC" w:rsidRPr="002915CB" w:rsidRDefault="009726EC" w:rsidP="009726EC">
      <w:pPr>
        <w:autoSpaceDE w:val="0"/>
        <w:autoSpaceDN w:val="0"/>
        <w:adjustRightInd w:val="0"/>
        <w:spacing w:line="360" w:lineRule="auto"/>
        <w:ind w:firstLine="567"/>
        <w:jc w:val="both"/>
        <w:rPr>
          <w:rFonts w:ascii="GHEA Grapalat" w:hAnsi="GHEA Grapalat" w:cs="GHEA Grapalat"/>
          <w:color w:val="000000"/>
          <w:sz w:val="22"/>
          <w:szCs w:val="22"/>
        </w:rPr>
      </w:pPr>
      <w:r w:rsidRPr="002915CB">
        <w:rPr>
          <w:rFonts w:ascii="GHEA Grapalat" w:hAnsi="GHEA Grapalat" w:cs="Calibri"/>
          <w:sz w:val="22"/>
          <w:szCs w:val="22"/>
        </w:rPr>
        <w:t xml:space="preserve">Հաշվետու ժամանակահատվածում պետական բյուջե մուտքագրված պետական տուրքերի 76.2%-ը ստացվել է </w:t>
      </w:r>
      <w:r w:rsidRPr="002915CB">
        <w:rPr>
          <w:rFonts w:ascii="GHEA Grapalat" w:hAnsi="GHEA Grapalat" w:cs="GHEA Grapalat"/>
          <w:i/>
          <w:color w:val="000000"/>
          <w:sz w:val="22"/>
          <w:szCs w:val="22"/>
        </w:rPr>
        <w:t xml:space="preserve">լիցենզավորման ենթակա կամ թույլտվություններով գործունեություն </w:t>
      </w:r>
      <w:r w:rsidRPr="002915CB">
        <w:rPr>
          <w:rFonts w:ascii="GHEA Grapalat" w:hAnsi="GHEA Grapalat" w:cs="GHEA Grapalat"/>
          <w:i/>
          <w:color w:val="000000"/>
          <w:sz w:val="22"/>
          <w:szCs w:val="22"/>
        </w:rPr>
        <w:lastRenderedPageBreak/>
        <w:t xml:space="preserve">իրականացնելու նպատակով լիցենզիաներ, արտոնագրեր (թույլտվություններ) տալու </w:t>
      </w:r>
      <w:r w:rsidRPr="002915CB">
        <w:rPr>
          <w:rFonts w:ascii="GHEA Grapalat" w:hAnsi="GHEA Grapalat" w:cs="Calibri"/>
          <w:sz w:val="22"/>
          <w:szCs w:val="22"/>
        </w:rPr>
        <w:t xml:space="preserve">համար, որոնց գծով պետական բյուջե է մուտքագրվել շուրջ 45.8 մլրդ դրամ` 87%-ով (21.3 մլրդ դրամով) գերազանցելով կանխատեսված ցուցանիշը և 9.9 անգամ (41.2 մլրդ դրամով)՝ նախորդ տարվա նույն ժամանակահատվածի փաստացի մուտքերը: Ծրագրվածից ավել մուտքերի ստացումը հիմնականում պայմանավորված է պղնձի և մոլիբդենի խտահանքեր արտահանելու լիցենզիաներ կամ թույլտվություններ կամ հավաստագրեր տրամադրելու համար պետական տուրքերի մուտքերով: Նշված տուրքը սահմանվել է 2021 թվականի սեպտեմբերից, և հիմնականում դրանով է պայմանավորված նախորդ տարվա առաջին կիսամյակի համեմատ պետական տուրքի գծով մուտքերի, և, մասնավորապես, լիցենզավորման գծով մուտքերի աճը: </w:t>
      </w:r>
      <w:r w:rsidR="004F5B8B" w:rsidRPr="002915CB">
        <w:rPr>
          <w:rFonts w:ascii="GHEA Grapalat" w:hAnsi="GHEA Grapalat" w:cs="Calibri"/>
          <w:sz w:val="22"/>
          <w:szCs w:val="22"/>
        </w:rPr>
        <w:t>Նշված</w:t>
      </w:r>
      <w:r w:rsidRPr="002915CB">
        <w:rPr>
          <w:rFonts w:ascii="GHEA Grapalat" w:hAnsi="GHEA Grapalat" w:cs="Calibri"/>
          <w:sz w:val="22"/>
          <w:szCs w:val="22"/>
        </w:rPr>
        <w:t xml:space="preserve"> տուրքի հաշվին ապահովվել է լիցենզավորման ենթակա կամ թույլտվություններով գործունեություն իրականացնելու նպատակով լիցենզիաներ, արտոնագրեր (թույլտվություններ) տալու համար գանձվող տուրքերի 88.8%-ը, որ</w:t>
      </w:r>
      <w:r w:rsidR="004F5B8B" w:rsidRPr="002915CB">
        <w:rPr>
          <w:rFonts w:ascii="GHEA Grapalat" w:hAnsi="GHEA Grapalat" w:cs="Calibri"/>
          <w:sz w:val="22"/>
          <w:szCs w:val="22"/>
        </w:rPr>
        <w:t>ի</w:t>
      </w:r>
      <w:r w:rsidRPr="002915CB">
        <w:rPr>
          <w:rFonts w:ascii="GHEA Grapalat" w:hAnsi="GHEA Grapalat" w:cs="GHEA Grapalat"/>
          <w:color w:val="000000"/>
          <w:sz w:val="22"/>
          <w:szCs w:val="22"/>
        </w:rPr>
        <w:t xml:space="preserve"> գծով պետական բյուջե է մուտքագրվել 40.7 մլրդ դրամ՝ 103.3%-ով գերազանցելով առաջին կիսամյակի ծրագրային ցուցանիշը: </w:t>
      </w:r>
    </w:p>
    <w:p w:rsidR="009726EC" w:rsidRPr="002915CB" w:rsidRDefault="009726EC" w:rsidP="009726EC">
      <w:pPr>
        <w:tabs>
          <w:tab w:val="left" w:pos="851"/>
        </w:tabs>
        <w:spacing w:line="360" w:lineRule="auto"/>
        <w:ind w:firstLine="567"/>
        <w:jc w:val="both"/>
        <w:rPr>
          <w:rFonts w:ascii="GHEA Grapalat" w:hAnsi="GHEA Grapalat" w:cs="GHEA Grapalat"/>
          <w:color w:val="000000"/>
          <w:sz w:val="22"/>
          <w:szCs w:val="22"/>
        </w:rPr>
      </w:pPr>
      <w:r w:rsidRPr="002915CB">
        <w:rPr>
          <w:rFonts w:ascii="GHEA Grapalat" w:hAnsi="GHEA Grapalat" w:cs="GHEA Grapalat"/>
          <w:color w:val="000000"/>
          <w:sz w:val="22"/>
          <w:szCs w:val="22"/>
        </w:rPr>
        <w:t>Լիցենզավորման ենթակա կամ թույլտվություններով գործունեություն իրականացնելու նպատակով լիցենզիաներ, արտոնագրեր (թույլտվություններ) տալու համար գանձված տուրքերի առաջին կիսամյակի կան</w:t>
      </w:r>
      <w:r w:rsidRPr="002915CB">
        <w:rPr>
          <w:rFonts w:ascii="GHEA Grapalat" w:hAnsi="GHEA Grapalat" w:cs="Calibri"/>
          <w:sz w:val="22"/>
          <w:szCs w:val="22"/>
        </w:rPr>
        <w:t>խատեսված</w:t>
      </w:r>
      <w:r w:rsidR="004C2B8F" w:rsidRPr="002915CB">
        <w:rPr>
          <w:rFonts w:ascii="GHEA Grapalat" w:hAnsi="GHEA Grapalat" w:cs="Calibri"/>
          <w:sz w:val="22"/>
          <w:szCs w:val="22"/>
        </w:rPr>
        <w:t xml:space="preserve"> ցուցանիշի գերազանցումը մասամբ</w:t>
      </w:r>
      <w:r w:rsidRPr="002915CB">
        <w:rPr>
          <w:rFonts w:ascii="GHEA Grapalat" w:hAnsi="GHEA Grapalat" w:cs="Calibri"/>
          <w:sz w:val="22"/>
          <w:szCs w:val="22"/>
        </w:rPr>
        <w:t xml:space="preserve"> պայմանավորված է </w:t>
      </w:r>
      <w:r w:rsidRPr="002915CB">
        <w:rPr>
          <w:rFonts w:ascii="GHEA Grapalat" w:hAnsi="GHEA Grapalat" w:cs="GHEA Grapalat"/>
          <w:color w:val="000000"/>
          <w:sz w:val="22"/>
          <w:szCs w:val="22"/>
        </w:rPr>
        <w:t xml:space="preserve">մաքսային բնագավառում </w:t>
      </w:r>
      <w:r w:rsidRPr="002915CB">
        <w:rPr>
          <w:rFonts w:ascii="GHEA Grapalat" w:hAnsi="GHEA Grapalat" w:cs="Calibri"/>
          <w:sz w:val="22"/>
          <w:szCs w:val="22"/>
        </w:rPr>
        <w:t>լիցենզիաներ տալու համար գանձվող տուրքերի կատարողականով: Հաշվետու ժամանակահատվածում մ</w:t>
      </w:r>
      <w:r w:rsidRPr="002915CB">
        <w:rPr>
          <w:rFonts w:ascii="GHEA Grapalat" w:hAnsi="GHEA Grapalat" w:cs="GHEA Grapalat"/>
          <w:color w:val="000000"/>
          <w:sz w:val="22"/>
          <w:szCs w:val="22"/>
        </w:rPr>
        <w:t xml:space="preserve">աքսային բնագավառում լիցենզավորման գծով մուտքերը կազմել են ավելի քան 1.9 մլրդ դրամ՝ </w:t>
      </w:r>
      <w:r w:rsidRPr="002915CB">
        <w:rPr>
          <w:rFonts w:ascii="GHEA Grapalat" w:hAnsi="GHEA Grapalat" w:cs="Calibri"/>
          <w:sz w:val="22"/>
          <w:szCs w:val="22"/>
        </w:rPr>
        <w:t>15.5</w:t>
      </w:r>
      <w:r w:rsidRPr="002915CB">
        <w:rPr>
          <w:rFonts w:ascii="GHEA Grapalat" w:hAnsi="GHEA Grapalat" w:cs="GHEA Grapalat"/>
          <w:sz w:val="22"/>
          <w:szCs w:val="22"/>
        </w:rPr>
        <w:t>%-ով (261 մլն դրամով)</w:t>
      </w:r>
      <w:r w:rsidRPr="002915CB">
        <w:rPr>
          <w:rFonts w:ascii="GHEA Grapalat" w:hAnsi="GHEA Grapalat" w:cs="Calibri"/>
          <w:sz w:val="22"/>
          <w:szCs w:val="22"/>
        </w:rPr>
        <w:t xml:space="preserve"> գերազանցելով կանխատեսված և 21.3%</w:t>
      </w:r>
      <w:r w:rsidRPr="002915CB">
        <w:rPr>
          <w:rFonts w:ascii="GHEA Grapalat" w:hAnsi="GHEA Grapalat" w:cs="Calibri"/>
          <w:sz w:val="22"/>
          <w:szCs w:val="22"/>
        </w:rPr>
        <w:noBreakHyphen/>
        <w:t>ով (341.3 մլն դրամով)՝ նախորդ տարվա նույն ժամանակահատվածի փաստացի ցուցանիշները:</w:t>
      </w:r>
    </w:p>
    <w:p w:rsidR="009726EC" w:rsidRPr="002915CB" w:rsidRDefault="009726EC" w:rsidP="009726EC">
      <w:pPr>
        <w:tabs>
          <w:tab w:val="left" w:pos="851"/>
        </w:tabs>
        <w:spacing w:line="360" w:lineRule="auto"/>
        <w:ind w:firstLine="567"/>
        <w:jc w:val="both"/>
        <w:rPr>
          <w:rFonts w:ascii="GHEA Grapalat" w:hAnsi="GHEA Grapalat" w:cs="GHEA Grapalat"/>
          <w:color w:val="000000"/>
          <w:sz w:val="22"/>
          <w:szCs w:val="22"/>
        </w:rPr>
      </w:pPr>
      <w:r w:rsidRPr="002915CB">
        <w:rPr>
          <w:rFonts w:ascii="GHEA Grapalat" w:hAnsi="GHEA Grapalat" w:cs="GHEA Grapalat"/>
          <w:sz w:val="22"/>
          <w:szCs w:val="22"/>
        </w:rPr>
        <w:t>2022 թվ</w:t>
      </w:r>
      <w:r w:rsidRPr="002915CB">
        <w:rPr>
          <w:rFonts w:ascii="GHEA Grapalat" w:hAnsi="GHEA Grapalat" w:cs="Calibri"/>
          <w:sz w:val="22"/>
          <w:szCs w:val="22"/>
        </w:rPr>
        <w:t xml:space="preserve">ականի առաջին կիսամյակում պետական տուրքերի 12.8%-ը բյուջե է վճարվել </w:t>
      </w:r>
      <w:r w:rsidRPr="002915CB">
        <w:rPr>
          <w:rFonts w:ascii="GHEA Grapalat" w:hAnsi="GHEA Grapalat" w:cs="Calibri"/>
          <w:i/>
          <w:sz w:val="22"/>
          <w:szCs w:val="22"/>
        </w:rPr>
        <w:t>օրենքով սահմանված այլ ծառայությունների և գործողությունների</w:t>
      </w:r>
      <w:r w:rsidRPr="002915CB">
        <w:rPr>
          <w:rFonts w:ascii="GHEA Grapalat" w:hAnsi="GHEA Grapalat" w:cs="Calibri"/>
          <w:sz w:val="22"/>
          <w:szCs w:val="22"/>
        </w:rPr>
        <w:t xml:space="preserve"> դիմաց՝ կազմելով շուրջ 7.7</w:t>
      </w:r>
      <w:r w:rsidRPr="002915CB">
        <w:rPr>
          <w:rFonts w:ascii="Courier New" w:hAnsi="Courier New" w:cs="Courier New"/>
          <w:sz w:val="22"/>
          <w:szCs w:val="22"/>
        </w:rPr>
        <w:t> </w:t>
      </w:r>
      <w:r w:rsidRPr="002915CB">
        <w:rPr>
          <w:rFonts w:ascii="GHEA Grapalat" w:hAnsi="GHEA Grapalat" w:cs="GHEA Grapalat"/>
          <w:sz w:val="22"/>
          <w:szCs w:val="22"/>
        </w:rPr>
        <w:t>մլրդ</w:t>
      </w:r>
      <w:r w:rsidRPr="002915CB">
        <w:rPr>
          <w:rFonts w:ascii="Courier New" w:hAnsi="Courier New" w:cs="Courier New"/>
          <w:sz w:val="22"/>
          <w:szCs w:val="22"/>
        </w:rPr>
        <w:t> </w:t>
      </w:r>
      <w:r w:rsidRPr="002915CB">
        <w:rPr>
          <w:rFonts w:ascii="GHEA Grapalat" w:hAnsi="GHEA Grapalat" w:cs="GHEA Grapalat"/>
          <w:sz w:val="22"/>
          <w:szCs w:val="22"/>
        </w:rPr>
        <w:t>դրամ</w:t>
      </w:r>
      <w:r w:rsidRPr="002915CB">
        <w:rPr>
          <w:rFonts w:ascii="GHEA Grapalat" w:hAnsi="GHEA Grapalat" w:cs="Calibri"/>
          <w:sz w:val="22"/>
          <w:szCs w:val="22"/>
        </w:rPr>
        <w:t xml:space="preserve">, </w:t>
      </w:r>
      <w:r w:rsidRPr="002915CB">
        <w:rPr>
          <w:rFonts w:ascii="GHEA Grapalat" w:hAnsi="GHEA Grapalat" w:cs="GHEA Grapalat"/>
          <w:sz w:val="22"/>
          <w:szCs w:val="22"/>
        </w:rPr>
        <w:t>որը</w:t>
      </w:r>
      <w:r w:rsidRPr="002915CB">
        <w:rPr>
          <w:rFonts w:ascii="GHEA Grapalat" w:hAnsi="GHEA Grapalat" w:cs="Calibri"/>
          <w:sz w:val="22"/>
          <w:szCs w:val="22"/>
        </w:rPr>
        <w:t xml:space="preserve"> 18%</w:t>
      </w:r>
      <w:r w:rsidRPr="002915CB">
        <w:rPr>
          <w:rFonts w:ascii="GHEA Grapalat" w:hAnsi="GHEA Grapalat" w:cs="Calibri"/>
          <w:sz w:val="22"/>
          <w:szCs w:val="22"/>
        </w:rPr>
        <w:noBreakHyphen/>
      </w:r>
      <w:r w:rsidRPr="002915CB">
        <w:rPr>
          <w:rFonts w:ascii="GHEA Grapalat" w:hAnsi="GHEA Grapalat" w:cs="GHEA Grapalat"/>
          <w:sz w:val="22"/>
          <w:szCs w:val="22"/>
        </w:rPr>
        <w:t>ով</w:t>
      </w:r>
      <w:r w:rsidRPr="002915CB">
        <w:rPr>
          <w:rFonts w:ascii="GHEA Grapalat" w:hAnsi="GHEA Grapalat" w:cs="Calibri"/>
          <w:sz w:val="22"/>
          <w:szCs w:val="22"/>
        </w:rPr>
        <w:t xml:space="preserve"> (</w:t>
      </w:r>
      <w:r w:rsidRPr="002915CB">
        <w:rPr>
          <w:rFonts w:ascii="GHEA Grapalat" w:hAnsi="GHEA Grapalat" w:cs="Calibri"/>
          <w:bCs/>
          <w:sz w:val="22"/>
          <w:szCs w:val="22"/>
        </w:rPr>
        <w:t xml:space="preserve">1.2 մլրդ </w:t>
      </w:r>
      <w:r w:rsidRPr="002915CB">
        <w:rPr>
          <w:rFonts w:ascii="GHEA Grapalat" w:hAnsi="GHEA Grapalat" w:cs="Calibri"/>
          <w:sz w:val="22"/>
          <w:szCs w:val="22"/>
        </w:rPr>
        <w:t>դրամով) գերազանցել է կանխատեսված ցուցանիշը և 32.6%-</w:t>
      </w:r>
      <w:r w:rsidRPr="002915CB">
        <w:rPr>
          <w:rFonts w:ascii="GHEA Grapalat" w:hAnsi="GHEA Grapalat" w:cs="GHEA Grapalat"/>
          <w:sz w:val="22"/>
          <w:szCs w:val="22"/>
        </w:rPr>
        <w:t>ով</w:t>
      </w:r>
      <w:r w:rsidRPr="002915CB">
        <w:rPr>
          <w:rFonts w:ascii="GHEA Grapalat" w:hAnsi="GHEA Grapalat" w:cs="Calibri"/>
          <w:sz w:val="22"/>
          <w:szCs w:val="22"/>
        </w:rPr>
        <w:t xml:space="preserve"> (1.9 մլրդ դրամով)՝ նախորդ տարվա նույն ժամանակահատվածի փաստացի մուտքերը: Ծրագրվածից ավել մուտքերի ստացումը հիմնականում պայմանավորված է </w:t>
      </w:r>
      <w:r w:rsidRPr="002915CB">
        <w:rPr>
          <w:rFonts w:ascii="GHEA Grapalat" w:hAnsi="GHEA Grapalat" w:cs="GHEA Grapalat"/>
          <w:color w:val="000000"/>
          <w:sz w:val="22"/>
          <w:szCs w:val="22"/>
        </w:rPr>
        <w:t xml:space="preserve">օրենքով սահմանված դեպքերում ծանուցման ենթակա գործունեությամբ զբաղվելու իրավունք ձեռք բերելու, ՀՀ-ից օդային տրանսպորտի միջոցներով ֆիզիկական անձանց (օդային ուղևորների) ելքի և վարորդական վկայական տալու (վարորդական վկայականը փոխանակելու, կորած վարորդական վկայականի փոխարեն նորը տալու) համար </w:t>
      </w:r>
      <w:r w:rsidRPr="002915CB">
        <w:rPr>
          <w:rFonts w:ascii="GHEA Grapalat" w:hAnsi="GHEA Grapalat" w:cs="Calibri"/>
          <w:sz w:val="22"/>
          <w:szCs w:val="22"/>
        </w:rPr>
        <w:t>համար բյուջե մուտքագրված տուրքերի կատարողականով,</w:t>
      </w:r>
      <w:r w:rsidRPr="002915CB">
        <w:rPr>
          <w:rFonts w:ascii="GHEA Grapalat" w:hAnsi="GHEA Grapalat" w:cs="GHEA Grapalat"/>
          <w:sz w:val="22"/>
          <w:szCs w:val="22"/>
        </w:rPr>
        <w:t xml:space="preserve"> որոնք կազմել են համապատասխանաբար 1.3 մլրդ դրամ, 5.1 մլրդ դրամ և 851 մլն դրամ՝ 3.8 անգամ (968.2 մլն դրամով), 22.5%-ով (934.3 մլն դրամով) և 56.6%</w:t>
      </w:r>
      <w:r w:rsidRPr="002915CB">
        <w:rPr>
          <w:rFonts w:ascii="GHEA Grapalat" w:hAnsi="GHEA Grapalat" w:cs="GHEA Grapalat"/>
          <w:sz w:val="22"/>
          <w:szCs w:val="22"/>
        </w:rPr>
        <w:noBreakHyphen/>
        <w:t xml:space="preserve">ով (307.6 մլն դրամով) գերազանցելով կանխատեսված ցուցանիշները: Միաժամանակ, </w:t>
      </w:r>
      <w:r w:rsidRPr="002915CB">
        <w:rPr>
          <w:rFonts w:ascii="GHEA Grapalat" w:hAnsi="GHEA Grapalat" w:cs="GHEA Grapalat"/>
          <w:color w:val="000000"/>
          <w:sz w:val="22"/>
          <w:szCs w:val="22"/>
        </w:rPr>
        <w:t xml:space="preserve">հաշվետու կիսամյակում </w:t>
      </w:r>
      <w:r w:rsidRPr="002915CB">
        <w:rPr>
          <w:rFonts w:ascii="GHEA Grapalat" w:hAnsi="GHEA Grapalat" w:cs="Calibri"/>
          <w:sz w:val="22"/>
          <w:szCs w:val="22"/>
        </w:rPr>
        <w:t xml:space="preserve">սև մետաղի թափոնների և </w:t>
      </w:r>
      <w:r w:rsidRPr="002915CB">
        <w:rPr>
          <w:rFonts w:ascii="GHEA Grapalat" w:hAnsi="GHEA Grapalat" w:cs="Calibri"/>
          <w:sz w:val="22"/>
          <w:szCs w:val="22"/>
        </w:rPr>
        <w:lastRenderedPageBreak/>
        <w:t>ջարդոնի, խողովակների և դրանց կցամասերի, սև մետաղական կոնստրուկցիաների, ինչպես նաև գունավոր մետաղի թափոնների և ջարդոնի արտահանման համար նախատեսված 1.1 մլրդ դրամի դիմաց փաստացի մուտքեր չեն ստացվել: Վերջինս պայմանավորված է նրանով, որ ՀՕ-46-ն որոշմամբ (ուժի մեջ է մտել 2022 թվականի հունվարի 25-ին) 6 ամիս ժամկետով կիրառվել է Հայաստանի Հանրապետությունից մի շարք ապրանքների արտահանման ժամանակավոր արգելք: Նախորդ տարվա առաջին կիսամյակի համեմատ օրենքով սահմանված այլ ծառայությունների և գործողությունների</w:t>
      </w:r>
      <w:r w:rsidRPr="002915CB">
        <w:rPr>
          <w:rFonts w:ascii="GHEA Grapalat" w:hAnsi="GHEA Grapalat" w:cs="GHEA Grapalat"/>
          <w:color w:val="000000"/>
          <w:sz w:val="22"/>
          <w:szCs w:val="22"/>
        </w:rPr>
        <w:t xml:space="preserve"> համար գանձված տուրքերն աճել են 32.6%-ով կամ 1.9 մլրդ դրամով, որը հիմնականում պայմանավորված է ՀՀ-ից օդային տրանսպորտի միջոցներով ֆիզիկական անձանց (օդային ուղևորների) ելքի, վարորդական վկայական տալու (վարորդական վկայականը փոխանակելու, կորած վարորդական վկայականի փոխարեն նորը տալու) և օրենքով սահմանված դեպքերում ծանուցման ենթակա գործունեությամբ զբաղվելու իրավունք ձեռք բերելու համար գանձվող տուրքերի համապատասխանաբար 50.4% (1.7</w:t>
      </w:r>
      <w:r w:rsidRPr="002915CB">
        <w:rPr>
          <w:rFonts w:ascii="Courier New" w:hAnsi="Courier New" w:cs="Courier New"/>
          <w:color w:val="000000"/>
          <w:sz w:val="22"/>
          <w:szCs w:val="22"/>
        </w:rPr>
        <w:t> </w:t>
      </w:r>
      <w:r w:rsidRPr="002915CB">
        <w:rPr>
          <w:rFonts w:ascii="GHEA Grapalat" w:hAnsi="GHEA Grapalat" w:cs="GHEA Grapalat"/>
          <w:color w:val="000000"/>
          <w:sz w:val="22"/>
          <w:szCs w:val="22"/>
        </w:rPr>
        <w:t>մլրդ դրամ), 53.6% (296.9</w:t>
      </w:r>
      <w:r w:rsidRPr="002915CB">
        <w:rPr>
          <w:rFonts w:ascii="Courier New" w:hAnsi="Courier New" w:cs="Courier New"/>
          <w:color w:val="000000"/>
          <w:sz w:val="22"/>
          <w:szCs w:val="22"/>
        </w:rPr>
        <w:t> </w:t>
      </w:r>
      <w:r w:rsidRPr="002915CB">
        <w:rPr>
          <w:rFonts w:ascii="GHEA Grapalat" w:hAnsi="GHEA Grapalat" w:cs="GHEA Grapalat"/>
          <w:color w:val="000000"/>
          <w:sz w:val="22"/>
          <w:szCs w:val="22"/>
        </w:rPr>
        <w:t>մլն դրամ) և 28.9% (296.2 մլն դրամ) աճով:</w:t>
      </w:r>
    </w:p>
    <w:p w:rsidR="007E5508" w:rsidRPr="002915CB" w:rsidRDefault="007E5508" w:rsidP="009726EC">
      <w:pPr>
        <w:tabs>
          <w:tab w:val="left" w:pos="851"/>
        </w:tabs>
        <w:spacing w:line="360" w:lineRule="auto"/>
        <w:ind w:firstLine="567"/>
        <w:jc w:val="both"/>
        <w:rPr>
          <w:rFonts w:ascii="GHEA Grapalat" w:hAnsi="GHEA Grapalat" w:cs="GHEA Grapalat"/>
          <w:color w:val="000000"/>
          <w:sz w:val="22"/>
          <w:szCs w:val="22"/>
        </w:rPr>
      </w:pPr>
    </w:p>
    <w:p w:rsidR="001C34C1" w:rsidRPr="002915CB" w:rsidRDefault="001C34C1" w:rsidP="001C34C1">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2" w:name="_Toc8218752"/>
      <w:bookmarkStart w:id="43" w:name="_Toc39073421"/>
      <w:bookmarkStart w:id="44" w:name="_Toc71311892"/>
      <w:bookmarkStart w:id="45" w:name="_Toc110961261"/>
      <w:r w:rsidRPr="002915CB">
        <w:rPr>
          <w:rFonts w:ascii="GHEA Grapalat" w:hAnsi="GHEA Grapalat"/>
          <w:bCs/>
          <w:i w:val="0"/>
          <w:noProof/>
          <w:sz w:val="22"/>
          <w:szCs w:val="22"/>
          <w:lang w:val="de-AT"/>
        </w:rPr>
        <w:t>Պաշտոնական դրամաշնորհներ</w:t>
      </w:r>
      <w:bookmarkEnd w:id="42"/>
      <w:bookmarkEnd w:id="43"/>
      <w:bookmarkEnd w:id="44"/>
      <w:bookmarkEnd w:id="45"/>
    </w:p>
    <w:p w:rsidR="001C34C1" w:rsidRPr="002915CB" w:rsidRDefault="001C34C1" w:rsidP="009F1F91">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2022 թվականի առաջին կիսամյակում ստացվել են շուրջ 4.4 մլրդ դրամ պաշտոնական դրամաշնորհներ՝ կազմելով ծրագրված մուտքերի 35.4%-ը, որը պայմանավորված է նպատակային ծրագրերի կատարողականով:</w:t>
      </w:r>
    </w:p>
    <w:p w:rsidR="001C34C1" w:rsidRPr="002915CB" w:rsidRDefault="001C34C1" w:rsidP="009F1F91">
      <w:pPr>
        <w:autoSpaceDE w:val="0"/>
        <w:autoSpaceDN w:val="0"/>
        <w:adjustRightInd w:val="0"/>
        <w:spacing w:line="360" w:lineRule="auto"/>
        <w:ind w:firstLine="567"/>
        <w:jc w:val="both"/>
        <w:rPr>
          <w:rFonts w:ascii="GHEA Grapalat" w:hAnsi="GHEA Grapalat" w:cs="GHEA Grapalat"/>
          <w:sz w:val="22"/>
          <w:szCs w:val="22"/>
          <w:lang w:val="hy-AM"/>
        </w:rPr>
      </w:pPr>
    </w:p>
    <w:p w:rsidR="001C34C1" w:rsidRPr="002915CB" w:rsidRDefault="001C34C1" w:rsidP="001C34C1">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 xml:space="preserve">Պաշտոնական դրամաշնորհներ (մլրդ դրամ) </w:t>
      </w:r>
    </w:p>
    <w:tbl>
      <w:tblPr>
        <w:tblW w:w="10206" w:type="dxa"/>
        <w:tblInd w:w="108" w:type="dxa"/>
        <w:tblLayout w:type="fixed"/>
        <w:tblCellMar>
          <w:top w:w="28" w:type="dxa"/>
          <w:bottom w:w="28" w:type="dxa"/>
        </w:tblCellMar>
        <w:tblLook w:val="04A0" w:firstRow="1" w:lastRow="0" w:firstColumn="1" w:lastColumn="0" w:noHBand="0" w:noVBand="1"/>
      </w:tblPr>
      <w:tblGrid>
        <w:gridCol w:w="4395"/>
        <w:gridCol w:w="1134"/>
        <w:gridCol w:w="1134"/>
        <w:gridCol w:w="992"/>
        <w:gridCol w:w="1276"/>
        <w:gridCol w:w="1275"/>
      </w:tblGrid>
      <w:tr w:rsidR="001C34C1" w:rsidRPr="002915CB" w:rsidTr="00937294">
        <w:trPr>
          <w:trHeight w:val="806"/>
        </w:trPr>
        <w:tc>
          <w:tcPr>
            <w:tcW w:w="4395" w:type="dxa"/>
            <w:tcBorders>
              <w:top w:val="single" w:sz="4" w:space="0" w:color="auto"/>
              <w:left w:val="single" w:sz="4" w:space="0" w:color="auto"/>
              <w:bottom w:val="single" w:sz="4" w:space="0" w:color="auto"/>
              <w:right w:val="single" w:sz="4" w:space="0" w:color="auto"/>
            </w:tcBorders>
            <w:noWrap/>
            <w:vAlign w:val="bottom"/>
            <w:hideMark/>
          </w:tcPr>
          <w:p w:rsidR="001C34C1" w:rsidRPr="002915CB" w:rsidRDefault="001C34C1" w:rsidP="006C4B68">
            <w:pPr>
              <w:ind w:left="-15" w:firstLine="15"/>
              <w:rPr>
                <w:rFonts w:ascii="GHEA Grapalat" w:hAnsi="GHEA Grapalat" w:cs="Calibri"/>
                <w:sz w:val="18"/>
                <w:szCs w:val="18"/>
                <w:lang w:val="hy-AM"/>
              </w:rPr>
            </w:pPr>
            <w:r w:rsidRPr="002915CB">
              <w:rPr>
                <w:rFonts w:ascii="Courier New" w:hAnsi="Courier New" w:cs="Courier New"/>
                <w:sz w:val="18"/>
                <w:szCs w:val="18"/>
                <w:lang w:val="hy-AM"/>
              </w:rPr>
              <w:t> </w:t>
            </w:r>
          </w:p>
        </w:tc>
        <w:tc>
          <w:tcPr>
            <w:tcW w:w="1134" w:type="dxa"/>
            <w:tcBorders>
              <w:top w:val="single" w:sz="4" w:space="0" w:color="auto"/>
              <w:left w:val="nil"/>
              <w:bottom w:val="single" w:sz="4" w:space="0" w:color="auto"/>
              <w:right w:val="single" w:sz="4" w:space="0" w:color="auto"/>
            </w:tcBorders>
            <w:hideMark/>
          </w:tcPr>
          <w:p w:rsidR="001C34C1" w:rsidRPr="002915CB" w:rsidRDefault="001C34C1"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1C34C1" w:rsidRPr="002915CB" w:rsidRDefault="001C34C1"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92" w:type="dxa"/>
            <w:tcBorders>
              <w:top w:val="single" w:sz="4" w:space="0" w:color="auto"/>
              <w:left w:val="nil"/>
              <w:bottom w:val="single" w:sz="4" w:space="0" w:color="auto"/>
              <w:right w:val="single" w:sz="4" w:space="0" w:color="auto"/>
            </w:tcBorders>
            <w:shd w:val="clear" w:color="auto" w:fill="FFFFFF"/>
            <w:hideMark/>
          </w:tcPr>
          <w:p w:rsidR="001C34C1" w:rsidRPr="002915CB" w:rsidRDefault="001C34C1"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76" w:type="dxa"/>
            <w:tcBorders>
              <w:top w:val="single" w:sz="4" w:space="0" w:color="auto"/>
              <w:left w:val="nil"/>
              <w:bottom w:val="single" w:sz="4" w:space="0" w:color="auto"/>
              <w:right w:val="single" w:sz="4" w:space="0" w:color="auto"/>
            </w:tcBorders>
            <w:shd w:val="clear" w:color="auto" w:fill="FFFFFF"/>
            <w:hideMark/>
          </w:tcPr>
          <w:p w:rsidR="001C34C1" w:rsidRPr="002915CB" w:rsidRDefault="001C34C1"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կիսամյակիճշտված պլանի նկատմամբ (%)</w:t>
            </w:r>
          </w:p>
        </w:tc>
        <w:tc>
          <w:tcPr>
            <w:tcW w:w="1275" w:type="dxa"/>
            <w:tcBorders>
              <w:top w:val="single" w:sz="4" w:space="0" w:color="auto"/>
              <w:left w:val="nil"/>
              <w:bottom w:val="single" w:sz="4" w:space="0" w:color="auto"/>
              <w:right w:val="single" w:sz="4" w:space="0" w:color="auto"/>
            </w:tcBorders>
            <w:shd w:val="clear" w:color="auto" w:fill="FFFFFF"/>
            <w:hideMark/>
          </w:tcPr>
          <w:p w:rsidR="001C34C1" w:rsidRPr="002915CB" w:rsidRDefault="001C34C1"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կիսամյակը 2021թ. առաջին կիսամյակի նկատմամբ (%)</w:t>
            </w:r>
          </w:p>
        </w:tc>
      </w:tr>
      <w:tr w:rsidR="001C34C1" w:rsidRPr="002915CB" w:rsidTr="00937294">
        <w:trPr>
          <w:trHeight w:val="263"/>
        </w:trPr>
        <w:tc>
          <w:tcPr>
            <w:tcW w:w="4395" w:type="dxa"/>
            <w:tcBorders>
              <w:top w:val="nil"/>
              <w:left w:val="single" w:sz="4" w:space="0" w:color="auto"/>
              <w:bottom w:val="single" w:sz="4" w:space="0" w:color="auto"/>
              <w:right w:val="single" w:sz="4" w:space="0" w:color="auto"/>
            </w:tcBorders>
            <w:vAlign w:val="bottom"/>
            <w:hideMark/>
          </w:tcPr>
          <w:p w:rsidR="001C34C1" w:rsidRPr="002915CB" w:rsidRDefault="001C34C1" w:rsidP="006C4B68">
            <w:pPr>
              <w:rPr>
                <w:rFonts w:ascii="GHEA Grapalat" w:hAnsi="GHEA Grapalat" w:cs="Calibri"/>
                <w:b/>
                <w:bCs/>
                <w:sz w:val="18"/>
                <w:szCs w:val="18"/>
              </w:rPr>
            </w:pPr>
            <w:r w:rsidRPr="002915CB">
              <w:rPr>
                <w:rFonts w:ascii="GHEA Grapalat" w:hAnsi="GHEA Grapalat" w:cs="Calibri"/>
                <w:b/>
                <w:i/>
                <w:sz w:val="18"/>
                <w:szCs w:val="18"/>
              </w:rPr>
              <w:t>Պաշտոնական դրամաշնորհներ</w:t>
            </w:r>
            <w:r w:rsidRPr="002915CB">
              <w:rPr>
                <w:rFonts w:ascii="GHEA Grapalat" w:hAnsi="GHEA Grapalat" w:cs="Calibri"/>
                <w:b/>
                <w:bCs/>
                <w:i/>
                <w:sz w:val="18"/>
                <w:szCs w:val="18"/>
              </w:rPr>
              <w:t>,</w:t>
            </w:r>
            <w:r w:rsidRPr="002915CB">
              <w:rPr>
                <w:rFonts w:ascii="GHEA Grapalat" w:hAnsi="GHEA Grapalat" w:cs="Calibri"/>
                <w:sz w:val="18"/>
                <w:szCs w:val="18"/>
              </w:rPr>
              <w:t xml:space="preserve"> այդ թվում`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1C34C1" w:rsidRPr="002915CB" w:rsidRDefault="001C34C1" w:rsidP="00937294">
            <w:pPr>
              <w:jc w:val="right"/>
              <w:rPr>
                <w:rFonts w:ascii="GHEA Grapalat" w:hAnsi="GHEA Grapalat" w:cs="Calibri"/>
                <w:b/>
                <w:bCs/>
                <w:sz w:val="18"/>
                <w:szCs w:val="18"/>
              </w:rPr>
            </w:pPr>
            <w:r w:rsidRPr="002915CB">
              <w:rPr>
                <w:rFonts w:ascii="GHEA Grapalat" w:hAnsi="GHEA Grapalat" w:cs="Calibri"/>
                <w:b/>
                <w:bCs/>
                <w:sz w:val="18"/>
                <w:szCs w:val="18"/>
              </w:rPr>
              <w:t>4.3</w:t>
            </w:r>
          </w:p>
        </w:tc>
        <w:tc>
          <w:tcPr>
            <w:tcW w:w="1134" w:type="dxa"/>
            <w:tcBorders>
              <w:top w:val="nil"/>
              <w:left w:val="single" w:sz="4" w:space="0" w:color="auto"/>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b/>
                <w:bCs/>
                <w:sz w:val="18"/>
                <w:szCs w:val="18"/>
              </w:rPr>
            </w:pPr>
            <w:r w:rsidRPr="002915CB">
              <w:rPr>
                <w:rFonts w:ascii="GHEA Grapalat" w:hAnsi="GHEA Grapalat" w:cs="Calibri"/>
                <w:b/>
                <w:bCs/>
                <w:sz w:val="18"/>
                <w:szCs w:val="18"/>
              </w:rPr>
              <w:t>12.4</w:t>
            </w:r>
          </w:p>
        </w:tc>
        <w:tc>
          <w:tcPr>
            <w:tcW w:w="992" w:type="dxa"/>
            <w:tcBorders>
              <w:top w:val="nil"/>
              <w:left w:val="nil"/>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b/>
                <w:bCs/>
                <w:sz w:val="18"/>
                <w:szCs w:val="18"/>
              </w:rPr>
            </w:pPr>
            <w:r w:rsidRPr="002915CB">
              <w:rPr>
                <w:rFonts w:ascii="GHEA Grapalat" w:hAnsi="GHEA Grapalat" w:cs="Calibri"/>
                <w:b/>
                <w:bCs/>
                <w:sz w:val="18"/>
                <w:szCs w:val="18"/>
              </w:rPr>
              <w:t>4.4</w:t>
            </w:r>
          </w:p>
        </w:tc>
        <w:tc>
          <w:tcPr>
            <w:tcW w:w="1276" w:type="dxa"/>
            <w:tcBorders>
              <w:top w:val="nil"/>
              <w:left w:val="nil"/>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b/>
                <w:bCs/>
                <w:sz w:val="18"/>
                <w:szCs w:val="18"/>
              </w:rPr>
            </w:pPr>
            <w:r w:rsidRPr="002915CB">
              <w:rPr>
                <w:rFonts w:ascii="GHEA Grapalat" w:hAnsi="GHEA Grapalat"/>
                <w:b/>
                <w:bCs/>
                <w:sz w:val="18"/>
                <w:szCs w:val="18"/>
              </w:rPr>
              <w:t>35.4</w:t>
            </w:r>
          </w:p>
        </w:tc>
        <w:tc>
          <w:tcPr>
            <w:tcW w:w="1275" w:type="dxa"/>
            <w:tcBorders>
              <w:top w:val="nil"/>
              <w:left w:val="nil"/>
              <w:bottom w:val="single" w:sz="4" w:space="0" w:color="auto"/>
              <w:right w:val="single" w:sz="4" w:space="0" w:color="auto"/>
            </w:tcBorders>
            <w:vAlign w:val="bottom"/>
          </w:tcPr>
          <w:p w:rsidR="001C34C1" w:rsidRPr="002915CB" w:rsidRDefault="001C34C1" w:rsidP="00937294">
            <w:pPr>
              <w:jc w:val="right"/>
              <w:rPr>
                <w:rFonts w:ascii="GHEA Grapalat" w:hAnsi="GHEA Grapalat"/>
                <w:b/>
                <w:bCs/>
                <w:sz w:val="18"/>
                <w:szCs w:val="18"/>
              </w:rPr>
            </w:pPr>
            <w:r w:rsidRPr="002915CB">
              <w:rPr>
                <w:rFonts w:ascii="GHEA Grapalat" w:hAnsi="GHEA Grapalat"/>
                <w:b/>
                <w:bCs/>
                <w:sz w:val="18"/>
                <w:szCs w:val="18"/>
              </w:rPr>
              <w:t>101.0</w:t>
            </w:r>
          </w:p>
        </w:tc>
      </w:tr>
      <w:tr w:rsidR="001C34C1" w:rsidRPr="002915CB" w:rsidTr="00937294">
        <w:trPr>
          <w:trHeight w:val="221"/>
        </w:trPr>
        <w:tc>
          <w:tcPr>
            <w:tcW w:w="4395" w:type="dxa"/>
            <w:tcBorders>
              <w:top w:val="nil"/>
              <w:left w:val="single" w:sz="4" w:space="0" w:color="auto"/>
              <w:bottom w:val="single" w:sz="4" w:space="0" w:color="auto"/>
              <w:right w:val="single" w:sz="4" w:space="0" w:color="auto"/>
            </w:tcBorders>
            <w:noWrap/>
            <w:vAlign w:val="bottom"/>
            <w:hideMark/>
          </w:tcPr>
          <w:p w:rsidR="001C34C1" w:rsidRPr="002915CB" w:rsidRDefault="00937294" w:rsidP="006C4B68">
            <w:pPr>
              <w:ind w:firstLineChars="100" w:firstLine="180"/>
              <w:rPr>
                <w:rFonts w:ascii="GHEA Grapalat" w:hAnsi="GHEA Grapalat" w:cs="Calibri"/>
                <w:sz w:val="18"/>
                <w:szCs w:val="18"/>
              </w:rPr>
            </w:pPr>
            <w:r w:rsidRPr="002915CB">
              <w:rPr>
                <w:rFonts w:ascii="GHEA Grapalat" w:hAnsi="GHEA Grapalat" w:cs="Calibri"/>
                <w:sz w:val="18"/>
                <w:szCs w:val="18"/>
              </w:rPr>
              <w:t>Նպատակային դրամաշնորհներ</w:t>
            </w:r>
          </w:p>
        </w:tc>
        <w:tc>
          <w:tcPr>
            <w:tcW w:w="1134" w:type="dxa"/>
            <w:tcBorders>
              <w:top w:val="nil"/>
              <w:left w:val="single" w:sz="4" w:space="0" w:color="auto"/>
              <w:bottom w:val="single" w:sz="4" w:space="0" w:color="auto"/>
              <w:right w:val="single" w:sz="4" w:space="0" w:color="auto"/>
            </w:tcBorders>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cs="Calibri"/>
                <w:sz w:val="18"/>
                <w:szCs w:val="18"/>
              </w:rPr>
              <w:t>4.3</w:t>
            </w:r>
          </w:p>
        </w:tc>
        <w:tc>
          <w:tcPr>
            <w:tcW w:w="1134" w:type="dxa"/>
            <w:tcBorders>
              <w:top w:val="nil"/>
              <w:left w:val="single" w:sz="4" w:space="0" w:color="auto"/>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cs="Calibri"/>
                <w:sz w:val="18"/>
                <w:szCs w:val="18"/>
              </w:rPr>
              <w:t>12.0</w:t>
            </w:r>
          </w:p>
        </w:tc>
        <w:tc>
          <w:tcPr>
            <w:tcW w:w="992" w:type="dxa"/>
            <w:tcBorders>
              <w:top w:val="nil"/>
              <w:left w:val="nil"/>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cs="Calibri"/>
                <w:sz w:val="18"/>
                <w:szCs w:val="18"/>
              </w:rPr>
              <w:t>4.0</w:t>
            </w:r>
          </w:p>
        </w:tc>
        <w:tc>
          <w:tcPr>
            <w:tcW w:w="1276" w:type="dxa"/>
            <w:tcBorders>
              <w:top w:val="nil"/>
              <w:left w:val="nil"/>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bCs/>
                <w:sz w:val="18"/>
                <w:szCs w:val="18"/>
              </w:rPr>
              <w:t>33.5</w:t>
            </w:r>
          </w:p>
        </w:tc>
        <w:tc>
          <w:tcPr>
            <w:tcW w:w="1275" w:type="dxa"/>
            <w:tcBorders>
              <w:top w:val="nil"/>
              <w:left w:val="nil"/>
              <w:bottom w:val="single" w:sz="4" w:space="0" w:color="auto"/>
              <w:right w:val="single" w:sz="4" w:space="0" w:color="auto"/>
            </w:tcBorders>
            <w:vAlign w:val="bottom"/>
            <w:hideMark/>
          </w:tcPr>
          <w:p w:rsidR="001C34C1" w:rsidRPr="002915CB" w:rsidRDefault="001C34C1" w:rsidP="00937294">
            <w:pPr>
              <w:jc w:val="right"/>
              <w:rPr>
                <w:rFonts w:ascii="GHEA Grapalat" w:hAnsi="GHEA Grapalat"/>
                <w:bCs/>
                <w:sz w:val="18"/>
                <w:szCs w:val="18"/>
              </w:rPr>
            </w:pPr>
            <w:r w:rsidRPr="002915CB">
              <w:rPr>
                <w:rFonts w:ascii="GHEA Grapalat" w:hAnsi="GHEA Grapalat"/>
                <w:bCs/>
                <w:sz w:val="18"/>
                <w:szCs w:val="18"/>
              </w:rPr>
              <w:t>92.8</w:t>
            </w:r>
          </w:p>
        </w:tc>
      </w:tr>
      <w:tr w:rsidR="001C34C1" w:rsidRPr="002915CB" w:rsidTr="00937294">
        <w:trPr>
          <w:trHeight w:val="212"/>
        </w:trPr>
        <w:tc>
          <w:tcPr>
            <w:tcW w:w="4395" w:type="dxa"/>
            <w:tcBorders>
              <w:top w:val="nil"/>
              <w:left w:val="single" w:sz="4" w:space="0" w:color="auto"/>
              <w:bottom w:val="single" w:sz="4" w:space="0" w:color="auto"/>
              <w:right w:val="single" w:sz="4" w:space="0" w:color="auto"/>
            </w:tcBorders>
            <w:noWrap/>
            <w:vAlign w:val="bottom"/>
            <w:hideMark/>
          </w:tcPr>
          <w:p w:rsidR="001C34C1" w:rsidRPr="002915CB" w:rsidRDefault="001C34C1" w:rsidP="006C4B68">
            <w:pPr>
              <w:ind w:firstLineChars="100" w:firstLine="180"/>
              <w:rPr>
                <w:rFonts w:ascii="GHEA Grapalat" w:hAnsi="GHEA Grapalat" w:cs="Calibri"/>
                <w:sz w:val="18"/>
                <w:szCs w:val="18"/>
              </w:rPr>
            </w:pPr>
            <w:r w:rsidRPr="002915CB">
              <w:rPr>
                <w:rFonts w:ascii="GHEA Grapalat" w:hAnsi="GHEA Grapalat" w:cs="Calibri"/>
                <w:sz w:val="18"/>
                <w:szCs w:val="18"/>
              </w:rPr>
              <w:t>Բյուջե</w:t>
            </w:r>
            <w:r w:rsidR="00937294" w:rsidRPr="002915CB">
              <w:rPr>
                <w:rFonts w:ascii="GHEA Grapalat" w:hAnsi="GHEA Grapalat" w:cs="Calibri"/>
                <w:sz w:val="18"/>
                <w:szCs w:val="18"/>
              </w:rPr>
              <w:t>տային աջակցության դրամաշնորհներ</w:t>
            </w:r>
          </w:p>
        </w:tc>
        <w:tc>
          <w:tcPr>
            <w:tcW w:w="1134" w:type="dxa"/>
            <w:tcBorders>
              <w:top w:val="nil"/>
              <w:left w:val="single" w:sz="4" w:space="0" w:color="auto"/>
              <w:bottom w:val="single" w:sz="4" w:space="0" w:color="auto"/>
              <w:right w:val="single" w:sz="4" w:space="0" w:color="auto"/>
            </w:tcBorders>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cs="Calibri"/>
                <w:sz w:val="18"/>
                <w:szCs w:val="18"/>
              </w:rPr>
              <w:t>0.0</w:t>
            </w:r>
          </w:p>
        </w:tc>
        <w:tc>
          <w:tcPr>
            <w:tcW w:w="1134" w:type="dxa"/>
            <w:tcBorders>
              <w:top w:val="nil"/>
              <w:left w:val="single" w:sz="4" w:space="0" w:color="auto"/>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cs="Calibri"/>
                <w:sz w:val="18"/>
                <w:szCs w:val="18"/>
              </w:rPr>
              <w:t>0.4</w:t>
            </w:r>
          </w:p>
        </w:tc>
        <w:tc>
          <w:tcPr>
            <w:tcW w:w="992" w:type="dxa"/>
            <w:tcBorders>
              <w:top w:val="nil"/>
              <w:left w:val="nil"/>
              <w:bottom w:val="single" w:sz="4" w:space="0" w:color="auto"/>
              <w:right w:val="single" w:sz="4" w:space="0" w:color="auto"/>
            </w:tcBorders>
            <w:noWrap/>
            <w:vAlign w:val="bottom"/>
            <w:hideMark/>
          </w:tcPr>
          <w:p w:rsidR="001C34C1" w:rsidRPr="002915CB" w:rsidRDefault="001C34C1" w:rsidP="00937294">
            <w:pPr>
              <w:jc w:val="right"/>
              <w:rPr>
                <w:rFonts w:ascii="GHEA Grapalat" w:hAnsi="GHEA Grapalat" w:cs="Calibri"/>
                <w:sz w:val="18"/>
                <w:szCs w:val="18"/>
              </w:rPr>
            </w:pPr>
            <w:r w:rsidRPr="002915CB">
              <w:rPr>
                <w:rFonts w:ascii="GHEA Grapalat" w:hAnsi="GHEA Grapalat" w:cs="Calibri"/>
                <w:sz w:val="18"/>
                <w:szCs w:val="18"/>
              </w:rPr>
              <w:t>0.4</w:t>
            </w:r>
          </w:p>
        </w:tc>
        <w:tc>
          <w:tcPr>
            <w:tcW w:w="1276" w:type="dxa"/>
            <w:tcBorders>
              <w:top w:val="nil"/>
              <w:left w:val="nil"/>
              <w:bottom w:val="single" w:sz="4" w:space="0" w:color="auto"/>
              <w:right w:val="single" w:sz="4" w:space="0" w:color="auto"/>
            </w:tcBorders>
            <w:noWrap/>
            <w:vAlign w:val="bottom"/>
          </w:tcPr>
          <w:p w:rsidR="001C34C1" w:rsidRPr="002915CB" w:rsidRDefault="001C34C1" w:rsidP="00937294">
            <w:pPr>
              <w:jc w:val="right"/>
              <w:rPr>
                <w:rFonts w:ascii="GHEA Grapalat" w:hAnsi="GHEA Grapalat"/>
                <w:bCs/>
                <w:sz w:val="18"/>
                <w:szCs w:val="18"/>
              </w:rPr>
            </w:pPr>
            <w:r w:rsidRPr="002915CB">
              <w:rPr>
                <w:rFonts w:ascii="GHEA Grapalat" w:hAnsi="GHEA Grapalat"/>
                <w:bCs/>
                <w:sz w:val="18"/>
                <w:szCs w:val="18"/>
              </w:rPr>
              <w:t>96.7</w:t>
            </w:r>
          </w:p>
        </w:tc>
        <w:tc>
          <w:tcPr>
            <w:tcW w:w="1275" w:type="dxa"/>
            <w:tcBorders>
              <w:top w:val="nil"/>
              <w:left w:val="nil"/>
              <w:bottom w:val="single" w:sz="4" w:space="0" w:color="auto"/>
              <w:right w:val="single" w:sz="4" w:space="0" w:color="auto"/>
            </w:tcBorders>
            <w:vAlign w:val="bottom"/>
            <w:hideMark/>
          </w:tcPr>
          <w:p w:rsidR="001C34C1" w:rsidRPr="002915CB" w:rsidRDefault="001C34C1" w:rsidP="00937294">
            <w:pPr>
              <w:jc w:val="right"/>
              <w:rPr>
                <w:rFonts w:ascii="GHEA Grapalat" w:hAnsi="GHEA Grapalat"/>
                <w:bCs/>
                <w:sz w:val="18"/>
                <w:szCs w:val="18"/>
              </w:rPr>
            </w:pPr>
            <w:r w:rsidRPr="002915CB">
              <w:rPr>
                <w:rFonts w:ascii="GHEA Grapalat" w:hAnsi="GHEA Grapalat"/>
                <w:bCs/>
                <w:sz w:val="18"/>
                <w:szCs w:val="18"/>
              </w:rPr>
              <w:t>-</w:t>
            </w:r>
          </w:p>
        </w:tc>
      </w:tr>
    </w:tbl>
    <w:p w:rsidR="001C34C1" w:rsidRPr="002915CB" w:rsidRDefault="001C34C1" w:rsidP="009F1F91">
      <w:pPr>
        <w:autoSpaceDE w:val="0"/>
        <w:autoSpaceDN w:val="0"/>
        <w:adjustRightInd w:val="0"/>
        <w:spacing w:line="360" w:lineRule="auto"/>
        <w:ind w:firstLine="567"/>
        <w:jc w:val="both"/>
        <w:rPr>
          <w:rFonts w:ascii="GHEA Grapalat" w:hAnsi="GHEA Grapalat" w:cs="GHEA Grapalat"/>
          <w:sz w:val="22"/>
          <w:szCs w:val="22"/>
          <w:lang w:val="hy-AM"/>
        </w:rPr>
      </w:pPr>
    </w:p>
    <w:p w:rsidR="001C34C1" w:rsidRPr="002915CB" w:rsidRDefault="001C34C1" w:rsidP="009F1F91">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lang w:val="hy-AM"/>
        </w:rPr>
        <w:t xml:space="preserve">Նպատակային ծրագրերից 5-ի շրջանակներում նախատեսված 806.2 մլն դրամ դրամաշնորհները չեն ստացվել, իսկ 15 ծրագրերի շրջանակներում նախատեսված միջոցները ստացվել են մասնակիորեն՝ 30.8%-ով, որոնք կազմել են շուրջ 3.3 մլրդ դրամ: 2 ծրագրերի </w:t>
      </w:r>
      <w:r w:rsidRPr="002915CB">
        <w:rPr>
          <w:rFonts w:ascii="GHEA Grapalat" w:hAnsi="GHEA Grapalat" w:cs="GHEA Grapalat"/>
          <w:sz w:val="22"/>
          <w:szCs w:val="22"/>
          <w:lang w:val="hy-AM"/>
        </w:rPr>
        <w:lastRenderedPageBreak/>
        <w:t>շրջանակներում ստացված դրամաշնորհները գերազանցել են ծրագիրը 20.1%-ով կամ 130.3 մլն դրամով:</w:t>
      </w:r>
    </w:p>
    <w:p w:rsidR="00937294" w:rsidRPr="002915CB" w:rsidRDefault="00937294" w:rsidP="009F1F91">
      <w:pPr>
        <w:autoSpaceDE w:val="0"/>
        <w:autoSpaceDN w:val="0"/>
        <w:adjustRightInd w:val="0"/>
        <w:spacing w:line="360" w:lineRule="auto"/>
        <w:ind w:firstLine="567"/>
        <w:jc w:val="both"/>
        <w:rPr>
          <w:rFonts w:ascii="GHEA Grapalat" w:hAnsi="GHEA Grapalat" w:cs="GHEA Grapalat"/>
          <w:sz w:val="22"/>
          <w:szCs w:val="22"/>
        </w:rPr>
      </w:pPr>
    </w:p>
    <w:p w:rsidR="001C34C1" w:rsidRPr="002915CB" w:rsidRDefault="001C34C1" w:rsidP="002E7984">
      <w:pPr>
        <w:pStyle w:val="a"/>
      </w:pPr>
      <w:r w:rsidRPr="002915CB">
        <w:t>Նպատակային դրամաշնորհներն ըստ դոնորների (մլն դրամ)</w:t>
      </w:r>
    </w:p>
    <w:p w:rsidR="001C34C1" w:rsidRPr="002915CB" w:rsidRDefault="001C34C1" w:rsidP="001C34C1">
      <w:r w:rsidRPr="002915CB">
        <w:rPr>
          <w:rFonts w:ascii="GHEA Grapalat" w:hAnsi="GHEA Grapalat" w:cs="Calibri"/>
          <w:noProof/>
          <w:sz w:val="22"/>
          <w:szCs w:val="22"/>
        </w:rPr>
        <w:drawing>
          <wp:inline distT="0" distB="0" distL="0" distR="0" wp14:anchorId="6C641649" wp14:editId="56B7F0BE">
            <wp:extent cx="6124575" cy="4610100"/>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C34C1" w:rsidRPr="002915CB" w:rsidRDefault="001C34C1" w:rsidP="001C34C1">
      <w:pPr>
        <w:tabs>
          <w:tab w:val="left" w:pos="851"/>
        </w:tabs>
        <w:spacing w:line="360" w:lineRule="auto"/>
        <w:ind w:firstLine="567"/>
        <w:jc w:val="both"/>
        <w:rPr>
          <w:rFonts w:ascii="GHEA Grapalat" w:hAnsi="GHEA Grapalat" w:cs="GHEA Grapalat"/>
          <w:color w:val="000000"/>
          <w:sz w:val="22"/>
          <w:szCs w:val="22"/>
        </w:rPr>
      </w:pPr>
    </w:p>
    <w:p w:rsidR="001C34C1" w:rsidRPr="002915CB" w:rsidRDefault="001C34C1" w:rsidP="001C34C1">
      <w:pPr>
        <w:spacing w:line="360" w:lineRule="auto"/>
        <w:ind w:right="9" w:firstLine="567"/>
        <w:jc w:val="both"/>
        <w:rPr>
          <w:rFonts w:ascii="GHEA Grapalat" w:hAnsi="GHEA Grapalat" w:cs="GHEA Grapalat"/>
        </w:rPr>
      </w:pPr>
    </w:p>
    <w:p w:rsidR="001C34C1" w:rsidRPr="002915CB" w:rsidRDefault="001C34C1" w:rsidP="009F1F91">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Հաշվետու ժամանակահատվածում ՄԱԿ-ի Մանկական հիմնադրամի (ՅՈՒՆԻՍԵՖ) հետ կնքված սոցիալական աջակցության փոխըմբռնման հուշագրով նախատեսված «Աջակցություն ռազմական գործողությունների արդյունքում տեղահանված ընտանիքիների երեխաներին» բյուջետային աջակցության դրամաշնորհային ծրագրի շրջանակներում նախատեսված 183 մլն դրամն ամբողջությամբ ստացվել է: Բյուջետային աջակցության դրամաշնորհային ծրագրի շրջանակներում առաջին կիսամյակի ընթացքում ընթացքում Պետականաշինության և խաղաղաշինության հիմնադրամի (ՊԽՀ) TF0B5651 դրամաշնորհային համաձայնագրով՝ «Հայաստան՝ աջակցություն հակամարտությունից տուժած ընտանիքներին» դրամաշնորհային ծրագրի շրջանակում ՀԲ-ի կողմից տրամադրվել է 169.6 մլն դրամ (նախատեսվածի 93.4%-ը):</w:t>
      </w:r>
    </w:p>
    <w:p w:rsidR="001C34C1" w:rsidRPr="002915CB" w:rsidRDefault="001C34C1" w:rsidP="007702C0">
      <w:pPr>
        <w:autoSpaceDE w:val="0"/>
        <w:autoSpaceDN w:val="0"/>
        <w:adjustRightInd w:val="0"/>
        <w:spacing w:line="360" w:lineRule="auto"/>
        <w:ind w:firstLine="567"/>
        <w:jc w:val="both"/>
        <w:rPr>
          <w:rFonts w:ascii="GHEA Grapalat" w:hAnsi="GHEA Grapalat" w:cs="GHEA Grapalat"/>
          <w:sz w:val="22"/>
          <w:szCs w:val="22"/>
        </w:rPr>
      </w:pPr>
    </w:p>
    <w:p w:rsidR="00D577F6" w:rsidRPr="002915CB" w:rsidRDefault="00D577F6" w:rsidP="00D577F6">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6" w:name="_Toc71311893"/>
      <w:bookmarkStart w:id="47" w:name="_Toc110961262"/>
      <w:r w:rsidRPr="002915CB">
        <w:rPr>
          <w:rFonts w:ascii="GHEA Grapalat" w:hAnsi="GHEA Grapalat"/>
          <w:bCs/>
          <w:i w:val="0"/>
          <w:noProof/>
          <w:sz w:val="22"/>
          <w:szCs w:val="22"/>
          <w:lang w:val="de-AT"/>
        </w:rPr>
        <w:lastRenderedPageBreak/>
        <w:t>Այլ եկամուտներ</w:t>
      </w:r>
      <w:bookmarkEnd w:id="46"/>
      <w:bookmarkEnd w:id="47"/>
    </w:p>
    <w:p w:rsidR="00D577F6" w:rsidRPr="002915CB" w:rsidRDefault="00D577F6" w:rsidP="00D577F6">
      <w:pPr>
        <w:spacing w:line="360" w:lineRule="auto"/>
        <w:ind w:right="9" w:firstLine="567"/>
        <w:jc w:val="both"/>
        <w:rPr>
          <w:rFonts w:ascii="GHEA Grapalat" w:hAnsi="GHEA Grapalat" w:cs="GHEA Grapalat"/>
          <w:sz w:val="22"/>
          <w:szCs w:val="22"/>
          <w:lang w:val="hy-AM"/>
        </w:rPr>
      </w:pPr>
      <w:r w:rsidRPr="002915CB">
        <w:rPr>
          <w:rFonts w:ascii="GHEA Grapalat" w:hAnsi="GHEA Grapalat" w:cs="GHEA Grapalat"/>
          <w:sz w:val="22"/>
          <w:szCs w:val="22"/>
          <w:lang w:val="de-AT"/>
        </w:rPr>
        <w:t xml:space="preserve">2022 </w:t>
      </w:r>
      <w:r w:rsidRPr="002915CB">
        <w:rPr>
          <w:rFonts w:ascii="GHEA Grapalat" w:hAnsi="GHEA Grapalat" w:cs="GHEA Grapalat"/>
          <w:sz w:val="22"/>
          <w:szCs w:val="22"/>
        </w:rPr>
        <w:t>թվականի</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rPr>
        <w:t>առաջին</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rPr>
        <w:t>կիսամյակում</w:t>
      </w:r>
      <w:r w:rsidRPr="002915CB">
        <w:rPr>
          <w:rFonts w:ascii="GHEA Grapalat" w:hAnsi="GHEA Grapalat" w:cs="GHEA Grapalat"/>
          <w:sz w:val="22"/>
          <w:szCs w:val="22"/>
          <w:lang w:val="hy-AM"/>
        </w:rPr>
        <w:t xml:space="preserve"> ՀՀ պետական բյուջեի այլ եկամուտները կազմել են </w:t>
      </w:r>
      <w:r w:rsidRPr="002915CB">
        <w:rPr>
          <w:rFonts w:ascii="GHEA Grapalat" w:hAnsi="GHEA Grapalat" w:cs="GHEA Grapalat"/>
          <w:sz w:val="22"/>
          <w:szCs w:val="22"/>
        </w:rPr>
        <w:t>շուրջ</w:t>
      </w:r>
      <w:r w:rsidRPr="002915CB">
        <w:rPr>
          <w:rFonts w:ascii="GHEA Grapalat" w:hAnsi="GHEA Grapalat" w:cs="GHEA Grapalat"/>
          <w:sz w:val="22"/>
          <w:szCs w:val="22"/>
          <w:lang w:val="de-AT"/>
        </w:rPr>
        <w:t xml:space="preserve"> 50.5</w:t>
      </w:r>
      <w:r w:rsidRPr="002915CB">
        <w:rPr>
          <w:rFonts w:ascii="GHEA Grapalat" w:hAnsi="GHEA Grapalat" w:cs="GHEA Grapalat"/>
          <w:sz w:val="22"/>
          <w:szCs w:val="22"/>
          <w:lang w:val="hy-AM"/>
        </w:rPr>
        <w:t xml:space="preserve"> մլրդ դրամ՝ </w:t>
      </w:r>
      <w:r w:rsidRPr="002915CB">
        <w:rPr>
          <w:rFonts w:ascii="GHEA Grapalat" w:hAnsi="GHEA Grapalat" w:cs="GHEA Grapalat"/>
          <w:sz w:val="22"/>
          <w:szCs w:val="22"/>
          <w:lang w:val="de-AT"/>
        </w:rPr>
        <w:t>31</w:t>
      </w:r>
      <w:r w:rsidRPr="002915CB">
        <w:rPr>
          <w:rFonts w:ascii="GHEA Grapalat" w:hAnsi="GHEA Grapalat" w:cs="GHEA Grapalat"/>
          <w:sz w:val="22"/>
          <w:szCs w:val="22"/>
          <w:lang w:val="hy-AM"/>
        </w:rPr>
        <w:t>.</w:t>
      </w:r>
      <w:r w:rsidRPr="002915CB">
        <w:rPr>
          <w:rFonts w:ascii="GHEA Grapalat" w:hAnsi="GHEA Grapalat" w:cs="GHEA Grapalat"/>
          <w:sz w:val="22"/>
          <w:szCs w:val="22"/>
          <w:lang w:val="de-AT"/>
        </w:rPr>
        <w:t>8</w:t>
      </w:r>
      <w:r w:rsidRPr="002915CB">
        <w:rPr>
          <w:rFonts w:ascii="GHEA Grapalat" w:hAnsi="GHEA Grapalat" w:cs="GHEA Grapalat"/>
          <w:sz w:val="22"/>
          <w:szCs w:val="22"/>
          <w:lang w:val="hy-AM"/>
        </w:rPr>
        <w:t>%-ով գերազանցելով</w:t>
      </w:r>
      <w:r w:rsidRPr="002915CB">
        <w:rPr>
          <w:rFonts w:ascii="GHEA Grapalat" w:hAnsi="GHEA Grapalat" w:cs="GHEA Grapalat"/>
          <w:color w:val="000000"/>
          <w:sz w:val="22"/>
          <w:szCs w:val="22"/>
          <w:lang w:val="hy-AM"/>
        </w:rPr>
        <w:t xml:space="preserve"> </w:t>
      </w:r>
      <w:r w:rsidRPr="002915CB">
        <w:rPr>
          <w:rFonts w:ascii="GHEA Grapalat" w:hAnsi="GHEA Grapalat" w:cs="GHEA Grapalat"/>
          <w:sz w:val="22"/>
          <w:szCs w:val="22"/>
          <w:lang w:val="hy-AM"/>
        </w:rPr>
        <w:t xml:space="preserve">ծրագրված ցուցանիշը: </w:t>
      </w:r>
      <w:r w:rsidRPr="002915CB">
        <w:rPr>
          <w:rFonts w:ascii="GHEA Grapalat" w:hAnsi="GHEA Grapalat" w:cs="GHEA Grapalat"/>
          <w:sz w:val="22"/>
          <w:szCs w:val="22"/>
        </w:rPr>
        <w:t>Վերջինս</w:t>
      </w:r>
      <w:r w:rsidRPr="002915CB">
        <w:rPr>
          <w:rFonts w:ascii="GHEA Grapalat" w:hAnsi="GHEA Grapalat" w:cs="GHEA Grapalat"/>
          <w:sz w:val="22"/>
          <w:szCs w:val="22"/>
          <w:lang w:val="hy-AM"/>
        </w:rPr>
        <w:t xml:space="preserve"> հիմնականում պայմանավորված է բանկերում և այլ ֆինանսավարկային հաստատություններում բյուջեի ժամանակավոր ազատ միջոցների </w:t>
      </w:r>
      <w:r w:rsidRPr="002915CB">
        <w:rPr>
          <w:rFonts w:ascii="GHEA Grapalat" w:hAnsi="GHEA Grapalat" w:cs="GHEA Grapalat"/>
          <w:sz w:val="22"/>
          <w:szCs w:val="22"/>
        </w:rPr>
        <w:t>տեղաբաշխ</w:t>
      </w:r>
      <w:r w:rsidRPr="002915CB">
        <w:rPr>
          <w:rFonts w:ascii="GHEA Grapalat" w:hAnsi="GHEA Grapalat" w:cs="GHEA Grapalat"/>
          <w:sz w:val="22"/>
          <w:szCs w:val="22"/>
          <w:lang w:val="hy-AM"/>
        </w:rPr>
        <w:t>ումից</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rPr>
        <w:t>ու</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rPr>
        <w:t>դեպոզիտներից</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lang w:val="hy-AM"/>
        </w:rPr>
        <w:t>ստացված տոկոսավճարների</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lang w:val="hy-AM"/>
        </w:rPr>
        <w:t>ապրանքների մատակարարումից և ծառայությունների մատուցումից ստացված մուտքեր</w:t>
      </w:r>
      <w:r w:rsidRPr="002915CB">
        <w:rPr>
          <w:rFonts w:ascii="GHEA Grapalat" w:hAnsi="GHEA Grapalat" w:cs="GHEA Grapalat"/>
          <w:sz w:val="22"/>
          <w:szCs w:val="22"/>
        </w:rPr>
        <w:t>ի</w:t>
      </w:r>
      <w:r w:rsidRPr="002915CB">
        <w:rPr>
          <w:rFonts w:ascii="GHEA Grapalat" w:hAnsi="GHEA Grapalat" w:cs="GHEA Grapalat"/>
          <w:sz w:val="22"/>
          <w:szCs w:val="22"/>
          <w:lang w:val="hy-AM"/>
        </w:rPr>
        <w:t xml:space="preserve"> և իրավախախտումների համար գործադիր, դատական մարմինների կողմից կիրառվող պատժամիջոցներից մուտքերի </w:t>
      </w:r>
      <w:r w:rsidRPr="002915CB">
        <w:rPr>
          <w:rFonts w:ascii="GHEA Grapalat" w:hAnsi="GHEA Grapalat" w:cs="GHEA Grapalat"/>
          <w:color w:val="000000"/>
          <w:sz w:val="22"/>
          <w:szCs w:val="22"/>
          <w:lang w:val="hy-AM"/>
        </w:rPr>
        <w:t>կիսամյակ</w:t>
      </w:r>
      <w:r w:rsidRPr="002915CB">
        <w:rPr>
          <w:rFonts w:ascii="GHEA Grapalat" w:hAnsi="GHEA Grapalat" w:cs="GHEA Grapalat"/>
          <w:sz w:val="22"/>
          <w:szCs w:val="22"/>
          <w:lang w:val="hy-AM"/>
        </w:rPr>
        <w:t>ային ծրագր</w:t>
      </w:r>
      <w:r w:rsidRPr="002915CB">
        <w:rPr>
          <w:rFonts w:ascii="GHEA Grapalat" w:hAnsi="GHEA Grapalat" w:cs="GHEA Grapalat"/>
          <w:sz w:val="22"/>
          <w:szCs w:val="22"/>
        </w:rPr>
        <w:t>ային</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rPr>
        <w:t>ցուցանիշներ</w:t>
      </w:r>
      <w:r w:rsidRPr="002915CB">
        <w:rPr>
          <w:rFonts w:ascii="GHEA Grapalat" w:hAnsi="GHEA Grapalat" w:cs="GHEA Grapalat"/>
          <w:sz w:val="22"/>
          <w:szCs w:val="22"/>
          <w:lang w:val="hy-AM"/>
        </w:rPr>
        <w:t>ի գերազանցմամբ:</w:t>
      </w:r>
      <w:r w:rsidRPr="002915CB">
        <w:rPr>
          <w:rFonts w:ascii="GHEA Grapalat" w:hAnsi="GHEA Grapalat" w:cs="GHEA Grapalat"/>
          <w:sz w:val="22"/>
          <w:szCs w:val="22"/>
          <w:lang w:val="de-AT"/>
        </w:rPr>
        <w:t xml:space="preserve"> </w:t>
      </w:r>
      <w:r w:rsidRPr="002915CB">
        <w:rPr>
          <w:rFonts w:ascii="GHEA Grapalat" w:hAnsi="GHEA Grapalat" w:cs="GHEA Grapalat"/>
          <w:sz w:val="22"/>
          <w:szCs w:val="22"/>
          <w:lang w:val="hy-AM"/>
        </w:rPr>
        <w:t xml:space="preserve">Նախորդ տարվա նույն ժամանակահատվածի համեմատ այլ եկամուտների </w:t>
      </w:r>
      <w:r w:rsidRPr="002915CB">
        <w:rPr>
          <w:rFonts w:ascii="GHEA Grapalat" w:hAnsi="GHEA Grapalat" w:cs="GHEA Grapalat"/>
          <w:sz w:val="22"/>
          <w:szCs w:val="22"/>
          <w:lang w:val="de-AT"/>
        </w:rPr>
        <w:t>39</w:t>
      </w:r>
      <w:r w:rsidRPr="002915CB">
        <w:rPr>
          <w:rFonts w:ascii="GHEA Grapalat" w:hAnsi="GHEA Grapalat" w:cs="GHEA Grapalat"/>
          <w:sz w:val="22"/>
          <w:szCs w:val="22"/>
          <w:lang w:val="hy-AM"/>
        </w:rPr>
        <w:t>% (</w:t>
      </w:r>
      <w:r w:rsidRPr="002915CB">
        <w:rPr>
          <w:rFonts w:ascii="GHEA Grapalat" w:hAnsi="GHEA Grapalat" w:cs="GHEA Grapalat"/>
          <w:sz w:val="22"/>
          <w:szCs w:val="22"/>
          <w:lang w:val="de-AT"/>
        </w:rPr>
        <w:t>14</w:t>
      </w:r>
      <w:r w:rsidRPr="002915CB">
        <w:rPr>
          <w:rFonts w:ascii="GHEA Grapalat" w:hAnsi="GHEA Grapalat" w:cs="GHEA Grapalat"/>
          <w:sz w:val="22"/>
          <w:szCs w:val="22"/>
          <w:lang w:val="hy-AM"/>
        </w:rPr>
        <w:t>.</w:t>
      </w:r>
      <w:r w:rsidRPr="002915CB">
        <w:rPr>
          <w:rFonts w:ascii="GHEA Grapalat" w:hAnsi="GHEA Grapalat" w:cs="GHEA Grapalat"/>
          <w:sz w:val="22"/>
          <w:szCs w:val="22"/>
          <w:lang w:val="de-AT"/>
        </w:rPr>
        <w:t>2</w:t>
      </w:r>
      <w:r w:rsidRPr="002915CB">
        <w:rPr>
          <w:rFonts w:ascii="GHEA Grapalat" w:hAnsi="GHEA Grapalat" w:cs="GHEA Grapalat"/>
          <w:sz w:val="22"/>
          <w:szCs w:val="22"/>
          <w:lang w:val="hy-AM"/>
        </w:rPr>
        <w:t xml:space="preserve"> մլրդ դրամ) աճը հիմնականում պայմանավորված է օրենքով և այլ իրավական ակտերով սահմանված այլ եկամուտների, բանկերում ու այլ ֆինանսավարկային հաստատություններում բյուջեի ժամանակավոր ազատ միջոցների տեղաբաշխումից և դեպոզիտներից ստացված տոկոսավճարների գծով մուտքերի աճով:</w:t>
      </w:r>
    </w:p>
    <w:p w:rsidR="00D577F6" w:rsidRPr="002915CB" w:rsidRDefault="00D577F6" w:rsidP="00D577F6">
      <w:pPr>
        <w:spacing w:line="360" w:lineRule="auto"/>
        <w:ind w:right="9"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Այլ եկամուտների առանձին բաղադրիչների վերաբերյալ տեղեկատվությունը ներկայացված է Աղյուսակ 8</w:t>
      </w:r>
      <w:r w:rsidRPr="002915CB">
        <w:rPr>
          <w:rFonts w:ascii="GHEA Grapalat" w:hAnsi="GHEA Grapalat" w:cs="GHEA Grapalat"/>
          <w:sz w:val="22"/>
          <w:szCs w:val="22"/>
          <w:lang w:val="hy-AM"/>
        </w:rPr>
        <w:noBreakHyphen/>
        <w:t xml:space="preserve">ում: </w:t>
      </w:r>
    </w:p>
    <w:p w:rsidR="00D577F6" w:rsidRPr="002915CB" w:rsidRDefault="00D577F6" w:rsidP="00D577F6">
      <w:pPr>
        <w:ind w:right="9" w:firstLine="567"/>
        <w:jc w:val="both"/>
        <w:rPr>
          <w:rFonts w:ascii="GHEA Grapalat" w:hAnsi="GHEA Grapalat" w:cs="Calibri"/>
          <w:bCs/>
          <w:sz w:val="22"/>
          <w:szCs w:val="22"/>
        </w:rPr>
      </w:pPr>
    </w:p>
    <w:p w:rsidR="00D577F6" w:rsidRPr="002915CB" w:rsidRDefault="00D577F6" w:rsidP="00D577F6">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Այլ եկամուտների գծով ՀՀ պետական բյուջեի մուտքերը (մլն դրամ)</w:t>
      </w:r>
    </w:p>
    <w:tbl>
      <w:tblPr>
        <w:tblW w:w="10207" w:type="dxa"/>
        <w:tblInd w:w="108" w:type="dxa"/>
        <w:tblBorders>
          <w:top w:val="single" w:sz="4" w:space="0" w:color="auto"/>
          <w:bottom w:val="single" w:sz="4" w:space="0" w:color="auto"/>
          <w:insideH w:val="single" w:sz="4" w:space="0" w:color="auto"/>
        </w:tblBorders>
        <w:tblLayout w:type="fixed"/>
        <w:tblCellMar>
          <w:top w:w="28" w:type="dxa"/>
          <w:bottom w:w="28" w:type="dxa"/>
        </w:tblCellMar>
        <w:tblLook w:val="04A0" w:firstRow="1" w:lastRow="0" w:firstColumn="1" w:lastColumn="0" w:noHBand="0" w:noVBand="1"/>
      </w:tblPr>
      <w:tblGrid>
        <w:gridCol w:w="4678"/>
        <w:gridCol w:w="992"/>
        <w:gridCol w:w="993"/>
        <w:gridCol w:w="992"/>
        <w:gridCol w:w="1276"/>
        <w:gridCol w:w="1276"/>
      </w:tblGrid>
      <w:tr w:rsidR="00D577F6" w:rsidRPr="003F4616" w:rsidTr="00937294">
        <w:trPr>
          <w:trHeight w:val="823"/>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jc w:val="right"/>
              <w:rPr>
                <w:rFonts w:ascii="GHEA Grapalat" w:hAnsi="GHEA Grapalat" w:cs="Calibri"/>
                <w:sz w:val="18"/>
                <w:szCs w:val="18"/>
                <w:lang w:val="hy-AM"/>
              </w:rPr>
            </w:pPr>
            <w:r w:rsidRPr="002915CB">
              <w:rPr>
                <w:rFonts w:ascii="Courier New" w:hAnsi="Courier New" w:cs="Courier New"/>
                <w:sz w:val="18"/>
                <w:szCs w:val="18"/>
                <w:lang w:val="hy-AM"/>
              </w:rPr>
              <w:t> </w:t>
            </w:r>
          </w:p>
        </w:tc>
        <w:tc>
          <w:tcPr>
            <w:tcW w:w="992" w:type="dxa"/>
            <w:tcBorders>
              <w:top w:val="single" w:sz="4" w:space="0" w:color="auto"/>
              <w:left w:val="single" w:sz="4" w:space="0" w:color="auto"/>
              <w:bottom w:val="single" w:sz="4" w:space="0" w:color="auto"/>
              <w:right w:val="single" w:sz="4" w:space="0" w:color="auto"/>
            </w:tcBorders>
            <w:hideMark/>
          </w:tcPr>
          <w:p w:rsidR="00D577F6" w:rsidRPr="002915CB" w:rsidRDefault="00D577F6" w:rsidP="00825352">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D577F6" w:rsidRPr="002915CB" w:rsidRDefault="00D577F6" w:rsidP="00825352">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D577F6" w:rsidRPr="002915CB" w:rsidRDefault="00D577F6" w:rsidP="00825352">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D577F6" w:rsidRPr="002915CB" w:rsidRDefault="00D577F6" w:rsidP="00825352">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D577F6" w:rsidRPr="003F4616" w:rsidRDefault="00D577F6" w:rsidP="00825352">
            <w:pPr>
              <w:jc w:val="center"/>
              <w:rPr>
                <w:rFonts w:ascii="GHEA Grapalat" w:hAnsi="GHEA Grapalat" w:cs="Calibri"/>
                <w:b/>
                <w:bCs/>
                <w:sz w:val="18"/>
                <w:szCs w:val="18"/>
                <w:lang w:val="hy-AM"/>
              </w:rPr>
            </w:pPr>
            <w:r w:rsidRPr="003F4616">
              <w:rPr>
                <w:rFonts w:ascii="GHEA Grapalat" w:hAnsi="GHEA Grapalat" w:cs="Calibri"/>
                <w:b/>
                <w:bCs/>
                <w:sz w:val="18"/>
                <w:szCs w:val="18"/>
                <w:lang w:val="hy-AM"/>
              </w:rPr>
              <w:t>2022թ. առաջին կիսամյակը 2021թ. առաջին կիսամյակի նկատմամբ (%)</w:t>
            </w:r>
          </w:p>
        </w:tc>
      </w:tr>
      <w:tr w:rsidR="00D577F6" w:rsidRPr="002915CB" w:rsidTr="00937294">
        <w:trPr>
          <w:trHeight w:val="323"/>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rPr>
            </w:pPr>
            <w:r w:rsidRPr="002915CB">
              <w:rPr>
                <w:rFonts w:ascii="GHEA Grapalat" w:hAnsi="GHEA Grapalat" w:cs="Calibri"/>
                <w:b/>
                <w:bCs/>
                <w:sz w:val="18"/>
                <w:szCs w:val="18"/>
                <w:lang w:val="hy-AM"/>
              </w:rPr>
              <w:t xml:space="preserve"> Այլ եկամուտներ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b/>
                <w:sz w:val="18"/>
                <w:szCs w:val="18"/>
              </w:rPr>
            </w:pPr>
            <w:r w:rsidRPr="002915CB">
              <w:rPr>
                <w:rFonts w:ascii="GHEA Grapalat" w:hAnsi="GHEA Grapalat" w:cs="Arial"/>
                <w:b/>
                <w:sz w:val="18"/>
                <w:szCs w:val="18"/>
              </w:rPr>
              <w:t>36,326.4</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b/>
                <w:sz w:val="18"/>
                <w:szCs w:val="18"/>
              </w:rPr>
            </w:pPr>
            <w:r w:rsidRPr="002915CB">
              <w:rPr>
                <w:rFonts w:ascii="GHEA Grapalat" w:hAnsi="GHEA Grapalat" w:cs="Arial"/>
                <w:b/>
                <w:sz w:val="18"/>
                <w:szCs w:val="18"/>
              </w:rPr>
              <w:t>38,294.9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b/>
                <w:sz w:val="18"/>
                <w:szCs w:val="18"/>
              </w:rPr>
            </w:pPr>
            <w:r w:rsidRPr="002915CB">
              <w:rPr>
                <w:rFonts w:ascii="GHEA Grapalat" w:hAnsi="GHEA Grapalat" w:cs="Arial"/>
                <w:b/>
                <w:sz w:val="18"/>
                <w:szCs w:val="18"/>
              </w:rPr>
              <w:t>50,477.9</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b/>
                <w:sz w:val="18"/>
                <w:szCs w:val="18"/>
              </w:rPr>
            </w:pPr>
            <w:r w:rsidRPr="002915CB">
              <w:rPr>
                <w:rFonts w:ascii="GHEA Grapalat" w:hAnsi="GHEA Grapalat" w:cs="Arial"/>
                <w:b/>
                <w:sz w:val="18"/>
                <w:szCs w:val="18"/>
              </w:rPr>
              <w:t>131.8</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b/>
                <w:sz w:val="18"/>
                <w:szCs w:val="18"/>
              </w:rPr>
            </w:pPr>
            <w:r w:rsidRPr="002915CB">
              <w:rPr>
                <w:rFonts w:ascii="GHEA Grapalat" w:hAnsi="GHEA Grapalat" w:cs="Arial"/>
                <w:b/>
                <w:sz w:val="18"/>
                <w:szCs w:val="18"/>
              </w:rPr>
              <w:t>139.0</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rPr>
            </w:pPr>
            <w:r w:rsidRPr="002915CB">
              <w:rPr>
                <w:rFonts w:ascii="GHEA Grapalat" w:hAnsi="GHEA Grapalat" w:cs="Calibri"/>
                <w:sz w:val="18"/>
                <w:szCs w:val="18"/>
              </w:rPr>
              <w:t>Պետական սեփականություն հանդիսացող գույքի վարձակալությունից եկամուտներ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557.5</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3,336.1</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1,449.9</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43.5</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260.1</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rPr>
            </w:pPr>
            <w:r w:rsidRPr="002915CB">
              <w:rPr>
                <w:rFonts w:ascii="GHEA Grapalat" w:hAnsi="GHEA Grapalat" w:cs="Calibri"/>
                <w:sz w:val="18"/>
                <w:szCs w:val="18"/>
              </w:rPr>
              <w:t>Տոկոսավճարներ և շահաբաժիններ, այդ թվում՝</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13,111.0</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6,690.0</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15,925.2</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238.0</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121.5</w:t>
            </w:r>
          </w:p>
        </w:tc>
      </w:tr>
      <w:tr w:rsidR="00D577F6" w:rsidRPr="002915CB" w:rsidTr="00937294">
        <w:trPr>
          <w:trHeight w:val="926"/>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pStyle w:val="ListParagraph"/>
              <w:numPr>
                <w:ilvl w:val="0"/>
                <w:numId w:val="10"/>
              </w:numPr>
              <w:tabs>
                <w:tab w:val="left" w:pos="459"/>
              </w:tabs>
              <w:ind w:left="34" w:firstLine="236"/>
              <w:rPr>
                <w:rFonts w:ascii="GHEA Grapalat" w:hAnsi="GHEA Grapalat" w:cs="Calibri"/>
                <w:sz w:val="18"/>
                <w:szCs w:val="18"/>
                <w:lang w:val="hy-AM"/>
              </w:rPr>
            </w:pPr>
            <w:r w:rsidRPr="002915CB">
              <w:rPr>
                <w:rFonts w:ascii="GHEA Grapalat" w:hAnsi="GHEA Grapalat" w:cs="Calibri"/>
                <w:sz w:val="18"/>
                <w:szCs w:val="18"/>
                <w:lang w:val="hy-AM"/>
              </w:rPr>
              <w:t>բանկերում և այլ ֆինանսավարկային հաստատություններում բյուջեի ժամանակավոր ազատ միջոցների տեղաբաշխումից և դեպոզիտներից ստացվող տոկոսավճարներ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13,057.7</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6,600.0</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15,835.6</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239.9</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121.3</w:t>
            </w:r>
          </w:p>
        </w:tc>
      </w:tr>
      <w:tr w:rsidR="00D577F6" w:rsidRPr="002915CB" w:rsidTr="00937294">
        <w:trPr>
          <w:trHeight w:val="160"/>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pStyle w:val="ListParagraph"/>
              <w:numPr>
                <w:ilvl w:val="0"/>
                <w:numId w:val="10"/>
              </w:numPr>
              <w:tabs>
                <w:tab w:val="left" w:pos="459"/>
              </w:tabs>
              <w:ind w:left="34" w:firstLine="236"/>
              <w:rPr>
                <w:rFonts w:ascii="GHEA Grapalat" w:hAnsi="GHEA Grapalat" w:cs="Calibri"/>
                <w:sz w:val="18"/>
                <w:szCs w:val="18"/>
                <w:lang w:val="hy-AM"/>
              </w:rPr>
            </w:pPr>
            <w:r w:rsidRPr="002915CB">
              <w:rPr>
                <w:rFonts w:ascii="GHEA Grapalat" w:hAnsi="GHEA Grapalat" w:cs="Calibri"/>
                <w:sz w:val="18"/>
                <w:szCs w:val="18"/>
                <w:lang w:val="hy-AM"/>
              </w:rPr>
              <w:t>իրավաբանական անձանց կապիտալում կատարված ներդրումներից ստացվող շահաբաժիններ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53.3</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 xml:space="preserve">90.0 </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89.6</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99.6</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168.2</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825352">
            <w:pPr>
              <w:rPr>
                <w:rFonts w:ascii="GHEA Grapalat" w:hAnsi="GHEA Grapalat" w:cs="Calibri"/>
                <w:bCs/>
                <w:sz w:val="18"/>
                <w:szCs w:val="18"/>
                <w:lang w:val="hy-AM"/>
              </w:rPr>
            </w:pPr>
            <w:r w:rsidRPr="002915CB">
              <w:rPr>
                <w:rFonts w:ascii="GHEA Grapalat" w:hAnsi="GHEA Grapalat" w:cs="Calibri"/>
                <w:bCs/>
                <w:sz w:val="18"/>
                <w:szCs w:val="18"/>
                <w:lang w:val="hy-AM"/>
              </w:rPr>
              <w:t>Պետության կողմից տրված վարկերի օգտագործման դիմաց վճարներ (տոկոսներ), այդ թվում՝</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5,127.6</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5,994.5</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5,784.2</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96.5</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112.8</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pStyle w:val="ListParagraph"/>
              <w:numPr>
                <w:ilvl w:val="0"/>
                <w:numId w:val="10"/>
              </w:numPr>
              <w:tabs>
                <w:tab w:val="left" w:pos="459"/>
              </w:tabs>
              <w:ind w:left="34" w:firstLine="236"/>
              <w:rPr>
                <w:rFonts w:ascii="GHEA Grapalat" w:hAnsi="GHEA Grapalat" w:cs="Calibri"/>
                <w:sz w:val="18"/>
                <w:szCs w:val="18"/>
                <w:lang w:val="hy-AM"/>
              </w:rPr>
            </w:pPr>
            <w:r w:rsidRPr="002915CB">
              <w:rPr>
                <w:rFonts w:ascii="GHEA Grapalat" w:hAnsi="GHEA Grapalat" w:cs="Calibri"/>
                <w:sz w:val="18"/>
                <w:szCs w:val="18"/>
                <w:lang w:val="hy-AM"/>
              </w:rPr>
              <w:t>ռեզիդենտներին տրամադրված վարկերի օգտագործման տոկոսավճարներ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5,084.7</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5,967.9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5,757.5</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96.5</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113.2</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pStyle w:val="ListParagraph"/>
              <w:numPr>
                <w:ilvl w:val="0"/>
                <w:numId w:val="10"/>
              </w:numPr>
              <w:tabs>
                <w:tab w:val="left" w:pos="459"/>
              </w:tabs>
              <w:ind w:left="34" w:firstLine="236"/>
              <w:rPr>
                <w:rFonts w:ascii="GHEA Grapalat" w:hAnsi="GHEA Grapalat" w:cs="Calibri"/>
                <w:sz w:val="18"/>
                <w:szCs w:val="18"/>
                <w:lang w:val="hy-AM"/>
              </w:rPr>
            </w:pPr>
            <w:r w:rsidRPr="002915CB">
              <w:rPr>
                <w:rFonts w:ascii="GHEA Grapalat" w:hAnsi="GHEA Grapalat" w:cs="Calibri"/>
                <w:sz w:val="18"/>
                <w:szCs w:val="18"/>
                <w:lang w:val="hy-AM"/>
              </w:rPr>
              <w:t>ոչ ռեզիդենտներին տրամադրված վարկերի օգտագործման տոկոսավճարներ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42.9</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26.6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26.7</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100.5</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62.3</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lang w:val="hy-AM"/>
              </w:rPr>
            </w:pPr>
            <w:r w:rsidRPr="002915CB">
              <w:rPr>
                <w:rFonts w:ascii="GHEA Grapalat" w:hAnsi="GHEA Grapalat" w:cs="Calibri"/>
                <w:sz w:val="18"/>
                <w:szCs w:val="18"/>
                <w:lang w:val="hy-AM"/>
              </w:rPr>
              <w:t>Այլ կատեգորիաներում չդասակարգված տրանսֆերտներ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560.5</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198.2</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198.3</w:t>
            </w:r>
          </w:p>
        </w:tc>
        <w:tc>
          <w:tcPr>
            <w:tcW w:w="1276" w:type="dxa"/>
            <w:tcBorders>
              <w:top w:val="single" w:sz="4" w:space="0" w:color="auto"/>
              <w:left w:val="single" w:sz="4" w:space="0" w:color="auto"/>
              <w:bottom w:val="single" w:sz="4" w:space="0" w:color="auto"/>
              <w:right w:val="single" w:sz="4" w:space="0" w:color="auto"/>
            </w:tcBorders>
            <w:noWrap/>
            <w:vAlign w:val="bottom"/>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100.0</w:t>
            </w:r>
          </w:p>
        </w:tc>
        <w:tc>
          <w:tcPr>
            <w:tcW w:w="1276" w:type="dxa"/>
            <w:tcBorders>
              <w:top w:val="single" w:sz="4" w:space="0" w:color="auto"/>
              <w:left w:val="single" w:sz="4" w:space="0" w:color="auto"/>
              <w:bottom w:val="single" w:sz="4" w:space="0" w:color="auto"/>
              <w:right w:val="single" w:sz="4" w:space="0" w:color="auto"/>
            </w:tcBorders>
            <w:vAlign w:val="bottom"/>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35.4</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lang w:val="hy-AM"/>
              </w:rPr>
            </w:pPr>
            <w:r w:rsidRPr="002915CB">
              <w:rPr>
                <w:rFonts w:ascii="GHEA Grapalat" w:hAnsi="GHEA Grapalat" w:cs="Calibri"/>
                <w:sz w:val="18"/>
                <w:szCs w:val="18"/>
                <w:lang w:val="hy-AM"/>
              </w:rPr>
              <w:t>Իրավախախտումների համար գործադիր, դատական մարմինների կողմից կիրառվող պատժամիջոցներից մուտքեր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7,341.5</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6,871.3</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8,598.3</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125.1</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117.1</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lang w:val="hy-AM"/>
              </w:rPr>
            </w:pPr>
            <w:r w:rsidRPr="002915CB">
              <w:rPr>
                <w:rFonts w:ascii="GHEA Grapalat" w:hAnsi="GHEA Grapalat" w:cs="Calibri"/>
                <w:sz w:val="18"/>
                <w:szCs w:val="18"/>
                <w:lang w:val="hy-AM"/>
              </w:rPr>
              <w:t>Ապրանքների մատակարարումից և ծառայությունների մատուցումից եկամուտներ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9,437.8</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8,442.6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10,692.9</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126.7</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113.3</w:t>
            </w:r>
          </w:p>
        </w:tc>
      </w:tr>
      <w:tr w:rsidR="00D577F6" w:rsidRPr="002915CB" w:rsidTr="00937294">
        <w:trPr>
          <w:trHeight w:val="288"/>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825352">
            <w:pPr>
              <w:rPr>
                <w:rFonts w:ascii="GHEA Grapalat" w:hAnsi="GHEA Grapalat" w:cs="Calibri"/>
                <w:sz w:val="18"/>
                <w:szCs w:val="18"/>
                <w:lang w:val="hy-AM"/>
              </w:rPr>
            </w:pPr>
            <w:r w:rsidRPr="002915CB">
              <w:rPr>
                <w:rFonts w:ascii="GHEA Grapalat" w:hAnsi="GHEA Grapalat" w:cs="Calibri"/>
                <w:sz w:val="18"/>
                <w:szCs w:val="18"/>
                <w:lang w:val="hy-AM"/>
              </w:rPr>
              <w:t>Օրենքով և իրավական այլ ակտերով սահմանված՝ պետական բյուջե մուտքագրվող այլ եկամուտներ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190.6</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6,762.1</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7,829.1</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115.8</w:t>
            </w:r>
          </w:p>
        </w:tc>
        <w:tc>
          <w:tcPr>
            <w:tcW w:w="1276" w:type="dxa"/>
            <w:tcBorders>
              <w:top w:val="single" w:sz="4" w:space="0" w:color="auto"/>
              <w:left w:val="single" w:sz="4" w:space="0" w:color="auto"/>
              <w:bottom w:val="single" w:sz="4" w:space="0" w:color="auto"/>
              <w:right w:val="single" w:sz="4" w:space="0" w:color="auto"/>
            </w:tcBorders>
            <w:vAlign w:val="bottom"/>
            <w:hideMark/>
          </w:tcPr>
          <w:p w:rsidR="00D577F6" w:rsidRPr="002915CB" w:rsidRDefault="00D577F6" w:rsidP="00937294">
            <w:pPr>
              <w:jc w:val="right"/>
              <w:rPr>
                <w:rFonts w:ascii="GHEA Grapalat" w:hAnsi="GHEA Grapalat" w:cs="Arial"/>
                <w:sz w:val="18"/>
                <w:szCs w:val="18"/>
              </w:rPr>
            </w:pPr>
            <w:r w:rsidRPr="002915CB">
              <w:rPr>
                <w:rFonts w:ascii="GHEA Grapalat" w:hAnsi="GHEA Grapalat" w:cs="Arial"/>
                <w:sz w:val="18"/>
                <w:szCs w:val="18"/>
              </w:rPr>
              <w:t>4107.1</w:t>
            </w:r>
          </w:p>
        </w:tc>
      </w:tr>
    </w:tbl>
    <w:p w:rsidR="00D577F6" w:rsidRPr="002915CB" w:rsidRDefault="00D577F6" w:rsidP="00D577F6">
      <w:pPr>
        <w:spacing w:line="360" w:lineRule="auto"/>
        <w:ind w:firstLine="567"/>
        <w:jc w:val="both"/>
        <w:rPr>
          <w:rFonts w:ascii="GHEA Grapalat" w:hAnsi="GHEA Grapalat" w:cs="GHEA Grapalat"/>
          <w:sz w:val="22"/>
          <w:szCs w:val="22"/>
        </w:rPr>
      </w:pPr>
    </w:p>
    <w:p w:rsidR="00D577F6" w:rsidRPr="002915CB" w:rsidRDefault="00D577F6" w:rsidP="00D577F6">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Հաշվետու ժամանակահատվածում բանկերում և այլ ֆինանսավարկային հաստատություններում բյուջեի ժամանակավոր ազատ միջոցների տեղաբաշխումից և դեպոզիտներից ստացվել են</w:t>
      </w:r>
      <w:r w:rsidRPr="002915CB">
        <w:rPr>
          <w:rFonts w:ascii="GHEA Grapalat" w:hAnsi="GHEA Grapalat" w:cs="GHEA Grapalat"/>
          <w:sz w:val="22"/>
          <w:szCs w:val="22"/>
        </w:rPr>
        <w:t xml:space="preserve"> 15.8</w:t>
      </w:r>
      <w:r w:rsidRPr="002915CB">
        <w:rPr>
          <w:rFonts w:ascii="GHEA Grapalat" w:hAnsi="GHEA Grapalat" w:cs="GHEA Grapalat"/>
          <w:sz w:val="22"/>
          <w:szCs w:val="22"/>
          <w:lang w:val="hy-AM"/>
        </w:rPr>
        <w:t xml:space="preserve"> մլրդ դրամ </w:t>
      </w:r>
      <w:r w:rsidRPr="002915CB">
        <w:rPr>
          <w:rFonts w:ascii="GHEA Grapalat" w:hAnsi="GHEA Grapalat" w:cs="GHEA Grapalat"/>
          <w:sz w:val="22"/>
          <w:szCs w:val="22"/>
        </w:rPr>
        <w:t>տոկոսավճարն</w:t>
      </w:r>
      <w:r w:rsidRPr="002915CB">
        <w:rPr>
          <w:rFonts w:ascii="GHEA Grapalat" w:hAnsi="GHEA Grapalat" w:cs="GHEA Grapalat"/>
          <w:sz w:val="22"/>
          <w:szCs w:val="22"/>
          <w:lang w:val="hy-AM"/>
        </w:rPr>
        <w:t xml:space="preserve">եր, որոնք </w:t>
      </w:r>
      <w:r w:rsidRPr="002915CB">
        <w:rPr>
          <w:rFonts w:ascii="GHEA Grapalat" w:hAnsi="GHEA Grapalat" w:cs="GHEA Grapalat"/>
          <w:sz w:val="22"/>
          <w:szCs w:val="22"/>
        </w:rPr>
        <w:t>139.9</w:t>
      </w:r>
      <w:r w:rsidRPr="002915CB">
        <w:rPr>
          <w:rFonts w:ascii="GHEA Grapalat" w:hAnsi="GHEA Grapalat" w:cs="GHEA Grapalat"/>
          <w:sz w:val="22"/>
          <w:szCs w:val="22"/>
          <w:lang w:val="hy-AM"/>
        </w:rPr>
        <w:t xml:space="preserve">%-ով գերազանցել են կիսամյակային ծրագրային ցուցանիշը և </w:t>
      </w:r>
      <w:r w:rsidRPr="002915CB">
        <w:rPr>
          <w:rFonts w:ascii="GHEA Grapalat" w:hAnsi="GHEA Grapalat" w:cs="GHEA Grapalat"/>
          <w:sz w:val="22"/>
          <w:szCs w:val="22"/>
        </w:rPr>
        <w:t>21.3</w:t>
      </w:r>
      <w:r w:rsidRPr="002915CB">
        <w:rPr>
          <w:rFonts w:ascii="GHEA Grapalat" w:hAnsi="GHEA Grapalat" w:cs="GHEA Grapalat"/>
          <w:sz w:val="22"/>
          <w:szCs w:val="22"/>
          <w:lang w:val="hy-AM"/>
        </w:rPr>
        <w:t>%-ով՝ նախորդ տարվա նույն ժամանակահատվածի ցուցանիշը: Ծրագրված ցուցանիշի գերազանցումը պայմանավորված է 2022 թվականի առաջին կիսամյակի ընթացքում պետական բյուջեի մուտքերի գերակատարմամբ և ելքերի կիսամյակային ծրագրային ցուցանիշի համեմատաբար ցածր կատարողականով, որ</w:t>
      </w:r>
      <w:r w:rsidRPr="002915CB">
        <w:rPr>
          <w:rFonts w:ascii="GHEA Grapalat" w:hAnsi="GHEA Grapalat" w:cs="GHEA Grapalat"/>
          <w:sz w:val="22"/>
          <w:szCs w:val="22"/>
        </w:rPr>
        <w:t>ոնց</w:t>
      </w:r>
      <w:r w:rsidRPr="002915CB">
        <w:rPr>
          <w:rFonts w:ascii="GHEA Grapalat" w:hAnsi="GHEA Grapalat" w:cs="GHEA Grapalat"/>
          <w:sz w:val="22"/>
          <w:szCs w:val="22"/>
          <w:lang w:val="hy-AM"/>
        </w:rPr>
        <w:t xml:space="preserve"> պայմաններում առաջացել են լրացուցիչ ժամանակավոր ազատ դրամական միջոցներ, ինչպես նաև պարտատոմսերի</w:t>
      </w:r>
      <w:r w:rsidRPr="002915CB">
        <w:rPr>
          <w:rFonts w:ascii="GHEA Grapalat" w:hAnsi="GHEA Grapalat" w:cs="GHEA Grapalat"/>
          <w:sz w:val="22"/>
          <w:szCs w:val="22"/>
        </w:rPr>
        <w:t>՝</w:t>
      </w:r>
      <w:r w:rsidRPr="002915CB">
        <w:rPr>
          <w:rFonts w:ascii="GHEA Grapalat" w:hAnsi="GHEA Grapalat" w:cs="GHEA Grapalat"/>
          <w:sz w:val="22"/>
          <w:szCs w:val="22"/>
          <w:lang w:val="hy-AM"/>
        </w:rPr>
        <w:t xml:space="preserve"> ծրագրավորվածից ավել տեղաբաշխմ</w:t>
      </w:r>
      <w:r w:rsidRPr="002915CB">
        <w:rPr>
          <w:rFonts w:ascii="GHEA Grapalat" w:hAnsi="GHEA Grapalat" w:cs="GHEA Grapalat"/>
          <w:sz w:val="22"/>
          <w:szCs w:val="22"/>
        </w:rPr>
        <w:t>ամբ,</w:t>
      </w:r>
      <w:r w:rsidRPr="002915CB">
        <w:rPr>
          <w:rFonts w:ascii="GHEA Grapalat" w:hAnsi="GHEA Grapalat" w:cs="GHEA Grapalat"/>
          <w:sz w:val="22"/>
          <w:szCs w:val="22"/>
          <w:lang w:val="hy-AM"/>
        </w:rPr>
        <w:t xml:space="preserve"> որոնք ներդրվել են՝ ապահովելով լրացուցիչ տոկոսային եկամուտներ</w:t>
      </w:r>
      <w:r w:rsidRPr="002915CB">
        <w:rPr>
          <w:rFonts w:ascii="GHEA Grapalat" w:hAnsi="GHEA Grapalat" w:cs="GHEA Grapalat"/>
          <w:sz w:val="22"/>
          <w:szCs w:val="22"/>
        </w:rPr>
        <w:t>:</w:t>
      </w:r>
      <w:r w:rsidRPr="002915CB">
        <w:rPr>
          <w:rFonts w:ascii="GHEA Grapalat" w:hAnsi="GHEA Grapalat" w:cs="GHEA Grapalat"/>
          <w:sz w:val="22"/>
          <w:szCs w:val="22"/>
          <w:lang w:val="hy-AM"/>
        </w:rPr>
        <w:t xml:space="preserve"> Տոկոսագումարների գերակատարմանը, ինչպես նաև նախորդ տարվա նույն ժամանակահատվածի համեմատ աճին նպաստել է նաև ավանդի ներդրման տոկոսադրույքի աճը: Նախորդ տարվա առաջին կիսամյակի համեմատ ավանդի ներդրման տոկոսադրույքն աճել է 2.86 տոկոսային կետով՝ ապահովելով 2.</w:t>
      </w:r>
      <w:r w:rsidRPr="002915CB">
        <w:rPr>
          <w:rFonts w:ascii="GHEA Grapalat" w:hAnsi="GHEA Grapalat" w:cs="GHEA Grapalat"/>
          <w:sz w:val="22"/>
          <w:szCs w:val="22"/>
        </w:rPr>
        <w:t>8</w:t>
      </w:r>
      <w:r w:rsidRPr="002915CB">
        <w:rPr>
          <w:rFonts w:ascii="GHEA Grapalat" w:hAnsi="GHEA Grapalat" w:cs="GHEA Grapalat"/>
          <w:sz w:val="22"/>
          <w:szCs w:val="22"/>
          <w:lang w:val="hy-AM"/>
        </w:rPr>
        <w:t xml:space="preserve"> մլրդ դրամով ավել մուտքեր: 2022 թվականի առաջին կիսամյակում ներդրված ավանդների միջին կշռված տոկոսադրույքը կազմել է 8.98%` 2021 թվականի առաջին կիսամյակի 6.13%-ի դիմաց:</w:t>
      </w:r>
    </w:p>
    <w:p w:rsidR="00D577F6" w:rsidRPr="002915CB" w:rsidRDefault="00D577F6" w:rsidP="00D577F6">
      <w:pPr>
        <w:spacing w:line="360" w:lineRule="auto"/>
        <w:ind w:right="9"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Հաշվետու ժամանակահատվածում ապրանքների մատակարարումից և ծառայությունների մատուցումից ստացված մուտքերը կիսամյակային ծրագրային ցուցանիշը գերազանցել են 26.7%</w:t>
      </w:r>
      <w:r w:rsidRPr="002915CB">
        <w:rPr>
          <w:rFonts w:ascii="GHEA Grapalat" w:hAnsi="GHEA Grapalat" w:cs="GHEA Grapalat"/>
          <w:sz w:val="22"/>
          <w:szCs w:val="22"/>
          <w:lang w:val="hy-AM"/>
        </w:rPr>
        <w:noBreakHyphen/>
        <w:t>ով, որը հիմնականում պայմանավորված է ՀՀ ոստիկանության կողմից ապահովված եկամուտների 33.9% (1.2 մլրդ դրամ) և ՀՀ արդարադատության նախարարության կողմից ապահովված եկամուտների 65.5% (801.8 մլն դրամ) գերազանցմամբ: Նախորդ տարվա նույն ժամանակահատվածի ցուցանիշի նկատմամբ 13.3% աճը հիմնականում պայմանավորված է ՀՀ ոստիկանության, ՀՀ կադաստրի կոմիտեի և ՀՀ արդարադատության նախարարության կողմից մատուցվող ծառայությունների դիմաց ստացված մուտքերի աճով:</w:t>
      </w:r>
    </w:p>
    <w:p w:rsidR="00D577F6" w:rsidRPr="002915CB" w:rsidRDefault="00D577F6" w:rsidP="00D577F6">
      <w:pPr>
        <w:spacing w:line="360" w:lineRule="auto"/>
        <w:ind w:right="9"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2022 թվականի առաջին կիսամյակի ընթացքում իրավախախտումների համար գործադիր, դատական մարմինների կողմից կիրառվող պատժամիջոցներից ստացված մուտքերի </w:t>
      </w:r>
      <w:r w:rsidRPr="002915CB">
        <w:rPr>
          <w:rFonts w:ascii="GHEA Grapalat" w:hAnsi="GHEA Grapalat" w:cs="GHEA Grapalat"/>
          <w:color w:val="000000"/>
          <w:sz w:val="22"/>
          <w:szCs w:val="22"/>
          <w:lang w:val="hy-AM"/>
        </w:rPr>
        <w:t>կիսամյակային</w:t>
      </w:r>
      <w:r w:rsidRPr="002915CB">
        <w:rPr>
          <w:rFonts w:ascii="GHEA Grapalat" w:hAnsi="GHEA Grapalat" w:cs="GHEA Grapalat"/>
          <w:sz w:val="22"/>
          <w:szCs w:val="22"/>
          <w:lang w:val="hy-AM"/>
        </w:rPr>
        <w:t xml:space="preserve"> ծրագրային ցուցանիշի 25.1%</w:t>
      </w:r>
      <w:r w:rsidRPr="002915CB">
        <w:rPr>
          <w:rFonts w:ascii="GHEA Grapalat" w:hAnsi="GHEA Grapalat" w:cs="GHEA Grapalat"/>
          <w:sz w:val="22"/>
          <w:szCs w:val="22"/>
          <w:lang w:val="hy-AM"/>
        </w:rPr>
        <w:noBreakHyphen/>
        <w:t>ով գերազանցումը հիմնականում պայմանավորված է ՀՀ ոստիկանության կողմից կիրառված պատժամիջոցների արդյունքում գանձված գումարների ծրագրի գերազանցմամբ, որոնք կազմել են 7.1 մլրդ դրամ կամ ծրագրված ցուցանիշի 116.5%</w:t>
      </w:r>
      <w:r w:rsidRPr="002915CB">
        <w:rPr>
          <w:rFonts w:ascii="GHEA Grapalat" w:hAnsi="GHEA Grapalat" w:cs="GHEA Grapalat"/>
          <w:sz w:val="22"/>
          <w:szCs w:val="22"/>
          <w:lang w:val="hy-AM"/>
        </w:rPr>
        <w:noBreakHyphen/>
        <w:t>ը: Նախորդ տարվա նույն ժամանակահատվածի համեմատ իրավախախտումների համար կիրառվող պատժամիջոցներից ստացված մուտքերի 17.1% (1.3 մլրդ դրամ) աճը հիմնականում պայմանավորված է ՀՀ ոստիկանության կողմից ապահովված մուտքերի 9.8% (634.1 մլն դրամ) և ՀՀ վարչապետի աշխատակազմի ներքո գործող տեսչական մարմինների կողմից ապահովված մուտքերի 233.7% (334.6 մլն դրամ) աճով:</w:t>
      </w:r>
    </w:p>
    <w:p w:rsidR="00D577F6" w:rsidRPr="002915CB" w:rsidRDefault="00D577F6" w:rsidP="00D577F6">
      <w:pPr>
        <w:spacing w:line="360" w:lineRule="auto"/>
        <w:ind w:right="9"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Պետական սեփականություն հանդիսացող գույքի վարձակալության դիմաց պետական բյուջե ստացված մուտքերի 43% կատարողականը, ինչպես նաև նախորդ տարվա նույն ժամանակահատվածի համեմատ 160.1%-ով աճը հիմնականում պայմանավորված են «Վեոլիա Ջուր» ՓԲԸ կողմից վարձակալական վճարի ժամանակացույցի համաձայն ՀՀ պետական բյուջե փոխանցված վարձակալական վճարներով, որոնք կազմել են 1.2</w:t>
      </w:r>
      <w:r w:rsidRPr="002915CB">
        <w:rPr>
          <w:rFonts w:ascii="Calibri" w:hAnsi="Calibri" w:cs="Calibri"/>
          <w:sz w:val="22"/>
          <w:szCs w:val="22"/>
          <w:lang w:val="hy-AM"/>
        </w:rPr>
        <w:t> </w:t>
      </w:r>
      <w:r w:rsidRPr="002915CB">
        <w:rPr>
          <w:rFonts w:ascii="GHEA Grapalat" w:hAnsi="GHEA Grapalat" w:cs="GHEA Grapalat"/>
          <w:sz w:val="22"/>
          <w:szCs w:val="22"/>
          <w:lang w:val="hy-AM"/>
        </w:rPr>
        <w:t>մլրդ դրամ՝ ապահովելով 38.3% կատարողական և 232%-ով գերազանցելով նախորդ տարվա մուտքերը:</w:t>
      </w:r>
    </w:p>
    <w:p w:rsidR="00D577F6" w:rsidRPr="002915CB" w:rsidRDefault="00D577F6" w:rsidP="00D577F6">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Նախորդ տարվա նույն ժամանակահատվածի համեմատ իրավաբանական անձանց կապիտալում կատարված ներդրումներից ստացված շահութաբաժինների 68.2%-ով աճը հիմնականում պայմանավորված է ՀՀ պաշտպանության նախարարության ներքո գտնվող ընկերություններում պետական մասնակցության դիմաց 39 մլն դրամ շահութաբաժինների ստացմամբ:</w:t>
      </w:r>
    </w:p>
    <w:p w:rsidR="00D577F6" w:rsidRPr="002915CB" w:rsidRDefault="00D577F6" w:rsidP="00D577F6">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w:t>
      </w:r>
      <w:r w:rsidRPr="002915CB">
        <w:rPr>
          <w:rFonts w:ascii="GHEA Grapalat" w:hAnsi="GHEA Grapalat" w:cs="GHEA Grapalat"/>
          <w:sz w:val="22"/>
          <w:szCs w:val="22"/>
          <w:lang w:val="hy-AM"/>
        </w:rPr>
        <w:softHyphen/>
        <w:t>յաստանի Հանրապետության կողմից ոչ ռեզիդենտներին տրամադրված վարկերի գծով բյուջետային մուտ</w:t>
      </w:r>
      <w:r w:rsidRPr="002915CB">
        <w:rPr>
          <w:rFonts w:ascii="GHEA Grapalat" w:hAnsi="GHEA Grapalat" w:cs="GHEA Grapalat"/>
          <w:sz w:val="22"/>
          <w:szCs w:val="22"/>
          <w:lang w:val="hy-AM"/>
        </w:rPr>
        <w:softHyphen/>
        <w:t>քե</w:t>
      </w:r>
      <w:r w:rsidRPr="002915CB">
        <w:rPr>
          <w:rFonts w:ascii="GHEA Grapalat" w:hAnsi="GHEA Grapalat" w:cs="GHEA Grapalat"/>
          <w:sz w:val="22"/>
          <w:szCs w:val="22"/>
          <w:lang w:val="hy-AM"/>
        </w:rPr>
        <w:softHyphen/>
        <w:t>րը կազմել են 26.7 մլն դրամ, որոնք գոյացել են Հայաստանի Հանրապետության հանդեպ Վրաստանի Հան</w:t>
      </w:r>
      <w:r w:rsidRPr="002915CB">
        <w:rPr>
          <w:rFonts w:ascii="GHEA Grapalat" w:hAnsi="GHEA Grapalat" w:cs="GHEA Grapalat"/>
          <w:sz w:val="22"/>
          <w:szCs w:val="22"/>
          <w:lang w:val="hy-AM"/>
        </w:rPr>
        <w:softHyphen/>
        <w:t>րա</w:t>
      </w:r>
      <w:r w:rsidRPr="002915CB">
        <w:rPr>
          <w:rFonts w:ascii="GHEA Grapalat" w:hAnsi="GHEA Grapalat" w:cs="GHEA Grapalat"/>
          <w:sz w:val="22"/>
          <w:szCs w:val="22"/>
          <w:lang w:val="hy-AM"/>
        </w:rPr>
        <w:softHyphen/>
        <w:t>պե</w:t>
      </w:r>
      <w:r w:rsidRPr="002915CB">
        <w:rPr>
          <w:rFonts w:ascii="GHEA Grapalat" w:hAnsi="GHEA Grapalat" w:cs="GHEA Grapalat"/>
          <w:sz w:val="22"/>
          <w:szCs w:val="22"/>
          <w:lang w:val="hy-AM"/>
        </w:rPr>
        <w:softHyphen/>
        <w:t>տու</w:t>
      </w:r>
      <w:r w:rsidRPr="002915CB">
        <w:rPr>
          <w:rFonts w:ascii="GHEA Grapalat" w:hAnsi="GHEA Grapalat" w:cs="GHEA Grapalat"/>
          <w:sz w:val="22"/>
          <w:szCs w:val="22"/>
          <w:lang w:val="hy-AM"/>
        </w:rPr>
        <w:softHyphen/>
        <w:t>թյան պարտքի սպա</w:t>
      </w:r>
      <w:r w:rsidRPr="002915CB">
        <w:rPr>
          <w:rFonts w:ascii="GHEA Grapalat" w:hAnsi="GHEA Grapalat" w:cs="GHEA Grapalat"/>
          <w:sz w:val="22"/>
          <w:szCs w:val="22"/>
          <w:lang w:val="hy-AM"/>
        </w:rPr>
        <w:softHyphen/>
      </w:r>
      <w:r w:rsidRPr="002915CB">
        <w:rPr>
          <w:rFonts w:ascii="GHEA Grapalat" w:hAnsi="GHEA Grapalat" w:cs="GHEA Grapalat"/>
          <w:sz w:val="22"/>
          <w:szCs w:val="22"/>
          <w:lang w:val="hy-AM"/>
        </w:rPr>
        <w:softHyphen/>
        <w:t>սարկման տոկոսավճար</w:t>
      </w:r>
      <w:r w:rsidRPr="002915CB">
        <w:rPr>
          <w:rFonts w:ascii="GHEA Grapalat" w:hAnsi="GHEA Grapalat" w:cs="GHEA Grapalat"/>
          <w:sz w:val="22"/>
          <w:szCs w:val="22"/>
          <w:lang w:val="hy-AM"/>
        </w:rPr>
        <w:softHyphen/>
      </w:r>
      <w:r w:rsidRPr="002915CB">
        <w:rPr>
          <w:rFonts w:ascii="GHEA Grapalat" w:hAnsi="GHEA Grapalat" w:cs="GHEA Grapalat"/>
          <w:sz w:val="22"/>
          <w:szCs w:val="22"/>
          <w:lang w:val="hy-AM"/>
        </w:rPr>
        <w:softHyphen/>
        <w:t>նե</w:t>
      </w:r>
      <w:r w:rsidRPr="002915CB">
        <w:rPr>
          <w:rFonts w:ascii="GHEA Grapalat" w:hAnsi="GHEA Grapalat" w:cs="GHEA Grapalat"/>
          <w:sz w:val="22"/>
          <w:szCs w:val="22"/>
          <w:lang w:val="hy-AM"/>
        </w:rPr>
        <w:softHyphen/>
        <w:t>րից: Ծրագրային ցուցանիշի 0.5% գերազանցումը պայմանավորված է ծրագրայինի համեմատ վճարման օրվա դրությամբ փաստացի փոխարժեքի բարձր մակարդակով:</w:t>
      </w:r>
    </w:p>
    <w:p w:rsidR="00D577F6" w:rsidRPr="002915CB" w:rsidRDefault="00D577F6" w:rsidP="00D577F6">
      <w:pPr>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Նախորդ տարվա </w:t>
      </w:r>
      <w:r w:rsidRPr="002915CB">
        <w:rPr>
          <w:rFonts w:ascii="GHEA Grapalat" w:hAnsi="GHEA Grapalat" w:cs="Calibri"/>
          <w:sz w:val="22"/>
          <w:szCs w:val="22"/>
          <w:lang w:val="hy-AM"/>
        </w:rPr>
        <w:t xml:space="preserve">առաջին կիսամյակի </w:t>
      </w:r>
      <w:r w:rsidRPr="002915CB">
        <w:rPr>
          <w:rFonts w:ascii="GHEA Grapalat" w:hAnsi="GHEA Grapalat" w:cs="GHEA Grapalat"/>
          <w:sz w:val="22"/>
          <w:szCs w:val="22"/>
          <w:lang w:val="hy-AM"/>
        </w:rPr>
        <w:t>համեմատ ռեզիդենտներին պետության կողմից տրամադրված վարկերի օգտագործման տոկոսավճարների 13.2% աճը հիմնականում պայմանավորված է նոր վարկային միջոցների տրամադրմամբ:</w:t>
      </w:r>
    </w:p>
    <w:p w:rsidR="00D577F6" w:rsidRPr="002915CB" w:rsidRDefault="00D577F6" w:rsidP="00D577F6">
      <w:pPr>
        <w:autoSpaceDE w:val="0"/>
        <w:autoSpaceDN w:val="0"/>
        <w:adjustRightInd w:val="0"/>
        <w:spacing w:line="360" w:lineRule="auto"/>
        <w:ind w:firstLine="567"/>
        <w:jc w:val="both"/>
        <w:rPr>
          <w:rFonts w:ascii="GHEA Grapalat" w:hAnsi="GHEA Grapalat" w:cs="GHEA Grapalat"/>
          <w:sz w:val="22"/>
          <w:szCs w:val="22"/>
        </w:rPr>
        <w:sectPr w:rsidR="00D577F6" w:rsidRPr="002915CB" w:rsidSect="009C41C6">
          <w:pgSz w:w="11907" w:h="16840" w:code="9"/>
          <w:pgMar w:top="1134" w:right="567" w:bottom="567" w:left="1134" w:header="720" w:footer="567" w:gutter="0"/>
          <w:cols w:space="720"/>
        </w:sectPr>
      </w:pPr>
      <w:r w:rsidRPr="002915CB">
        <w:rPr>
          <w:rFonts w:ascii="GHEA Grapalat" w:hAnsi="GHEA Grapalat" w:cs="GHEA Grapalat"/>
          <w:sz w:val="22"/>
          <w:szCs w:val="22"/>
          <w:lang w:val="hy-AM"/>
        </w:rPr>
        <w:t>Հաշվետու ժամանակահատվածում պետական բյուջե մուտքագրված այլ կատեգորիաներում չդասակարգված տրանսֆերտները</w:t>
      </w:r>
      <w:r w:rsidRPr="002915CB">
        <w:rPr>
          <w:rFonts w:ascii="GHEA Grapalat" w:hAnsi="GHEA Grapalat" w:cs="GHEA Grapalat"/>
          <w:color w:val="000000"/>
          <w:sz w:val="22"/>
          <w:szCs w:val="22"/>
          <w:lang w:val="hy-AM"/>
        </w:rPr>
        <w:t xml:space="preserve"> 64.6%-ով կամ 362.1 մլն դրամով զիջել են նախորդ տարվա ցուցանիշը՝ պայմանավորված </w:t>
      </w:r>
      <w:r w:rsidRPr="002915CB">
        <w:rPr>
          <w:rFonts w:ascii="GHEA Grapalat" w:hAnsi="GHEA Grapalat" w:cs="GHEA Grapalat"/>
          <w:sz w:val="22"/>
          <w:szCs w:val="22"/>
          <w:lang w:val="hy-AM"/>
        </w:rPr>
        <w:t>օտարերկրյա պետություններում գործող ՀՀ դեսպանությունների գործունեությանն աջակցելու նպատակով կատարված նվիրաբերություններից մուտքերի նվազմամբ:</w:t>
      </w:r>
    </w:p>
    <w:p w:rsidR="00E61A03" w:rsidRPr="002915CB" w:rsidRDefault="00E61A03" w:rsidP="0045560F">
      <w:pPr>
        <w:pStyle w:val="Heading1"/>
        <w:overflowPunct/>
        <w:autoSpaceDE/>
        <w:autoSpaceDN/>
        <w:adjustRightInd/>
        <w:ind w:firstLine="0"/>
        <w:jc w:val="left"/>
        <w:textAlignment w:val="auto"/>
        <w:rPr>
          <w:rFonts w:ascii="GHEA Grapalat" w:hAnsi="GHEA Grapalat" w:cs="Sylfaen"/>
          <w:noProof/>
          <w:sz w:val="22"/>
          <w:szCs w:val="22"/>
          <w:lang w:val="hy-AM"/>
        </w:rPr>
      </w:pPr>
      <w:bookmarkStart w:id="48" w:name="_Toc71311894"/>
      <w:bookmarkStart w:id="49" w:name="_Toc110961263"/>
      <w:r w:rsidRPr="002915CB">
        <w:rPr>
          <w:rFonts w:ascii="GHEA Grapalat" w:hAnsi="GHEA Grapalat" w:cs="Sylfaen"/>
          <w:noProof/>
          <w:sz w:val="22"/>
          <w:szCs w:val="22"/>
          <w:lang w:val="hy-AM"/>
        </w:rPr>
        <w:t>ՀՀ ՊԵՏԱԿԱՆ ԲՅՈՒՋԵԻ ԾԱԽՍԵՐԸ</w:t>
      </w:r>
      <w:bookmarkEnd w:id="38"/>
      <w:r w:rsidR="000B32BA" w:rsidRPr="002915CB">
        <w:rPr>
          <w:rFonts w:ascii="GHEA Grapalat" w:hAnsi="GHEA Grapalat" w:cs="Sylfaen"/>
          <w:noProof/>
          <w:sz w:val="22"/>
          <w:szCs w:val="22"/>
          <w:lang w:val="hy-AM"/>
        </w:rPr>
        <w:t xml:space="preserve"> 202</w:t>
      </w:r>
      <w:r w:rsidR="00606AEA" w:rsidRPr="002915CB">
        <w:rPr>
          <w:rFonts w:ascii="GHEA Grapalat" w:hAnsi="GHEA Grapalat" w:cs="Sylfaen"/>
          <w:noProof/>
          <w:sz w:val="22"/>
          <w:szCs w:val="22"/>
          <w:lang w:val="hy-AM"/>
        </w:rPr>
        <w:t xml:space="preserve">2 </w:t>
      </w:r>
      <w:r w:rsidR="00D16570" w:rsidRPr="002915CB">
        <w:rPr>
          <w:rFonts w:ascii="GHEA Grapalat" w:hAnsi="GHEA Grapalat" w:cs="Sylfaen"/>
          <w:noProof/>
          <w:sz w:val="22"/>
          <w:szCs w:val="22"/>
          <w:lang w:val="hy-AM"/>
        </w:rPr>
        <w:t xml:space="preserve">ԹՎԱԿԱՆԻ ԱՌԱՋԻՆ </w:t>
      </w:r>
      <w:r w:rsidR="00462052" w:rsidRPr="002915CB">
        <w:rPr>
          <w:rFonts w:ascii="GHEA Grapalat" w:hAnsi="GHEA Grapalat" w:cs="Sylfaen"/>
          <w:noProof/>
          <w:sz w:val="22"/>
          <w:szCs w:val="22"/>
          <w:lang w:val="hy-AM"/>
        </w:rPr>
        <w:t>ԿԻՍԱՄ</w:t>
      </w:r>
      <w:r w:rsidR="00D16570" w:rsidRPr="002915CB">
        <w:rPr>
          <w:rFonts w:ascii="GHEA Grapalat" w:hAnsi="GHEA Grapalat" w:cs="Sylfaen"/>
          <w:noProof/>
          <w:sz w:val="22"/>
          <w:szCs w:val="22"/>
          <w:lang w:val="hy-AM"/>
        </w:rPr>
        <w:t>ՅԱԿՈՒՄ</w:t>
      </w:r>
      <w:bookmarkEnd w:id="48"/>
      <w:bookmarkEnd w:id="49"/>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2022 թվականի առաջի կիսամյակում ՀՀ պետական բյուջեի փաստացի ծախսերը կազմել են ավելի քան 910.3 մլրդ դրամ: Պետական բյուջեի ծախսերի առաջին կիսամյակի ճշտված ծրագիրը կատարվել է 84.8%-ով, շեղումների ընդհանուր գումարի 57.4%-ը բաժին է ընկել ընթացիկ ծախսերին, 42.6%-ը` ոչ ֆինանսական ակտիվների հետ գործառնություններին: Ընթացիկ ծախսերում շեղումների հիմնական մասը բաժին է ընկել այլ ծախսերին, ծառայությունների և ապրանքների ձեռքբ</w:t>
      </w:r>
      <w:r w:rsidR="00E73961" w:rsidRPr="002915CB">
        <w:rPr>
          <w:rFonts w:ascii="GHEA Grapalat" w:hAnsi="GHEA Grapalat" w:cs="GHEA Grapalat"/>
          <w:sz w:val="22"/>
          <w:szCs w:val="22"/>
        </w:rPr>
        <w:t>երման ծախսերին, դրամաշնորհներին,</w:t>
      </w:r>
      <w:r w:rsidRPr="002915CB">
        <w:rPr>
          <w:rFonts w:ascii="GHEA Grapalat" w:hAnsi="GHEA Grapalat" w:cs="GHEA Grapalat"/>
          <w:sz w:val="22"/>
          <w:szCs w:val="22"/>
        </w:rPr>
        <w:t xml:space="preserve"> </w:t>
      </w:r>
      <w:r w:rsidR="00E73961" w:rsidRPr="002915CB">
        <w:rPr>
          <w:rFonts w:ascii="GHEA Grapalat" w:hAnsi="GHEA Grapalat" w:cs="GHEA Grapalat"/>
          <w:sz w:val="22"/>
          <w:szCs w:val="22"/>
        </w:rPr>
        <w:t xml:space="preserve">նպաստներին և </w:t>
      </w:r>
      <w:r w:rsidRPr="002915CB">
        <w:rPr>
          <w:rFonts w:ascii="GHEA Grapalat" w:hAnsi="GHEA Grapalat" w:cs="GHEA Grapalat"/>
          <w:sz w:val="22"/>
          <w:szCs w:val="22"/>
        </w:rPr>
        <w:t xml:space="preserve">կենսաթոշակներին: </w:t>
      </w:r>
      <w:r w:rsidRPr="002915CB">
        <w:rPr>
          <w:rFonts w:ascii="GHEA Grapalat" w:hAnsi="GHEA Grapalat" w:cs="GHEA Grapalat"/>
          <w:sz w:val="22"/>
          <w:szCs w:val="22"/>
          <w:lang w:val="hy-AM"/>
        </w:rPr>
        <w:t>Հարկ է նշել, որ չնայած բյուջետային ծախսերի համեմատաբար ցածր կատարողականին` հաշվետու ժամանակահատվածում ապահովվել է պետական բյուջեի ծախսային ծրագրերի շրջանակներում պետական մարմինների կողմից սահմանված կարգով ստանձն</w:t>
      </w:r>
      <w:r w:rsidRPr="002915CB">
        <w:rPr>
          <w:rFonts w:ascii="GHEA Grapalat" w:hAnsi="GHEA Grapalat" w:cs="GHEA Grapalat"/>
          <w:sz w:val="22"/>
          <w:szCs w:val="22"/>
        </w:rPr>
        <w:t>վ</w:t>
      </w:r>
      <w:r w:rsidRPr="002915CB">
        <w:rPr>
          <w:rFonts w:ascii="GHEA Grapalat" w:hAnsi="GHEA Grapalat" w:cs="GHEA Grapalat"/>
          <w:sz w:val="22"/>
          <w:szCs w:val="22"/>
          <w:lang w:val="hy-AM"/>
        </w:rPr>
        <w:t>ած պարտավորությունների ամբողջական</w:t>
      </w:r>
      <w:r w:rsidRPr="002915CB">
        <w:rPr>
          <w:rFonts w:ascii="GHEA Grapalat" w:hAnsi="GHEA Grapalat"/>
          <w:sz w:val="22"/>
          <w:lang w:val="hy-AM"/>
        </w:rPr>
        <w:t xml:space="preserve"> և </w:t>
      </w:r>
      <w:r w:rsidRPr="002915CB">
        <w:rPr>
          <w:rFonts w:ascii="GHEA Grapalat" w:hAnsi="GHEA Grapalat" w:cs="GHEA Grapalat"/>
          <w:sz w:val="22"/>
          <w:szCs w:val="22"/>
          <w:lang w:val="hy-AM"/>
        </w:rPr>
        <w:t>ժամանակին կատարումը:</w:t>
      </w: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lang w:val="hy-AM"/>
        </w:rPr>
        <w:t>Ըստ ֆինանսավորման աղբյուրների պետական բյուջեի ներքին աղբյուրների հաշվին կատարվել է ծախսերի 9</w:t>
      </w:r>
      <w:r w:rsidR="0032700D" w:rsidRPr="002915CB">
        <w:rPr>
          <w:rFonts w:ascii="GHEA Grapalat" w:hAnsi="GHEA Grapalat" w:cs="GHEA Grapalat"/>
          <w:sz w:val="22"/>
          <w:szCs w:val="22"/>
        </w:rPr>
        <w:t>7.5</w:t>
      </w:r>
      <w:r w:rsidRPr="002915CB">
        <w:rPr>
          <w:rFonts w:ascii="GHEA Grapalat" w:hAnsi="GHEA Grapalat" w:cs="GHEA Grapalat"/>
          <w:sz w:val="22"/>
          <w:szCs w:val="22"/>
          <w:lang w:val="hy-AM"/>
        </w:rPr>
        <w:t xml:space="preserve">%-ը կամ </w:t>
      </w:r>
      <w:r w:rsidRPr="002915CB">
        <w:rPr>
          <w:rFonts w:ascii="GHEA Grapalat" w:hAnsi="GHEA Grapalat" w:cs="GHEA Grapalat"/>
          <w:sz w:val="22"/>
          <w:szCs w:val="22"/>
        </w:rPr>
        <w:t>88</w:t>
      </w:r>
      <w:r w:rsidR="0032700D" w:rsidRPr="002915CB">
        <w:rPr>
          <w:rFonts w:ascii="GHEA Grapalat" w:hAnsi="GHEA Grapalat" w:cs="GHEA Grapalat"/>
          <w:sz w:val="22"/>
          <w:szCs w:val="22"/>
        </w:rPr>
        <w:t>7.4</w:t>
      </w:r>
      <w:r w:rsidRPr="002915CB">
        <w:rPr>
          <w:rFonts w:ascii="Courier New" w:hAnsi="Courier New" w:cs="Courier New"/>
          <w:sz w:val="22"/>
          <w:szCs w:val="22"/>
        </w:rPr>
        <w:t> </w:t>
      </w:r>
      <w:r w:rsidRPr="002915CB">
        <w:rPr>
          <w:rFonts w:ascii="GHEA Grapalat" w:hAnsi="GHEA Grapalat" w:cs="GHEA Grapalat"/>
          <w:sz w:val="22"/>
          <w:szCs w:val="22"/>
          <w:lang w:val="hy-AM"/>
        </w:rPr>
        <w:t xml:space="preserve">մլրդ դրամը, որոնց </w:t>
      </w:r>
      <w:r w:rsidRPr="002915CB">
        <w:rPr>
          <w:rFonts w:ascii="GHEA Grapalat" w:hAnsi="GHEA Grapalat" w:cs="GHEA Grapalat"/>
          <w:sz w:val="22"/>
          <w:szCs w:val="22"/>
        </w:rPr>
        <w:t>կիսամյակային</w:t>
      </w:r>
      <w:r w:rsidRPr="002915CB">
        <w:rPr>
          <w:rFonts w:ascii="GHEA Grapalat" w:hAnsi="GHEA Grapalat" w:cs="GHEA Grapalat"/>
          <w:sz w:val="22"/>
          <w:szCs w:val="22"/>
          <w:lang w:val="hy-AM"/>
        </w:rPr>
        <w:t xml:space="preserve"> ծրագիրը կատարվել է </w:t>
      </w:r>
      <w:r w:rsidRPr="002915CB">
        <w:rPr>
          <w:rFonts w:ascii="GHEA Grapalat" w:hAnsi="GHEA Grapalat" w:cs="GHEA Grapalat"/>
          <w:sz w:val="22"/>
          <w:szCs w:val="22"/>
        </w:rPr>
        <w:t>8</w:t>
      </w:r>
      <w:r w:rsidR="0032700D" w:rsidRPr="002915CB">
        <w:rPr>
          <w:rFonts w:ascii="GHEA Grapalat" w:hAnsi="GHEA Grapalat" w:cs="GHEA Grapalat"/>
          <w:sz w:val="22"/>
          <w:szCs w:val="22"/>
        </w:rPr>
        <w:t>7</w:t>
      </w:r>
      <w:r w:rsidRPr="002915CB">
        <w:rPr>
          <w:rFonts w:ascii="GHEA Grapalat" w:hAnsi="GHEA Grapalat" w:cs="GHEA Grapalat"/>
          <w:sz w:val="22"/>
          <w:szCs w:val="22"/>
        </w:rPr>
        <w:t>.8</w:t>
      </w:r>
      <w:r w:rsidRPr="002915CB">
        <w:rPr>
          <w:rFonts w:ascii="GHEA Grapalat" w:hAnsi="GHEA Grapalat" w:cs="GHEA Grapalat"/>
          <w:sz w:val="22"/>
          <w:szCs w:val="22"/>
          <w:lang w:val="hy-AM"/>
        </w:rPr>
        <w:t xml:space="preserve">%-ով: Բյուջեի ծախսերի </w:t>
      </w:r>
      <w:r w:rsidRPr="002915CB">
        <w:rPr>
          <w:rFonts w:ascii="GHEA Grapalat" w:hAnsi="GHEA Grapalat" w:cs="GHEA Grapalat"/>
          <w:sz w:val="22"/>
          <w:szCs w:val="22"/>
        </w:rPr>
        <w:t>2.5</w:t>
      </w:r>
      <w:r w:rsidRPr="002915CB">
        <w:rPr>
          <w:rFonts w:ascii="GHEA Grapalat" w:hAnsi="GHEA Grapalat" w:cs="GHEA Grapalat"/>
          <w:sz w:val="22"/>
          <w:szCs w:val="22"/>
          <w:lang w:val="hy-AM"/>
        </w:rPr>
        <w:t xml:space="preserve">%-ը՝ </w:t>
      </w:r>
      <w:r w:rsidRPr="002915CB">
        <w:rPr>
          <w:rFonts w:ascii="GHEA Grapalat" w:hAnsi="GHEA Grapalat" w:cs="GHEA Grapalat"/>
          <w:sz w:val="22"/>
          <w:szCs w:val="22"/>
        </w:rPr>
        <w:t>23.0</w:t>
      </w:r>
      <w:r w:rsidRPr="002915CB">
        <w:rPr>
          <w:rFonts w:ascii="Courier New" w:hAnsi="Courier New" w:cs="Courier New"/>
          <w:sz w:val="22"/>
          <w:szCs w:val="22"/>
        </w:rPr>
        <w:t> </w:t>
      </w:r>
      <w:r w:rsidRPr="002915CB">
        <w:rPr>
          <w:rFonts w:ascii="GHEA Grapalat" w:hAnsi="GHEA Grapalat" w:cs="GHEA Grapalat"/>
          <w:sz w:val="22"/>
          <w:szCs w:val="22"/>
          <w:lang w:val="hy-AM"/>
        </w:rPr>
        <w:t>մլրդ դրամը ֆինանսավորվել է արտաքին աղբյուրներից, որը կազմել է</w:t>
      </w:r>
      <w:r w:rsidRPr="002915CB">
        <w:rPr>
          <w:rFonts w:ascii="GHEA Grapalat" w:hAnsi="GHEA Grapalat" w:cs="GHEA Grapalat"/>
          <w:sz w:val="22"/>
          <w:szCs w:val="22"/>
        </w:rPr>
        <w:t xml:space="preserve"> կիսամյակային</w:t>
      </w:r>
      <w:r w:rsidRPr="002915CB">
        <w:rPr>
          <w:rFonts w:ascii="GHEA Grapalat" w:hAnsi="GHEA Grapalat" w:cs="GHEA Grapalat"/>
          <w:sz w:val="22"/>
          <w:szCs w:val="22"/>
          <w:lang w:val="hy-AM"/>
        </w:rPr>
        <w:t xml:space="preserve"> ծրագրի </w:t>
      </w:r>
      <w:r w:rsidRPr="002915CB">
        <w:rPr>
          <w:rFonts w:ascii="GHEA Grapalat" w:hAnsi="GHEA Grapalat" w:cs="GHEA Grapalat"/>
          <w:sz w:val="22"/>
          <w:szCs w:val="22"/>
        </w:rPr>
        <w:t>36.8</w:t>
      </w:r>
      <w:r w:rsidRPr="002915CB">
        <w:rPr>
          <w:rFonts w:ascii="GHEA Grapalat" w:hAnsi="GHEA Grapalat" w:cs="GHEA Grapalat"/>
          <w:sz w:val="22"/>
          <w:szCs w:val="22"/>
          <w:lang w:val="hy-AM"/>
        </w:rPr>
        <w:t>%</w:t>
      </w:r>
      <w:r w:rsidRPr="002915CB">
        <w:rPr>
          <w:rFonts w:ascii="GHEA Grapalat" w:hAnsi="GHEA Grapalat" w:cs="GHEA Grapalat"/>
          <w:sz w:val="22"/>
          <w:szCs w:val="22"/>
        </w:rPr>
        <w:noBreakHyphen/>
      </w:r>
      <w:r w:rsidRPr="002915CB">
        <w:rPr>
          <w:rFonts w:ascii="GHEA Grapalat" w:hAnsi="GHEA Grapalat" w:cs="GHEA Grapalat"/>
          <w:sz w:val="22"/>
          <w:szCs w:val="22"/>
          <w:lang w:val="hy-AM"/>
        </w:rPr>
        <w:t>ը</w:t>
      </w:r>
      <w:r w:rsidRPr="002915CB">
        <w:rPr>
          <w:rStyle w:val="FootnoteReference"/>
          <w:rFonts w:eastAsia="GHEA Grapalat"/>
          <w:sz w:val="22"/>
          <w:szCs w:val="22"/>
          <w:lang w:val="hy-AM"/>
        </w:rPr>
        <w:footnoteReference w:id="34"/>
      </w:r>
      <w:r w:rsidRPr="002915CB">
        <w:rPr>
          <w:rFonts w:ascii="GHEA Grapalat" w:hAnsi="GHEA Grapalat" w:cs="GHEA Grapalat"/>
          <w:sz w:val="22"/>
          <w:szCs w:val="22"/>
          <w:lang w:val="hy-AM"/>
        </w:rPr>
        <w:t>:</w:t>
      </w:r>
    </w:p>
    <w:p w:rsidR="00BE752D" w:rsidRPr="002915CB" w:rsidRDefault="00BE752D" w:rsidP="00BE752D">
      <w:pPr>
        <w:ind w:firstLine="567"/>
        <w:jc w:val="both"/>
        <w:rPr>
          <w:rFonts w:ascii="GHEA Grapalat" w:hAnsi="GHEA Grapalat" w:cs="GHEA Grapalat"/>
          <w:sz w:val="22"/>
          <w:szCs w:val="22"/>
        </w:rPr>
      </w:pPr>
    </w:p>
    <w:p w:rsidR="00BE752D" w:rsidRPr="002915CB" w:rsidRDefault="00BE752D" w:rsidP="00BE752D">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 ծախսերը (մլրդ դրամ)</w:t>
      </w:r>
      <w:r w:rsidRPr="002915CB">
        <w:rPr>
          <w:rStyle w:val="FootnoteReference"/>
          <w:rFonts w:eastAsia="GHEA Grapalat"/>
          <w:i/>
          <w:sz w:val="18"/>
          <w:szCs w:val="18"/>
          <w:lang w:val="hy-AM"/>
        </w:rPr>
        <w:footnoteReference w:id="35"/>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395"/>
        <w:gridCol w:w="1841"/>
        <w:gridCol w:w="1986"/>
        <w:gridCol w:w="1984"/>
      </w:tblGrid>
      <w:tr w:rsidR="00BE752D" w:rsidRPr="002915CB" w:rsidTr="00937294">
        <w:trPr>
          <w:trHeight w:val="763"/>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BE752D" w:rsidRPr="002915CB" w:rsidRDefault="00BE752D" w:rsidP="00BE752D">
            <w:pPr>
              <w:rPr>
                <w:rFonts w:ascii="GHEA Grapalat" w:hAnsi="GHEA Grapalat" w:cs="Calibri"/>
                <w:color w:val="000000"/>
                <w:sz w:val="18"/>
                <w:szCs w:val="18"/>
                <w:lang w:val="hy-AM"/>
              </w:rPr>
            </w:pPr>
            <w:r w:rsidRPr="002915CB">
              <w:rPr>
                <w:rFonts w:ascii="Courier New" w:hAnsi="Courier New" w:cs="Courier New"/>
                <w:color w:val="000000"/>
                <w:sz w:val="18"/>
                <w:szCs w:val="18"/>
                <w:lang w:val="hy-AM"/>
              </w:rPr>
              <w:t> </w:t>
            </w:r>
          </w:p>
        </w:tc>
        <w:tc>
          <w:tcPr>
            <w:tcW w:w="1841" w:type="dxa"/>
            <w:tcBorders>
              <w:top w:val="single" w:sz="4" w:space="0" w:color="auto"/>
              <w:left w:val="single" w:sz="4" w:space="0" w:color="auto"/>
              <w:bottom w:val="single" w:sz="4" w:space="0" w:color="auto"/>
              <w:right w:val="single" w:sz="4" w:space="0" w:color="auto"/>
            </w:tcBorders>
            <w:hideMark/>
          </w:tcPr>
          <w:p w:rsidR="00BE752D" w:rsidRPr="002915CB" w:rsidRDefault="00BE752D" w:rsidP="00BE752D">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կիսամյակի փաստ</w:t>
            </w:r>
          </w:p>
        </w:tc>
        <w:tc>
          <w:tcPr>
            <w:tcW w:w="1986"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ճշտված պլան</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r>
      <w:tr w:rsidR="00BE752D" w:rsidRPr="002915CB" w:rsidTr="0078522E">
        <w:trPr>
          <w:trHeight w:val="288"/>
        </w:trPr>
        <w:tc>
          <w:tcPr>
            <w:tcW w:w="4395" w:type="dxa"/>
            <w:tcBorders>
              <w:top w:val="single" w:sz="4" w:space="0" w:color="auto"/>
              <w:left w:val="single" w:sz="4" w:space="0" w:color="auto"/>
              <w:bottom w:val="single" w:sz="4" w:space="0" w:color="auto"/>
              <w:right w:val="single" w:sz="4" w:space="0" w:color="auto"/>
            </w:tcBorders>
            <w:vAlign w:val="center"/>
            <w:hideMark/>
          </w:tcPr>
          <w:p w:rsidR="00BE752D" w:rsidRPr="002915CB" w:rsidRDefault="00BE752D" w:rsidP="00BE752D">
            <w:pPr>
              <w:rPr>
                <w:rFonts w:ascii="GHEA Grapalat" w:hAnsi="GHEA Grapalat" w:cs="Calibri"/>
                <w:b/>
                <w:bCs/>
                <w:color w:val="000000"/>
                <w:sz w:val="18"/>
                <w:szCs w:val="18"/>
              </w:rPr>
            </w:pPr>
            <w:r w:rsidRPr="002915CB">
              <w:rPr>
                <w:rFonts w:ascii="GHEA Grapalat" w:hAnsi="GHEA Grapalat" w:cs="Calibri"/>
                <w:b/>
                <w:bCs/>
                <w:color w:val="000000"/>
                <w:sz w:val="18"/>
                <w:szCs w:val="18"/>
              </w:rPr>
              <w:t>Ընդամենը ծախսեր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866.4</w:t>
            </w:r>
          </w:p>
        </w:tc>
        <w:tc>
          <w:tcPr>
            <w:tcW w:w="198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1,073.6</w:t>
            </w:r>
          </w:p>
        </w:tc>
        <w:tc>
          <w:tcPr>
            <w:tcW w:w="1984"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910.3</w:t>
            </w:r>
          </w:p>
        </w:tc>
      </w:tr>
      <w:tr w:rsidR="00BE752D" w:rsidRPr="002915CB" w:rsidTr="0078522E">
        <w:trPr>
          <w:trHeight w:val="263"/>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BE752D" w:rsidRPr="002915CB" w:rsidRDefault="00BE752D" w:rsidP="00BE752D">
            <w:pPr>
              <w:ind w:firstLineChars="100" w:firstLine="180"/>
              <w:rPr>
                <w:rFonts w:ascii="GHEA Grapalat" w:hAnsi="GHEA Grapalat" w:cs="Calibri"/>
                <w:color w:val="000000"/>
                <w:sz w:val="18"/>
                <w:szCs w:val="18"/>
              </w:rPr>
            </w:pPr>
            <w:r w:rsidRPr="002915CB">
              <w:rPr>
                <w:rFonts w:ascii="GHEA Grapalat" w:hAnsi="GHEA Grapalat" w:cs="Calibri"/>
                <w:color w:val="000000"/>
                <w:sz w:val="18"/>
                <w:szCs w:val="18"/>
              </w:rPr>
              <w:t>Ընթացիկ ծախսեր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789.3</w:t>
            </w:r>
          </w:p>
        </w:tc>
        <w:tc>
          <w:tcPr>
            <w:tcW w:w="198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907.0</w:t>
            </w: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813.3</w:t>
            </w:r>
          </w:p>
        </w:tc>
      </w:tr>
      <w:tr w:rsidR="00BE752D" w:rsidRPr="002915CB" w:rsidTr="0078522E">
        <w:trPr>
          <w:trHeight w:val="332"/>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BE752D" w:rsidRPr="002915CB" w:rsidRDefault="00BE752D" w:rsidP="00BE752D">
            <w:pPr>
              <w:ind w:firstLineChars="100" w:firstLine="180"/>
              <w:rPr>
                <w:rFonts w:ascii="GHEA Grapalat" w:hAnsi="GHEA Grapalat" w:cs="Calibri"/>
                <w:color w:val="000000"/>
                <w:sz w:val="18"/>
                <w:szCs w:val="18"/>
              </w:rPr>
            </w:pPr>
            <w:r w:rsidRPr="002915CB">
              <w:rPr>
                <w:rFonts w:ascii="GHEA Grapalat" w:hAnsi="GHEA Grapalat" w:cs="Calibri"/>
                <w:color w:val="000000"/>
                <w:sz w:val="18"/>
                <w:szCs w:val="18"/>
              </w:rPr>
              <w:t>Ոչ ֆինանսական ակտիվների հետ գործառնություններ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77.1</w:t>
            </w:r>
          </w:p>
        </w:tc>
        <w:tc>
          <w:tcPr>
            <w:tcW w:w="1986" w:type="dxa"/>
            <w:tcBorders>
              <w:top w:val="single" w:sz="4" w:space="0" w:color="auto"/>
              <w:left w:val="single" w:sz="4" w:space="0" w:color="auto"/>
              <w:bottom w:val="single" w:sz="4" w:space="0" w:color="auto"/>
              <w:right w:val="single" w:sz="4" w:space="0" w:color="auto"/>
            </w:tcBorders>
            <w:noWrap/>
            <w:vAlign w:val="bottom"/>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166.7</w:t>
            </w: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58703C" w:rsidP="0078522E">
            <w:pPr>
              <w:jc w:val="right"/>
              <w:rPr>
                <w:rFonts w:ascii="GHEA Grapalat" w:hAnsi="GHEA Grapalat" w:cs="Calibri"/>
                <w:color w:val="000000"/>
                <w:sz w:val="18"/>
                <w:szCs w:val="18"/>
              </w:rPr>
            </w:pPr>
            <w:r>
              <w:rPr>
                <w:rFonts w:ascii="GHEA Grapalat" w:hAnsi="GHEA Grapalat" w:cs="Calibri"/>
                <w:color w:val="000000"/>
                <w:sz w:val="18"/>
                <w:szCs w:val="18"/>
              </w:rPr>
              <w:t xml:space="preserve"> </w:t>
            </w:r>
            <w:r w:rsidR="00BE752D" w:rsidRPr="002915CB">
              <w:rPr>
                <w:rFonts w:ascii="GHEA Grapalat" w:hAnsi="GHEA Grapalat" w:cs="Calibri"/>
                <w:color w:val="000000"/>
                <w:sz w:val="18"/>
                <w:szCs w:val="18"/>
              </w:rPr>
              <w:t>97.</w:t>
            </w:r>
            <w:r w:rsidR="0078522E" w:rsidRPr="002915CB">
              <w:rPr>
                <w:rFonts w:ascii="GHEA Grapalat" w:hAnsi="GHEA Grapalat" w:cs="Calibri"/>
                <w:color w:val="000000"/>
                <w:sz w:val="18"/>
                <w:szCs w:val="18"/>
              </w:rPr>
              <w:t>1</w:t>
            </w:r>
          </w:p>
        </w:tc>
      </w:tr>
      <w:tr w:rsidR="00BE752D" w:rsidRPr="002915CB" w:rsidTr="0078522E">
        <w:trPr>
          <w:trHeight w:val="2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BE752D" w:rsidRPr="002915CB" w:rsidRDefault="00BE752D" w:rsidP="00BE752D">
            <w:pPr>
              <w:ind w:firstLineChars="100" w:firstLine="180"/>
              <w:jc w:val="right"/>
              <w:rPr>
                <w:rFonts w:ascii="GHEA Grapalat" w:hAnsi="GHEA Grapalat" w:cs="Calibri"/>
                <w:color w:val="000000"/>
                <w:sz w:val="18"/>
                <w:szCs w:val="18"/>
              </w:rPr>
            </w:pPr>
            <w:r w:rsidRPr="002915CB">
              <w:rPr>
                <w:rFonts w:ascii="Courier New" w:hAnsi="Courier New" w:cs="Courier New"/>
                <w:color w:val="000000"/>
                <w:sz w:val="18"/>
                <w:szCs w:val="18"/>
              </w:rPr>
              <w:t> </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eastAsia="Calibri" w:hAnsi="GHEA Grapalat"/>
                <w:sz w:val="18"/>
                <w:szCs w:val="18"/>
              </w:rPr>
            </w:pPr>
          </w:p>
        </w:tc>
        <w:tc>
          <w:tcPr>
            <w:tcW w:w="198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78522E">
            <w:pPr>
              <w:jc w:val="right"/>
              <w:rPr>
                <w:rFonts w:ascii="GHEA Grapalat" w:eastAsia="Calibri" w:hAnsi="GHEA Grapalat"/>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78522E">
            <w:pPr>
              <w:jc w:val="right"/>
              <w:rPr>
                <w:rFonts w:ascii="GHEA Grapalat" w:eastAsia="Calibri" w:hAnsi="GHEA Grapalat"/>
                <w:sz w:val="18"/>
                <w:szCs w:val="18"/>
              </w:rPr>
            </w:pPr>
          </w:p>
        </w:tc>
      </w:tr>
      <w:tr w:rsidR="00BE752D" w:rsidRPr="002915CB" w:rsidTr="0078522E">
        <w:trPr>
          <w:trHeight w:val="264"/>
        </w:trPr>
        <w:tc>
          <w:tcPr>
            <w:tcW w:w="4395" w:type="dxa"/>
            <w:tcBorders>
              <w:top w:val="single" w:sz="4" w:space="0" w:color="auto"/>
              <w:left w:val="single" w:sz="4" w:space="0" w:color="auto"/>
              <w:bottom w:val="single" w:sz="4" w:space="0" w:color="auto"/>
              <w:right w:val="single" w:sz="4" w:space="0" w:color="auto"/>
            </w:tcBorders>
            <w:vAlign w:val="center"/>
            <w:hideMark/>
          </w:tcPr>
          <w:p w:rsidR="00BE752D" w:rsidRPr="002915CB" w:rsidRDefault="00BE752D" w:rsidP="00BE752D">
            <w:pPr>
              <w:rPr>
                <w:rFonts w:ascii="GHEA Grapalat" w:hAnsi="GHEA Grapalat" w:cs="Calibri"/>
                <w:b/>
                <w:bCs/>
                <w:color w:val="000000"/>
                <w:sz w:val="18"/>
                <w:szCs w:val="18"/>
              </w:rPr>
            </w:pPr>
            <w:r w:rsidRPr="002915CB">
              <w:rPr>
                <w:rFonts w:ascii="GHEA Grapalat" w:hAnsi="GHEA Grapalat" w:cs="Calibri"/>
                <w:b/>
                <w:bCs/>
                <w:color w:val="000000"/>
                <w:sz w:val="18"/>
                <w:szCs w:val="18"/>
              </w:rPr>
              <w:t>Կշիռն ընդամենը ծախսերի մեջ</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eastAsia="Calibri" w:hAnsi="GHEA Grapalat"/>
                <w:sz w:val="18"/>
                <w:szCs w:val="18"/>
              </w:rPr>
            </w:pPr>
          </w:p>
        </w:tc>
        <w:tc>
          <w:tcPr>
            <w:tcW w:w="198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78522E">
            <w:pPr>
              <w:jc w:val="right"/>
              <w:rPr>
                <w:rFonts w:ascii="GHEA Grapalat" w:eastAsia="Calibri" w:hAnsi="GHEA Grapalat"/>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78522E">
            <w:pPr>
              <w:jc w:val="right"/>
              <w:rPr>
                <w:rFonts w:ascii="GHEA Grapalat" w:eastAsia="Calibri" w:hAnsi="GHEA Grapalat"/>
                <w:sz w:val="18"/>
                <w:szCs w:val="18"/>
              </w:rPr>
            </w:pPr>
          </w:p>
        </w:tc>
      </w:tr>
      <w:tr w:rsidR="00BE752D" w:rsidRPr="002915CB" w:rsidTr="0078522E">
        <w:trPr>
          <w:trHeight w:val="281"/>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BE752D" w:rsidRPr="002915CB" w:rsidRDefault="00BE752D" w:rsidP="00BE752D">
            <w:pPr>
              <w:ind w:firstLineChars="100" w:firstLine="180"/>
              <w:rPr>
                <w:rFonts w:ascii="GHEA Grapalat" w:hAnsi="GHEA Grapalat" w:cs="Calibri"/>
                <w:color w:val="000000"/>
                <w:sz w:val="18"/>
                <w:szCs w:val="18"/>
              </w:rPr>
            </w:pPr>
            <w:r w:rsidRPr="002915CB">
              <w:rPr>
                <w:rFonts w:ascii="GHEA Grapalat" w:hAnsi="GHEA Grapalat" w:cs="Calibri"/>
                <w:color w:val="000000"/>
                <w:sz w:val="18"/>
                <w:szCs w:val="18"/>
              </w:rPr>
              <w:t>Ընթացիկ ծախսեր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91.1</w:t>
            </w:r>
          </w:p>
        </w:tc>
        <w:tc>
          <w:tcPr>
            <w:tcW w:w="198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84.4</w:t>
            </w:r>
          </w:p>
        </w:tc>
        <w:tc>
          <w:tcPr>
            <w:tcW w:w="1984"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89.3</w:t>
            </w:r>
          </w:p>
        </w:tc>
      </w:tr>
      <w:tr w:rsidR="00BE752D" w:rsidRPr="002915CB" w:rsidTr="0078522E">
        <w:trPr>
          <w:trHeight w:val="332"/>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BE752D" w:rsidRPr="002915CB" w:rsidRDefault="00BE752D" w:rsidP="00BE752D">
            <w:pPr>
              <w:ind w:firstLineChars="100" w:firstLine="180"/>
              <w:rPr>
                <w:rFonts w:ascii="GHEA Grapalat" w:hAnsi="GHEA Grapalat" w:cs="Calibri"/>
                <w:color w:val="000000"/>
                <w:sz w:val="18"/>
                <w:szCs w:val="18"/>
              </w:rPr>
            </w:pPr>
            <w:r w:rsidRPr="002915CB">
              <w:rPr>
                <w:rFonts w:ascii="GHEA Grapalat" w:hAnsi="GHEA Grapalat" w:cs="Calibri"/>
                <w:color w:val="000000"/>
                <w:sz w:val="18"/>
                <w:szCs w:val="18"/>
              </w:rPr>
              <w:t>Ոչ ֆինանսական ակտիվների հետ գործառնություններ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8.9</w:t>
            </w:r>
          </w:p>
        </w:tc>
        <w:tc>
          <w:tcPr>
            <w:tcW w:w="198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15.6</w:t>
            </w:r>
          </w:p>
        </w:tc>
        <w:tc>
          <w:tcPr>
            <w:tcW w:w="1984"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78522E">
            <w:pPr>
              <w:jc w:val="right"/>
              <w:rPr>
                <w:rFonts w:ascii="GHEA Grapalat" w:hAnsi="GHEA Grapalat" w:cs="Calibri"/>
                <w:color w:val="000000"/>
                <w:sz w:val="18"/>
                <w:szCs w:val="18"/>
              </w:rPr>
            </w:pPr>
            <w:r w:rsidRPr="002915CB">
              <w:rPr>
                <w:rFonts w:ascii="GHEA Grapalat" w:hAnsi="GHEA Grapalat" w:cs="Calibri"/>
                <w:color w:val="000000"/>
                <w:sz w:val="18"/>
                <w:szCs w:val="18"/>
              </w:rPr>
              <w:t>10.7</w:t>
            </w:r>
          </w:p>
        </w:tc>
      </w:tr>
    </w:tbl>
    <w:p w:rsidR="00BE752D" w:rsidRPr="002915CB" w:rsidRDefault="00BE752D" w:rsidP="00BE752D">
      <w:pPr>
        <w:spacing w:line="360" w:lineRule="auto"/>
        <w:ind w:firstLine="567"/>
        <w:jc w:val="both"/>
        <w:rPr>
          <w:rFonts w:ascii="GHEA Grapalat" w:hAnsi="GHEA Grapalat"/>
          <w:sz w:val="22"/>
          <w:lang w:val="hy-AM"/>
        </w:rPr>
      </w:pP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lang w:val="hy-AM"/>
        </w:rPr>
        <w:t>Նախորդ</w:t>
      </w:r>
      <w:r w:rsidRPr="002915CB">
        <w:rPr>
          <w:rFonts w:ascii="GHEA Grapalat" w:hAnsi="GHEA Grapalat"/>
          <w:sz w:val="22"/>
          <w:lang w:val="hy-AM"/>
        </w:rPr>
        <w:t xml:space="preserve"> տարվա նույն ժամանակահատվածի համեմատ </w:t>
      </w:r>
      <w:r w:rsidRPr="002915CB">
        <w:rPr>
          <w:rFonts w:ascii="GHEA Grapalat" w:hAnsi="GHEA Grapalat" w:cs="GHEA Grapalat"/>
          <w:sz w:val="22"/>
          <w:szCs w:val="22"/>
          <w:lang w:val="hy-AM"/>
        </w:rPr>
        <w:t>պետական բյուջեի ծախսեր</w:t>
      </w:r>
      <w:r w:rsidRPr="002915CB">
        <w:rPr>
          <w:rFonts w:ascii="GHEA Grapalat" w:hAnsi="GHEA Grapalat"/>
          <w:sz w:val="22"/>
        </w:rPr>
        <w:t>ն աճել</w:t>
      </w:r>
      <w:r w:rsidRPr="002915CB">
        <w:rPr>
          <w:rFonts w:ascii="GHEA Grapalat" w:hAnsi="GHEA Grapalat"/>
          <w:sz w:val="22"/>
          <w:lang w:val="hy-AM"/>
        </w:rPr>
        <w:t xml:space="preserve"> են </w:t>
      </w:r>
      <w:r w:rsidRPr="002915CB">
        <w:rPr>
          <w:rFonts w:ascii="GHEA Grapalat" w:hAnsi="GHEA Grapalat"/>
          <w:sz w:val="22"/>
        </w:rPr>
        <w:t>5.1</w:t>
      </w:r>
      <w:r w:rsidRPr="002915CB">
        <w:rPr>
          <w:rFonts w:ascii="GHEA Grapalat" w:hAnsi="GHEA Grapalat"/>
          <w:sz w:val="22"/>
          <w:lang w:val="hy-AM"/>
        </w:rPr>
        <w:t xml:space="preserve">%-ով կամ </w:t>
      </w:r>
      <w:r w:rsidRPr="002915CB">
        <w:rPr>
          <w:rFonts w:ascii="GHEA Grapalat" w:hAnsi="GHEA Grapalat"/>
          <w:sz w:val="22"/>
        </w:rPr>
        <w:t>44.0</w:t>
      </w:r>
      <w:r w:rsidRPr="002915CB">
        <w:rPr>
          <w:rFonts w:ascii="Courier New" w:hAnsi="Courier New"/>
          <w:sz w:val="22"/>
          <w:lang w:val="hy-AM"/>
        </w:rPr>
        <w:t> </w:t>
      </w:r>
      <w:r w:rsidRPr="002915CB">
        <w:rPr>
          <w:rFonts w:ascii="GHEA Grapalat" w:hAnsi="GHEA Grapalat"/>
          <w:sz w:val="22"/>
          <w:lang w:val="hy-AM"/>
        </w:rPr>
        <w:t>մլրդ դրամով</w:t>
      </w:r>
      <w:r w:rsidRPr="002915CB">
        <w:rPr>
          <w:rFonts w:ascii="GHEA Grapalat" w:hAnsi="GHEA Grapalat"/>
          <w:sz w:val="22"/>
        </w:rPr>
        <w:t xml:space="preserve">՝ հիմնականում </w:t>
      </w:r>
      <w:r w:rsidRPr="002915CB">
        <w:rPr>
          <w:rFonts w:ascii="GHEA Grapalat" w:hAnsi="GHEA Grapalat"/>
          <w:sz w:val="22"/>
          <w:lang w:val="hy-AM"/>
        </w:rPr>
        <w:t>պայմանավորված</w:t>
      </w:r>
      <w:r w:rsidR="0032700D" w:rsidRPr="002915CB">
        <w:rPr>
          <w:rFonts w:ascii="GHEA Grapalat" w:hAnsi="GHEA Grapalat"/>
          <w:sz w:val="22"/>
        </w:rPr>
        <w:t xml:space="preserve"> կենսաթոշակների և</w:t>
      </w:r>
      <w:r w:rsidRPr="002915CB">
        <w:rPr>
          <w:rFonts w:ascii="GHEA Grapalat" w:hAnsi="GHEA Grapalat"/>
          <w:sz w:val="22"/>
          <w:lang w:val="hy-AM"/>
        </w:rPr>
        <w:t xml:space="preserve"> կապիտալ ծախսերի</w:t>
      </w:r>
      <w:r w:rsidRPr="002915CB">
        <w:rPr>
          <w:rFonts w:ascii="GHEA Grapalat" w:hAnsi="GHEA Grapalat"/>
          <w:sz w:val="22"/>
        </w:rPr>
        <w:t xml:space="preserve"> ա</w:t>
      </w:r>
      <w:r w:rsidR="0032700D" w:rsidRPr="002915CB">
        <w:rPr>
          <w:rFonts w:ascii="GHEA Grapalat" w:hAnsi="GHEA Grapalat"/>
          <w:sz w:val="22"/>
        </w:rPr>
        <w:t>ճով</w:t>
      </w:r>
      <w:r w:rsidRPr="002915CB">
        <w:rPr>
          <w:rFonts w:ascii="GHEA Grapalat" w:hAnsi="GHEA Grapalat"/>
          <w:sz w:val="22"/>
          <w:lang w:val="hy-AM"/>
        </w:rPr>
        <w:t>:</w:t>
      </w:r>
      <w:r w:rsidRPr="002915CB">
        <w:rPr>
          <w:rFonts w:ascii="GHEA Grapalat" w:hAnsi="GHEA Grapalat" w:cs="GHEA Grapalat"/>
          <w:sz w:val="22"/>
          <w:szCs w:val="22"/>
        </w:rPr>
        <w:t xml:space="preserve"> </w:t>
      </w:r>
      <w:r w:rsidR="0032700D" w:rsidRPr="002915CB">
        <w:rPr>
          <w:rFonts w:ascii="GHEA Grapalat" w:hAnsi="GHEA Grapalat" w:cs="GHEA Grapalat"/>
          <w:sz w:val="22"/>
          <w:szCs w:val="22"/>
        </w:rPr>
        <w:t>Կապիտալ ծախսերի առաջանցիկ աճով պայմանավորված՝ պ</w:t>
      </w:r>
      <w:r w:rsidRPr="002915CB">
        <w:rPr>
          <w:rFonts w:ascii="GHEA Grapalat" w:hAnsi="GHEA Grapalat" w:cs="GHEA Grapalat"/>
          <w:sz w:val="22"/>
          <w:szCs w:val="22"/>
        </w:rPr>
        <w:t xml:space="preserve">ետական բյուջեի ծախսերում 1.8 տոկոսային կետով </w:t>
      </w:r>
      <w:r w:rsidR="0032700D" w:rsidRPr="002915CB">
        <w:rPr>
          <w:rFonts w:ascii="GHEA Grapalat" w:hAnsi="GHEA Grapalat" w:cs="GHEA Grapalat"/>
          <w:sz w:val="22"/>
          <w:szCs w:val="22"/>
        </w:rPr>
        <w:t>նվազ</w:t>
      </w:r>
      <w:r w:rsidRPr="002915CB">
        <w:rPr>
          <w:rFonts w:ascii="GHEA Grapalat" w:hAnsi="GHEA Grapalat" w:cs="GHEA Grapalat"/>
          <w:sz w:val="22"/>
          <w:szCs w:val="22"/>
        </w:rPr>
        <w:t xml:space="preserve">ել է ընթացիկ ծախսերի տեսակարար կշիռը և նույնքան </w:t>
      </w:r>
      <w:r w:rsidR="0032700D" w:rsidRPr="002915CB">
        <w:rPr>
          <w:rFonts w:ascii="GHEA Grapalat" w:hAnsi="GHEA Grapalat" w:cs="GHEA Grapalat"/>
          <w:sz w:val="22"/>
          <w:szCs w:val="22"/>
        </w:rPr>
        <w:t>ավելաց</w:t>
      </w:r>
      <w:r w:rsidRPr="002915CB">
        <w:rPr>
          <w:rFonts w:ascii="GHEA Grapalat" w:hAnsi="GHEA Grapalat" w:cs="GHEA Grapalat"/>
          <w:sz w:val="22"/>
          <w:szCs w:val="22"/>
        </w:rPr>
        <w:t>ել ոչ ֆինանսական ակտիվների հետ գործառնությունների տեսակարար կշիռը:</w:t>
      </w: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Ընթացիկ ծախսերի բաղադրիչների վերաբերյալ տվյալները ներկայացված են Աղյուսակ 1</w:t>
      </w:r>
      <w:r w:rsidR="00937294" w:rsidRPr="002915CB">
        <w:rPr>
          <w:rFonts w:ascii="GHEA Grapalat" w:hAnsi="GHEA Grapalat" w:cs="GHEA Grapalat"/>
          <w:sz w:val="22"/>
          <w:szCs w:val="22"/>
        </w:rPr>
        <w:t>0</w:t>
      </w:r>
      <w:r w:rsidRPr="002915CB">
        <w:rPr>
          <w:rFonts w:ascii="GHEA Grapalat" w:hAnsi="GHEA Grapalat" w:cs="GHEA Grapalat"/>
          <w:sz w:val="22"/>
          <w:szCs w:val="22"/>
        </w:rPr>
        <w:t>-ում:</w:t>
      </w:r>
    </w:p>
    <w:p w:rsidR="00BE752D" w:rsidRPr="002915CB" w:rsidRDefault="00BE752D" w:rsidP="00BE752D">
      <w:pPr>
        <w:ind w:firstLine="567"/>
        <w:jc w:val="both"/>
        <w:rPr>
          <w:rFonts w:ascii="GHEA Grapalat" w:hAnsi="GHEA Grapalat" w:cs="GHEA Grapalat"/>
          <w:sz w:val="22"/>
          <w:szCs w:val="22"/>
        </w:rPr>
      </w:pPr>
    </w:p>
    <w:p w:rsidR="00BE752D" w:rsidRPr="002915CB" w:rsidRDefault="00BE752D" w:rsidP="00BE752D">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 ընթացիկ ծախսերը (մլրդ դրամ)</w:t>
      </w:r>
    </w:p>
    <w:tbl>
      <w:tblPr>
        <w:tblStyle w:val="TableGrid"/>
        <w:tblW w:w="10314" w:type="dxa"/>
        <w:tblLayout w:type="fixed"/>
        <w:tblCellMar>
          <w:top w:w="28" w:type="dxa"/>
          <w:bottom w:w="28" w:type="dxa"/>
        </w:tblCellMar>
        <w:tblLook w:val="04A0" w:firstRow="1" w:lastRow="0" w:firstColumn="1" w:lastColumn="0" w:noHBand="0" w:noVBand="1"/>
      </w:tblPr>
      <w:tblGrid>
        <w:gridCol w:w="4219"/>
        <w:gridCol w:w="1134"/>
        <w:gridCol w:w="1134"/>
        <w:gridCol w:w="1134"/>
        <w:gridCol w:w="1380"/>
        <w:gridCol w:w="1313"/>
      </w:tblGrid>
      <w:tr w:rsidR="00BE752D" w:rsidRPr="002915CB" w:rsidTr="00937294">
        <w:tc>
          <w:tcPr>
            <w:tcW w:w="4219" w:type="dxa"/>
            <w:vAlign w:val="bottom"/>
          </w:tcPr>
          <w:p w:rsidR="00BE752D" w:rsidRPr="002915CB" w:rsidRDefault="00BE752D" w:rsidP="00BE752D">
            <w:pPr>
              <w:rPr>
                <w:rFonts w:ascii="GHEA Grapalat" w:hAnsi="GHEA Grapalat" w:cs="Calibri"/>
                <w:sz w:val="18"/>
                <w:szCs w:val="18"/>
                <w:lang w:val="hy-AM"/>
              </w:rPr>
            </w:pPr>
            <w:r w:rsidRPr="002915CB">
              <w:rPr>
                <w:rFonts w:ascii="Courier New" w:hAnsi="Courier New" w:cs="Courier New"/>
                <w:sz w:val="18"/>
                <w:szCs w:val="18"/>
                <w:lang w:val="hy-AM"/>
              </w:rPr>
              <w:t> </w:t>
            </w:r>
          </w:p>
        </w:tc>
        <w:tc>
          <w:tcPr>
            <w:tcW w:w="1134" w:type="dxa"/>
          </w:tcPr>
          <w:p w:rsidR="00BE752D" w:rsidRPr="002915CB" w:rsidRDefault="00BE752D" w:rsidP="00BE752D">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կիսամ-յակի փաստ</w:t>
            </w:r>
          </w:p>
        </w:tc>
        <w:tc>
          <w:tcPr>
            <w:tcW w:w="1134" w:type="dxa"/>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ճշտված պլան</w:t>
            </w:r>
          </w:p>
        </w:tc>
        <w:tc>
          <w:tcPr>
            <w:tcW w:w="1134" w:type="dxa"/>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c>
          <w:tcPr>
            <w:tcW w:w="1380" w:type="dxa"/>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lang w:val="hy-AM"/>
              </w:rPr>
              <w:t>Կատարո-ղական</w:t>
            </w:r>
            <w:r w:rsidRPr="002915CB">
              <w:rPr>
                <w:rFonts w:ascii="GHEA Grapalat" w:hAnsi="GHEA Grapalat" w:cs="Calibri"/>
                <w:b/>
                <w:bCs/>
                <w:sz w:val="18"/>
                <w:szCs w:val="18"/>
              </w:rPr>
              <w:t>ն առաջին կիսամյակի</w:t>
            </w:r>
            <w:r w:rsidRPr="002915CB">
              <w:rPr>
                <w:rFonts w:ascii="GHEA Grapalat" w:hAnsi="GHEA Grapalat" w:cs="Calibri"/>
                <w:b/>
                <w:bCs/>
                <w:sz w:val="18"/>
                <w:szCs w:val="18"/>
                <w:lang w:val="hy-AM"/>
              </w:rPr>
              <w:t xml:space="preserve"> ճշտված պլանի նկատմամբ</w:t>
            </w:r>
            <w:r w:rsidRPr="002915CB">
              <w:rPr>
                <w:rFonts w:ascii="GHEA Grapalat" w:hAnsi="GHEA Grapalat" w:cs="Calibri"/>
                <w:b/>
                <w:bCs/>
                <w:sz w:val="18"/>
                <w:szCs w:val="18"/>
              </w:rPr>
              <w:t xml:space="preserve"> (%)</w:t>
            </w:r>
          </w:p>
        </w:tc>
        <w:tc>
          <w:tcPr>
            <w:tcW w:w="1313" w:type="dxa"/>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BE752D" w:rsidRPr="002915CB" w:rsidTr="00937294">
        <w:tc>
          <w:tcPr>
            <w:tcW w:w="4219" w:type="dxa"/>
            <w:vAlign w:val="bottom"/>
          </w:tcPr>
          <w:p w:rsidR="00BE752D" w:rsidRPr="002915CB" w:rsidRDefault="00BE752D" w:rsidP="00BE752D">
            <w:pPr>
              <w:ind w:firstLineChars="100" w:firstLine="181"/>
              <w:rPr>
                <w:rFonts w:ascii="GHEA Grapalat" w:hAnsi="GHEA Grapalat" w:cs="Calibri"/>
                <w:b/>
                <w:bCs/>
                <w:sz w:val="18"/>
                <w:szCs w:val="18"/>
              </w:rPr>
            </w:pPr>
            <w:r w:rsidRPr="002915CB">
              <w:rPr>
                <w:rFonts w:ascii="GHEA Grapalat" w:hAnsi="GHEA Grapalat" w:cs="Calibri"/>
                <w:b/>
                <w:bCs/>
                <w:sz w:val="18"/>
                <w:szCs w:val="18"/>
              </w:rPr>
              <w:t>Ընթացիկ ծախսեր</w:t>
            </w:r>
          </w:p>
        </w:tc>
        <w:tc>
          <w:tcPr>
            <w:tcW w:w="1134" w:type="dxa"/>
            <w:vAlign w:val="bottom"/>
          </w:tcPr>
          <w:p w:rsidR="00BE752D" w:rsidRPr="002915CB" w:rsidRDefault="00BE752D" w:rsidP="00937294">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789.3</w:t>
            </w:r>
          </w:p>
        </w:tc>
        <w:tc>
          <w:tcPr>
            <w:tcW w:w="1134" w:type="dxa"/>
            <w:vAlign w:val="bottom"/>
          </w:tcPr>
          <w:p w:rsidR="00BE752D" w:rsidRPr="002915CB" w:rsidRDefault="00BE752D" w:rsidP="00937294">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907.0</w:t>
            </w:r>
          </w:p>
        </w:tc>
        <w:tc>
          <w:tcPr>
            <w:tcW w:w="1134" w:type="dxa"/>
            <w:vAlign w:val="bottom"/>
          </w:tcPr>
          <w:p w:rsidR="00BE752D" w:rsidRPr="002915CB" w:rsidRDefault="00BE752D" w:rsidP="00937294">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813.3</w:t>
            </w:r>
          </w:p>
        </w:tc>
        <w:tc>
          <w:tcPr>
            <w:tcW w:w="1380" w:type="dxa"/>
            <w:vAlign w:val="bottom"/>
          </w:tcPr>
          <w:p w:rsidR="00BE752D" w:rsidRPr="002915CB" w:rsidRDefault="00BE752D" w:rsidP="00937294">
            <w:pPr>
              <w:jc w:val="right"/>
              <w:rPr>
                <w:rFonts w:ascii="GHEA Grapalat" w:hAnsi="GHEA Grapalat" w:cs="Calibri"/>
                <w:b/>
                <w:color w:val="000000"/>
                <w:sz w:val="18"/>
                <w:szCs w:val="18"/>
              </w:rPr>
            </w:pPr>
            <w:r w:rsidRPr="002915CB">
              <w:rPr>
                <w:rFonts w:ascii="GHEA Grapalat" w:hAnsi="GHEA Grapalat" w:cs="Calibri"/>
                <w:b/>
                <w:color w:val="000000"/>
                <w:sz w:val="18"/>
                <w:szCs w:val="18"/>
              </w:rPr>
              <w:t>89.7</w:t>
            </w:r>
          </w:p>
        </w:tc>
        <w:tc>
          <w:tcPr>
            <w:tcW w:w="1313" w:type="dxa"/>
            <w:vAlign w:val="bottom"/>
          </w:tcPr>
          <w:p w:rsidR="00BE752D" w:rsidRPr="002915CB" w:rsidRDefault="00BE752D" w:rsidP="00937294">
            <w:pPr>
              <w:jc w:val="right"/>
              <w:rPr>
                <w:rFonts w:ascii="GHEA Grapalat" w:hAnsi="GHEA Grapalat" w:cs="Calibri"/>
                <w:b/>
                <w:color w:val="000000"/>
                <w:sz w:val="18"/>
                <w:szCs w:val="18"/>
              </w:rPr>
            </w:pPr>
            <w:r w:rsidRPr="002915CB">
              <w:rPr>
                <w:rFonts w:ascii="GHEA Grapalat" w:hAnsi="GHEA Grapalat" w:cs="Calibri"/>
                <w:b/>
                <w:color w:val="000000"/>
                <w:sz w:val="18"/>
                <w:szCs w:val="18"/>
              </w:rPr>
              <w:t>103.0</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Աշխատավարձ</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75.6</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87.5</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82.0</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93.7</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108.5</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Ծառայությունների և ապրանքների ձեռքբերում</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69.7</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87.8</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68.2</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77.7</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97.8</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Տոկոսավճարներ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87.1</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103.0</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96.9</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94.0</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111.2</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Սուբսիդիաներ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59.0</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70.8</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66.4</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93.7</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112.5</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Դրամաշնորհներ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90.1</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115.4</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97.0</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84.1</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107.7</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Սոցիալական նպաստներ և կենսաթոշակներ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297.2</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304.0</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286.6</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94.3</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96.4</w:t>
            </w: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Այլ ծախսեր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110.5</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138.5</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116.2</w:t>
            </w:r>
          </w:p>
        </w:tc>
        <w:tc>
          <w:tcPr>
            <w:tcW w:w="1380"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83.9</w:t>
            </w:r>
          </w:p>
        </w:tc>
        <w:tc>
          <w:tcPr>
            <w:tcW w:w="1313"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105.1</w:t>
            </w:r>
          </w:p>
        </w:tc>
      </w:tr>
      <w:tr w:rsidR="00BE752D" w:rsidRPr="002915CB" w:rsidTr="00937294">
        <w:tc>
          <w:tcPr>
            <w:tcW w:w="4219" w:type="dxa"/>
            <w:vAlign w:val="bottom"/>
          </w:tcPr>
          <w:p w:rsidR="00BE752D" w:rsidRPr="002915CB" w:rsidRDefault="00BE752D" w:rsidP="00BE752D">
            <w:pPr>
              <w:ind w:firstLineChars="100" w:firstLine="181"/>
              <w:rPr>
                <w:rFonts w:ascii="GHEA Grapalat" w:hAnsi="GHEA Grapalat" w:cs="Calibri"/>
                <w:b/>
                <w:bCs/>
                <w:sz w:val="18"/>
                <w:szCs w:val="18"/>
              </w:rPr>
            </w:pPr>
            <w:r w:rsidRPr="002915CB">
              <w:rPr>
                <w:rFonts w:ascii="GHEA Grapalat" w:hAnsi="GHEA Grapalat" w:cs="Calibri"/>
                <w:b/>
                <w:bCs/>
                <w:sz w:val="18"/>
                <w:szCs w:val="18"/>
              </w:rPr>
              <w:t>Կշիռն ընթացիկ ծախսերում (%)</w:t>
            </w:r>
          </w:p>
        </w:tc>
        <w:tc>
          <w:tcPr>
            <w:tcW w:w="1134" w:type="dxa"/>
            <w:vAlign w:val="bottom"/>
          </w:tcPr>
          <w:p w:rsidR="00BE752D" w:rsidRPr="002915CB" w:rsidRDefault="00BE752D" w:rsidP="00937294">
            <w:pPr>
              <w:jc w:val="right"/>
              <w:rPr>
                <w:rFonts w:ascii="GHEA Grapalat" w:eastAsia="Calibri" w:hAnsi="GHEA Grapalat"/>
                <w:sz w:val="18"/>
                <w:szCs w:val="18"/>
              </w:rPr>
            </w:pPr>
          </w:p>
        </w:tc>
        <w:tc>
          <w:tcPr>
            <w:tcW w:w="1134" w:type="dxa"/>
            <w:vAlign w:val="bottom"/>
          </w:tcPr>
          <w:p w:rsidR="00BE752D" w:rsidRPr="002915CB" w:rsidRDefault="00BE752D" w:rsidP="00937294">
            <w:pPr>
              <w:jc w:val="right"/>
              <w:rPr>
                <w:rFonts w:ascii="GHEA Grapalat" w:eastAsia="Calibri" w:hAnsi="GHEA Grapalat"/>
                <w:sz w:val="18"/>
                <w:szCs w:val="18"/>
              </w:rPr>
            </w:pPr>
          </w:p>
        </w:tc>
        <w:tc>
          <w:tcPr>
            <w:tcW w:w="1134" w:type="dxa"/>
            <w:vAlign w:val="bottom"/>
          </w:tcPr>
          <w:p w:rsidR="00BE752D" w:rsidRPr="002915CB" w:rsidRDefault="00BE752D" w:rsidP="00937294">
            <w:pPr>
              <w:jc w:val="right"/>
              <w:rPr>
                <w:rFonts w:ascii="GHEA Grapalat" w:eastAsia="Calibri" w:hAnsi="GHEA Grapalat"/>
                <w:sz w:val="18"/>
                <w:szCs w:val="18"/>
              </w:rPr>
            </w:pPr>
          </w:p>
        </w:tc>
        <w:tc>
          <w:tcPr>
            <w:tcW w:w="1380" w:type="dxa"/>
            <w:vAlign w:val="bottom"/>
          </w:tcPr>
          <w:p w:rsidR="00BE752D" w:rsidRPr="002915CB" w:rsidRDefault="00BE752D" w:rsidP="00937294">
            <w:pPr>
              <w:jc w:val="right"/>
              <w:rPr>
                <w:rFonts w:ascii="GHEA Grapalat" w:hAnsi="GHEA Grapalat" w:cs="Calibri"/>
                <w:color w:val="000000"/>
                <w:sz w:val="18"/>
                <w:szCs w:val="18"/>
              </w:rPr>
            </w:pPr>
          </w:p>
        </w:tc>
        <w:tc>
          <w:tcPr>
            <w:tcW w:w="1313" w:type="dxa"/>
            <w:vAlign w:val="bottom"/>
          </w:tcPr>
          <w:p w:rsidR="00BE752D" w:rsidRPr="002915CB" w:rsidRDefault="00BE752D" w:rsidP="00937294">
            <w:pPr>
              <w:jc w:val="right"/>
              <w:rPr>
                <w:rFonts w:ascii="GHEA Grapalat" w:eastAsia="Calibri" w:hAnsi="GHEA Grapalat"/>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Աշխատավարձ</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9.6</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9.6</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10.1</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Ծառայությունների և ապրանքների ձեռք բերում</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8.8</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9.7</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8.4</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Տոկոսավճարներ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11.0</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11.4</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11.9</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Սուբսիդիաներ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7.5</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7.8</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8.2</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Դրամաշնորհներ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11.4</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12.7</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11.9</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Սոցիալական նպաստներ և կենսաթոշակներ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37.7</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33.5</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35.2</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r w:rsidR="00BE752D" w:rsidRPr="002915CB" w:rsidTr="00937294">
        <w:tc>
          <w:tcPr>
            <w:tcW w:w="4219" w:type="dxa"/>
            <w:vAlign w:val="bottom"/>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Այլ ծախսեր</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14.0</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15.3</w:t>
            </w:r>
          </w:p>
        </w:tc>
        <w:tc>
          <w:tcPr>
            <w:tcW w:w="1134" w:type="dxa"/>
            <w:vAlign w:val="bottom"/>
          </w:tcPr>
          <w:p w:rsidR="00BE752D" w:rsidRPr="002915CB" w:rsidRDefault="00BE752D" w:rsidP="00937294">
            <w:pPr>
              <w:jc w:val="right"/>
              <w:rPr>
                <w:rFonts w:ascii="GHEA Grapalat" w:hAnsi="GHEA Grapalat" w:cs="Calibri"/>
                <w:color w:val="000000"/>
                <w:sz w:val="18"/>
                <w:szCs w:val="18"/>
              </w:rPr>
            </w:pPr>
            <w:r w:rsidRPr="002915CB">
              <w:rPr>
                <w:rFonts w:ascii="GHEA Grapalat" w:hAnsi="GHEA Grapalat" w:cs="Calibri"/>
                <w:color w:val="000000"/>
                <w:sz w:val="18"/>
                <w:szCs w:val="18"/>
              </w:rPr>
              <w:t>14.3</w:t>
            </w:r>
          </w:p>
        </w:tc>
        <w:tc>
          <w:tcPr>
            <w:tcW w:w="1380" w:type="dxa"/>
            <w:vAlign w:val="bottom"/>
          </w:tcPr>
          <w:p w:rsidR="00BE752D" w:rsidRPr="002915CB" w:rsidRDefault="00BE752D" w:rsidP="00937294">
            <w:pPr>
              <w:jc w:val="right"/>
              <w:rPr>
                <w:rFonts w:ascii="GHEA Grapalat" w:hAnsi="GHEA Grapalat" w:cs="Calibri"/>
                <w:sz w:val="18"/>
                <w:szCs w:val="18"/>
              </w:rPr>
            </w:pPr>
          </w:p>
        </w:tc>
        <w:tc>
          <w:tcPr>
            <w:tcW w:w="1313" w:type="dxa"/>
            <w:vAlign w:val="bottom"/>
          </w:tcPr>
          <w:p w:rsidR="00BE752D" w:rsidRPr="002915CB" w:rsidRDefault="00BE752D" w:rsidP="00937294">
            <w:pPr>
              <w:jc w:val="right"/>
              <w:rPr>
                <w:rFonts w:ascii="GHEA Grapalat" w:hAnsi="GHEA Grapalat" w:cs="Calibri"/>
                <w:sz w:val="18"/>
                <w:szCs w:val="18"/>
              </w:rPr>
            </w:pPr>
          </w:p>
        </w:tc>
      </w:tr>
    </w:tbl>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Հաշվետու ժամանակահատվածում պետական բյուջեից տրամադրված սուբսիդիաների ծրագրային ցուցանիշից շեղումն արձանագրվել է հիմնականում Հանրակրթության ծրագրում: Նախորդ տարվա առաջին կիսամյակի համեմատ սուբսիդիաներն աճել են 12.5%</w:t>
      </w:r>
      <w:r w:rsidRPr="002915CB">
        <w:rPr>
          <w:rFonts w:ascii="GHEA Grapalat" w:hAnsi="GHEA Grapalat" w:cs="GHEA Grapalat"/>
          <w:sz w:val="22"/>
          <w:szCs w:val="22"/>
        </w:rPr>
        <w:noBreakHyphen/>
        <w:t>ով (7.4</w:t>
      </w:r>
      <w:r w:rsidRPr="002915CB">
        <w:rPr>
          <w:rFonts w:ascii="Courier New" w:hAnsi="Courier New" w:cs="Courier New"/>
          <w:sz w:val="22"/>
          <w:szCs w:val="22"/>
        </w:rPr>
        <w:t> </w:t>
      </w:r>
      <w:r w:rsidRPr="002915CB">
        <w:rPr>
          <w:rFonts w:ascii="GHEA Grapalat" w:hAnsi="GHEA Grapalat" w:cs="GHEA Grapalat"/>
          <w:sz w:val="22"/>
          <w:szCs w:val="22"/>
        </w:rPr>
        <w:t>մլրդ դրամով), որը հիմնականում պայմանավորված է Գյուղատնտեսության խթանման և Գյուղատնտեսության արդիականացման ծրագրերի շրջանակներում տրամադրված սուբսիդիաների աճով:</w:t>
      </w:r>
    </w:p>
    <w:p w:rsidR="00114DF7" w:rsidRPr="002915CB" w:rsidRDefault="004604A4"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Կառավարության պ</w:t>
      </w:r>
      <w:r w:rsidR="00BE752D" w:rsidRPr="002915CB">
        <w:rPr>
          <w:rFonts w:ascii="GHEA Grapalat" w:hAnsi="GHEA Grapalat" w:cs="GHEA Grapalat"/>
          <w:sz w:val="22"/>
          <w:szCs w:val="22"/>
        </w:rPr>
        <w:t>արտքի սպասարկման ծախսերի գծով հաշվետու ժամանակահատվածում արձանագրվել է շուրջ 6.2 մլրդ դրամի խնայողություն: Պետական գանձապետական պարտատոմսերի սպասարկման գծով 2.4 մլրդ դրամի շեղումը պայմանավորված է կանխատեսածի համեմատ փաստացի եկամտաբերության տարբերությամբ: Արտաքին տոկոսավճարների գծով 3.</w:t>
      </w:r>
      <w:r w:rsidR="00114DF7" w:rsidRPr="002915CB">
        <w:rPr>
          <w:rFonts w:ascii="GHEA Grapalat" w:hAnsi="GHEA Grapalat" w:cs="GHEA Grapalat"/>
          <w:sz w:val="22"/>
          <w:szCs w:val="22"/>
        </w:rPr>
        <w:t>8</w:t>
      </w:r>
      <w:r w:rsidR="00BE752D" w:rsidRPr="002915CB">
        <w:rPr>
          <w:rFonts w:ascii="GHEA Grapalat" w:hAnsi="GHEA Grapalat" w:cs="GHEA Grapalat"/>
          <w:sz w:val="22"/>
          <w:szCs w:val="22"/>
        </w:rPr>
        <w:t xml:space="preserve"> մլրդ դրամի շեղումը պայմանավորված է </w:t>
      </w:r>
      <w:r w:rsidR="00114DF7" w:rsidRPr="002915CB">
        <w:rPr>
          <w:rFonts w:ascii="GHEA Grapalat" w:hAnsi="GHEA Grapalat" w:cs="GHEA Grapalat"/>
          <w:sz w:val="22"/>
          <w:szCs w:val="22"/>
        </w:rPr>
        <w:t>եղել.</w:t>
      </w:r>
    </w:p>
    <w:p w:rsidR="00114DF7" w:rsidRPr="002915CB" w:rsidRDefault="00BE752D" w:rsidP="00114DF7">
      <w:pPr>
        <w:numPr>
          <w:ilvl w:val="0"/>
          <w:numId w:val="34"/>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6-ամսյա ԱՄՆ դոլարի LIBOR, 6-ամսյա EURIBOR կանխատեսումային ու 2022 թվականի առաջին կիսամյակի վճարումների համար կիրառված փաստացի դրույքաչափերի տարբերությամբ, </w:t>
      </w:r>
    </w:p>
    <w:p w:rsidR="00114DF7" w:rsidRPr="002915CB" w:rsidRDefault="00BE752D" w:rsidP="00114DF7">
      <w:pPr>
        <w:numPr>
          <w:ilvl w:val="0"/>
          <w:numId w:val="34"/>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2021 թվականին ու 2022 թվականի առաջին կիսամյակի ընթացքում մի շարք վարկերի գծով մասհանումների պլանային ցուցանիշի էական թերակատարմամբ,</w:t>
      </w:r>
    </w:p>
    <w:p w:rsidR="00BE752D" w:rsidRPr="002915CB" w:rsidRDefault="00BE752D" w:rsidP="00114DF7">
      <w:pPr>
        <w:numPr>
          <w:ilvl w:val="0"/>
          <w:numId w:val="34"/>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SDR-ի՝ ԱՄՆ դոլարի նկատմամբ կանխատեսումային և փաստացի ձևավորված փոխարժեքների տարբերությամբ, ինչպես նաև արտարժույթների նկատմամբ ՀՀ դրամի կանխատեսումային և փաստացի ձևավորված փոխարժեքների տարբերությամբ: 2022 թվականի առաջին կիսամյակի ընթացքում կիրառված ԱՄՆ դոլար / ՀՀ դրամ միջին կշռված փաստացի փոխարժեքը կազմել է 466.29, մինչդեռ պետական բյուջեի ծրագրավորման ընթացքում արտարժութային մուտքերի և ելքերի փոխարկման համար կիրառվել է 477.45 փոխարժեքը (01.11.2021թվականի դրությամբ ՀՀ կենտրոնական բանկի կող</w:t>
      </w:r>
      <w:r w:rsidR="00114DF7" w:rsidRPr="002915CB">
        <w:rPr>
          <w:rFonts w:ascii="GHEA Grapalat" w:hAnsi="GHEA Grapalat" w:cs="GHEA Grapalat"/>
          <w:sz w:val="22"/>
          <w:szCs w:val="22"/>
        </w:rPr>
        <w:t>մից հրապարակված միջին փոխարժեք),</w:t>
      </w:r>
    </w:p>
    <w:p w:rsidR="00114DF7" w:rsidRPr="002915CB" w:rsidRDefault="00114DF7" w:rsidP="00114DF7">
      <w:pPr>
        <w:numPr>
          <w:ilvl w:val="0"/>
          <w:numId w:val="34"/>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արտարժութային պետական պարտատոմսերի սպասարկման գծով 0.29 մլրդ դրամի շեղումը պայմանավորված է եղել ԱՄՆ դոլարի նկատմամբ ՀՀ դրամի կանխատեսումային և փաստացի ձևավորված փոխարժեքների տարբերությամբ: 2022թ. առաջին կիսամյակի ընթացքում կիրառված ԱՄՆ դոլար / ՀՀ դրամ միջին կշռված փաստացի փոխարժեքը կազմել է 489.43, մինչդեռ 2022թ. պետական բյուջեի ծրագրավորման ընթացքում</w:t>
      </w:r>
      <w:r w:rsidR="0058703C">
        <w:rPr>
          <w:rFonts w:ascii="GHEA Grapalat" w:hAnsi="GHEA Grapalat" w:cs="GHEA Grapalat"/>
          <w:sz w:val="22"/>
          <w:szCs w:val="22"/>
        </w:rPr>
        <w:t xml:space="preserve"> </w:t>
      </w:r>
      <w:r w:rsidRPr="002915CB">
        <w:rPr>
          <w:rFonts w:ascii="GHEA Grapalat" w:hAnsi="GHEA Grapalat" w:cs="GHEA Grapalat"/>
          <w:sz w:val="22"/>
          <w:szCs w:val="22"/>
        </w:rPr>
        <w:t>արտարժութային մուտքերի և ելքերի փոխարկման համար կիրառվել է 477.45 փոխարժեքը (01.11.2021թ. դրությամբ ՀՀ կենտրոնական բանկի կողմից հրապարակված միջին փոխարժեք)</w:t>
      </w:r>
    </w:p>
    <w:p w:rsidR="00114DF7" w:rsidRPr="002915CB" w:rsidRDefault="00114DF7" w:rsidP="00114DF7">
      <w:pPr>
        <w:shd w:val="clear" w:color="auto" w:fill="FFFFFF"/>
        <w:spacing w:line="360" w:lineRule="auto"/>
        <w:ind w:firstLine="540"/>
        <w:jc w:val="both"/>
        <w:rPr>
          <w:rFonts w:ascii="GHEA Grapalat" w:hAnsi="GHEA Grapalat" w:cs="GHEA Grapalat"/>
          <w:sz w:val="22"/>
          <w:szCs w:val="22"/>
        </w:rPr>
      </w:pPr>
      <w:r w:rsidRPr="002915CB">
        <w:rPr>
          <w:rFonts w:ascii="GHEA Grapalat" w:hAnsi="GHEA Grapalat" w:cs="GHEA Grapalat"/>
          <w:sz w:val="22"/>
          <w:szCs w:val="22"/>
        </w:rPr>
        <w:t>2022 թվականի առաջին կիսամյակում նախորդ տարվա նույն ժամանակահատվածի համեմատ ՀՀ կառավարության պարտքի սպասարկման ծախսերն աճել են 11.2%-ով կամ 9.7 մլրդ դրամով, որը պայմանավորված է եղել շրջանառության մեջ գտնվող արտարժութային և գանձապետական պարտատոմսերի ծավալների աճով: Կառավարության պարտքի կառուցվածքում գանձապետական պարտատոմսերի կշռի աճը նպաստել է կառավարության ընդհանուր պարտքի միջին կշռված անվանական տոկոսադրույքի աճին: Այսպես՝ 2022թ. հունիսի 30-ի դրությամբ պարտքի միջին կշռված անվանական տոկոսադրույքը կազմել է 5.5% և նախորդ տարվա նույն ժամանակահատվածի համեմատությամբ աճել է 1.1 տոկոսային կետով:</w:t>
      </w:r>
    </w:p>
    <w:p w:rsidR="00114DF7" w:rsidRPr="002915CB" w:rsidRDefault="00114DF7" w:rsidP="00114DF7">
      <w:pPr>
        <w:shd w:val="clear" w:color="auto" w:fill="FFFFFF"/>
        <w:spacing w:line="360" w:lineRule="auto"/>
        <w:ind w:firstLine="540"/>
        <w:jc w:val="both"/>
        <w:rPr>
          <w:rFonts w:ascii="GHEA Grapalat" w:hAnsi="GHEA Grapalat" w:cs="GHEA Grapalat"/>
          <w:sz w:val="22"/>
          <w:szCs w:val="22"/>
        </w:rPr>
      </w:pPr>
      <w:r w:rsidRPr="002915CB">
        <w:rPr>
          <w:rFonts w:ascii="GHEA Grapalat" w:hAnsi="GHEA Grapalat" w:cs="GHEA Grapalat"/>
          <w:sz w:val="22"/>
          <w:szCs w:val="22"/>
        </w:rPr>
        <w:t>Արտաքին վարկերի գծով տվյալ ցուցանիշն աճել է 0.5 տոկոսային կետով: Հարկ է նշել, որ.</w:t>
      </w:r>
    </w:p>
    <w:p w:rsidR="00114DF7" w:rsidRPr="002915CB" w:rsidRDefault="00114DF7" w:rsidP="00114DF7">
      <w:pPr>
        <w:numPr>
          <w:ilvl w:val="0"/>
          <w:numId w:val="34"/>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լողացող տոկոսադրույքով տրամադրվող վարկերի սպասարկման ծախսերի հաշվարկման հիմքում ընկած 6-ամսյա ԱՄՆ դոլարի LIBOR դրույքաչափի 2021թ. առաջին կիսամյակի միջին ցուցանիշը կազմել էր 0.201%, իսկ 2022թ. առաջին կիսամյակի ցուցանիշը՝ 1.442% (հիշյալ տոկոսադրույքի հիման վրա է իրականացվում արտաքին վարկերի շուրջ 20%-ի սպասարկումը),</w:t>
      </w:r>
    </w:p>
    <w:p w:rsidR="00114DF7" w:rsidRPr="002915CB" w:rsidRDefault="00114DF7" w:rsidP="00114DF7">
      <w:pPr>
        <w:numPr>
          <w:ilvl w:val="0"/>
          <w:numId w:val="34"/>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COVID-19-ի համավարակով պայմանավորված` Համաշխարհային բանկի և ՀՀ ֆինանսների նախարարության միջև ձեռք բերված պայմանավորվածությամբ Համաշխարհային բանկը ևս մեկ տարի (2021թ. հուլիսի 1-ից մինչև 2022թ. հուլիսի 1-ը) ժամկետով չեղարկեց Զարգացման միջազգային ընկերակցության կողմից ՀՀ կառավարությանը տրամադրված վարկերի համար «արագացված մարման դրույթի» շրջանակներում 2014 թվականի հուլիսի 1-ից կիրառված լրացուցիչ 1.7% տոկոսադրույքը: </w:t>
      </w:r>
    </w:p>
    <w:p w:rsidR="00114DF7" w:rsidRPr="002915CB" w:rsidRDefault="00114DF7" w:rsidP="00114DF7">
      <w:pPr>
        <w:shd w:val="clear" w:color="auto" w:fill="FFFFFF"/>
        <w:spacing w:line="360" w:lineRule="auto"/>
        <w:ind w:firstLine="540"/>
        <w:jc w:val="both"/>
        <w:rPr>
          <w:rFonts w:ascii="GHEA Grapalat" w:hAnsi="GHEA Grapalat" w:cs="GHEA Grapalat"/>
          <w:sz w:val="22"/>
          <w:szCs w:val="22"/>
        </w:rPr>
      </w:pPr>
      <w:r w:rsidRPr="002915CB">
        <w:rPr>
          <w:rFonts w:ascii="GHEA Grapalat" w:hAnsi="GHEA Grapalat" w:cs="GHEA Grapalat"/>
          <w:sz w:val="22"/>
          <w:szCs w:val="22"/>
        </w:rPr>
        <w:t>Շրջանառության մեջ գտնվող պետական գանձապետական պարտատոմսերի միջին կշռված եկամտաբերությունն աճել է 0.03 տոկոսային կետով:</w:t>
      </w:r>
    </w:p>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Կառավարության պարտքի սպասարկման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977"/>
        <w:gridCol w:w="1276"/>
        <w:gridCol w:w="1417"/>
        <w:gridCol w:w="1276"/>
        <w:gridCol w:w="1701"/>
        <w:gridCol w:w="1559"/>
      </w:tblGrid>
      <w:tr w:rsidR="00BE752D" w:rsidRPr="002915CB" w:rsidTr="004604A4">
        <w:trPr>
          <w:trHeight w:val="1425"/>
        </w:trPr>
        <w:tc>
          <w:tcPr>
            <w:tcW w:w="2977"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GHEA Grapalat" w:hAnsi="GHEA Grapalat" w:cs="Calibri"/>
                <w:sz w:val="18"/>
                <w:szCs w:val="18"/>
                <w:lang w:val="hy-AM"/>
              </w:rPr>
            </w:pPr>
            <w:r w:rsidRPr="002915CB">
              <w:rPr>
                <w:rFonts w:ascii="Courier New" w:hAnsi="Courier New" w:cs="Courier New"/>
                <w:sz w:val="18"/>
                <w:szCs w:val="18"/>
                <w:lang w:val="hy-AM"/>
              </w:rPr>
              <w:t> </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կիսամյակի փաստ</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ճշտված պլան</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c>
          <w:tcPr>
            <w:tcW w:w="1701"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lang w:val="hy-AM"/>
              </w:rPr>
              <w:t>Կատարո-ղական</w:t>
            </w:r>
            <w:r w:rsidRPr="002915CB">
              <w:rPr>
                <w:rFonts w:ascii="GHEA Grapalat" w:hAnsi="GHEA Grapalat" w:cs="Calibri"/>
                <w:b/>
                <w:bCs/>
                <w:sz w:val="18"/>
                <w:szCs w:val="18"/>
              </w:rPr>
              <w:t>ն առաջին կիսամյակի</w:t>
            </w:r>
            <w:r w:rsidRPr="002915CB">
              <w:rPr>
                <w:rFonts w:ascii="GHEA Grapalat" w:hAnsi="GHEA Grapalat" w:cs="Calibri"/>
                <w:b/>
                <w:bCs/>
                <w:sz w:val="18"/>
                <w:szCs w:val="18"/>
                <w:lang w:val="hy-AM"/>
              </w:rPr>
              <w:t xml:space="preserve"> ճշտված պլանի նկատմամբ</w:t>
            </w:r>
            <w:r w:rsidRPr="002915CB">
              <w:rPr>
                <w:rFonts w:ascii="GHEA Grapalat" w:hAnsi="GHEA Grapalat" w:cs="Calibri"/>
                <w:b/>
                <w:bCs/>
                <w:sz w:val="18"/>
                <w:szCs w:val="18"/>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BE752D" w:rsidRPr="002915CB" w:rsidTr="004604A4">
        <w:trPr>
          <w:trHeight w:val="140"/>
        </w:trPr>
        <w:tc>
          <w:tcPr>
            <w:tcW w:w="2977"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GHEA Grapalat" w:hAnsi="GHEA Grapalat" w:cs="Calibri"/>
                <w:b/>
                <w:bCs/>
                <w:sz w:val="18"/>
                <w:szCs w:val="18"/>
              </w:rPr>
            </w:pPr>
            <w:r w:rsidRPr="002915CB">
              <w:rPr>
                <w:rFonts w:ascii="GHEA Grapalat" w:hAnsi="GHEA Grapalat"/>
                <w:b/>
                <w:sz w:val="18"/>
                <w:szCs w:val="18"/>
              </w:rPr>
              <w:t>Տոկոսավճարներ</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87.1</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103.0</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96.9</w:t>
            </w:r>
          </w:p>
        </w:tc>
        <w:tc>
          <w:tcPr>
            <w:tcW w:w="170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94.0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111.2</w:t>
            </w:r>
          </w:p>
        </w:tc>
      </w:tr>
      <w:tr w:rsidR="00BE752D" w:rsidRPr="002915CB" w:rsidTr="004604A4">
        <w:trPr>
          <w:trHeight w:val="187"/>
        </w:trPr>
        <w:tc>
          <w:tcPr>
            <w:tcW w:w="2977"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rPr>
                <w:rFonts w:ascii="GHEA Grapalat" w:hAnsi="GHEA Grapalat" w:cs="Calibri"/>
                <w:sz w:val="18"/>
                <w:szCs w:val="18"/>
              </w:rPr>
            </w:pPr>
            <w:r w:rsidRPr="002915CB">
              <w:rPr>
                <w:rFonts w:ascii="GHEA Grapalat" w:hAnsi="GHEA Grapalat"/>
                <w:sz w:val="18"/>
                <w:szCs w:val="18"/>
              </w:rPr>
              <w:t xml:space="preserve"> Ներքին տոկոսավճարներ</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53.1</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63.0</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60.6</w:t>
            </w:r>
          </w:p>
        </w:tc>
        <w:tc>
          <w:tcPr>
            <w:tcW w:w="170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96.2</w:t>
            </w:r>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114.0</w:t>
            </w:r>
          </w:p>
        </w:tc>
      </w:tr>
      <w:tr w:rsidR="00BE752D" w:rsidRPr="002915CB" w:rsidTr="004604A4">
        <w:trPr>
          <w:trHeight w:val="164"/>
        </w:trPr>
        <w:tc>
          <w:tcPr>
            <w:tcW w:w="2977"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rPr>
                <w:rFonts w:ascii="GHEA Grapalat" w:hAnsi="GHEA Grapalat" w:cs="Calibri"/>
                <w:sz w:val="18"/>
                <w:szCs w:val="18"/>
              </w:rPr>
            </w:pPr>
            <w:r w:rsidRPr="002915CB">
              <w:rPr>
                <w:rFonts w:ascii="GHEA Grapalat" w:hAnsi="GHEA Grapalat"/>
                <w:sz w:val="18"/>
                <w:szCs w:val="18"/>
              </w:rPr>
              <w:t xml:space="preserve"> Արտաքին տոկոսավճարներ</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34.0</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58703C" w:rsidP="00BE752D">
            <w:pPr>
              <w:jc w:val="right"/>
              <w:rPr>
                <w:rFonts w:ascii="GHEA Grapalat" w:hAnsi="GHEA Grapalat" w:cs="Calibri"/>
                <w:sz w:val="18"/>
                <w:szCs w:val="18"/>
              </w:rPr>
            </w:pPr>
            <w:r>
              <w:rPr>
                <w:rFonts w:ascii="GHEA Grapalat" w:hAnsi="GHEA Grapalat" w:cs="Calibri"/>
                <w:sz w:val="18"/>
                <w:szCs w:val="18"/>
              </w:rPr>
              <w:t xml:space="preserve"> </w:t>
            </w:r>
            <w:r w:rsidR="00BE752D" w:rsidRPr="002915CB">
              <w:rPr>
                <w:rFonts w:ascii="GHEA Grapalat" w:hAnsi="GHEA Grapalat" w:cs="Calibri"/>
                <w:sz w:val="18"/>
                <w:szCs w:val="18"/>
              </w:rPr>
              <w:t>40.0</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36.3</w:t>
            </w:r>
          </w:p>
        </w:tc>
        <w:tc>
          <w:tcPr>
            <w:tcW w:w="1701"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90.6</w:t>
            </w:r>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106.7</w:t>
            </w:r>
          </w:p>
        </w:tc>
      </w:tr>
    </w:tbl>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Նախորդ տարվա առաջին կիսամյակի համեմատ պետական բյուջեից տրամադրված դրամաշնորհների աճը հիմնականում պայմանավորված է Հայաստանի Հանրապետության պաշտպանության ժամանակ զինծառայողների կյանքին կամ առողջությանը պատճառված վնասների հատուցման ծախսերի աճով, որոնք կազմել են 15.6</w:t>
      </w:r>
      <w:r w:rsidRPr="002915CB">
        <w:rPr>
          <w:rFonts w:ascii="Calibri" w:hAnsi="Calibri" w:cs="Calibri"/>
          <w:sz w:val="22"/>
          <w:szCs w:val="22"/>
        </w:rPr>
        <w:t> </w:t>
      </w:r>
      <w:r w:rsidRPr="002915CB">
        <w:rPr>
          <w:rFonts w:ascii="GHEA Grapalat" w:hAnsi="GHEA Grapalat" w:cs="GHEA Grapalat"/>
          <w:sz w:val="22"/>
          <w:szCs w:val="22"/>
        </w:rPr>
        <w:t>մլրդ դրամ և 26.5%-ով (3.3</w:t>
      </w:r>
      <w:r w:rsidRPr="002915CB">
        <w:rPr>
          <w:rFonts w:ascii="Calibri" w:hAnsi="Calibri" w:cs="Calibri"/>
          <w:sz w:val="22"/>
          <w:szCs w:val="22"/>
        </w:rPr>
        <w:t> </w:t>
      </w:r>
      <w:r w:rsidRPr="002915CB">
        <w:rPr>
          <w:rFonts w:ascii="GHEA Grapalat" w:hAnsi="GHEA Grapalat" w:cs="GHEA Grapalat"/>
          <w:sz w:val="22"/>
          <w:szCs w:val="22"/>
        </w:rPr>
        <w:t>մլրդ դրամով) գերազանցել նախորդ տարվա նույն ժամանակահատվածի ցուցանիշը, գիտական ենթակառուցվածքի արդիականացման նպատակով տրամադրված սուբվենցիաների 39.9% (1.2 մլրդ դրամ) աճով, ինչպես նաև ենթակառուցվածքների զարգացման նպատակով ՀՀ մարզերին տրամադրված սուբվենցիաների 88.4% (1.5 մլրդ դրամ) աճով:</w:t>
      </w:r>
    </w:p>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բյուջեից տրամադրված դրամաշնորհները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536"/>
        <w:gridCol w:w="993"/>
        <w:gridCol w:w="1134"/>
        <w:gridCol w:w="992"/>
        <w:gridCol w:w="1276"/>
        <w:gridCol w:w="1275"/>
      </w:tblGrid>
      <w:tr w:rsidR="00BE752D" w:rsidRPr="002915CB" w:rsidTr="004604A4">
        <w:trPr>
          <w:trHeight w:val="142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Courier New" w:hAnsi="Courier New" w:cs="Courier New"/>
                <w:sz w:val="18"/>
                <w:szCs w:val="18"/>
                <w:lang w:val="hy-AM"/>
              </w:rPr>
            </w:pPr>
            <w:r w:rsidRPr="002915CB">
              <w:rPr>
                <w:rFonts w:ascii="Courier New" w:hAnsi="Courier New" w:cs="Courier New"/>
                <w:sz w:val="18"/>
                <w:szCs w:val="18"/>
                <w:lang w:val="hy-AM"/>
              </w:rPr>
              <w:t> </w:t>
            </w:r>
          </w:p>
          <w:p w:rsidR="00BE752D" w:rsidRPr="002915CB" w:rsidRDefault="00BE752D" w:rsidP="00BE752D">
            <w:pPr>
              <w:rPr>
                <w:rFonts w:ascii="GHEA Grapalat" w:hAnsi="GHEA Grapalat" w:cs="Calibri"/>
                <w:sz w:val="18"/>
                <w:szCs w:val="18"/>
                <w:lang w:val="hy-AM"/>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կիսամ-յակի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lang w:val="hy-AM"/>
              </w:rPr>
              <w:t>Կատարո-ղական</w:t>
            </w:r>
            <w:r w:rsidRPr="002915CB">
              <w:rPr>
                <w:rFonts w:ascii="GHEA Grapalat" w:hAnsi="GHEA Grapalat" w:cs="Calibri"/>
                <w:b/>
                <w:bCs/>
                <w:sz w:val="18"/>
                <w:szCs w:val="18"/>
              </w:rPr>
              <w:t>ն առաջին կիսամյակի</w:t>
            </w:r>
            <w:r w:rsidRPr="002915CB">
              <w:rPr>
                <w:rFonts w:ascii="GHEA Grapalat" w:hAnsi="GHEA Grapalat" w:cs="Calibri"/>
                <w:b/>
                <w:bCs/>
                <w:sz w:val="18"/>
                <w:szCs w:val="18"/>
                <w:lang w:val="hy-AM"/>
              </w:rPr>
              <w:t xml:space="preserve"> ճշտված պլանի նկատմամբ</w:t>
            </w:r>
            <w:r w:rsidRPr="002915CB">
              <w:rPr>
                <w:rFonts w:ascii="GHEA Grapalat" w:hAnsi="GHEA Grapalat" w:cs="Calibri"/>
                <w:b/>
                <w:bCs/>
                <w:sz w:val="18"/>
                <w:szCs w:val="18"/>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BE752D" w:rsidRPr="002915CB" w:rsidTr="004604A4">
        <w:trPr>
          <w:trHeight w:val="26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GHEA Grapalat" w:hAnsi="GHEA Grapalat" w:cs="Calibri"/>
                <w:b/>
                <w:bCs/>
                <w:sz w:val="18"/>
                <w:szCs w:val="18"/>
              </w:rPr>
            </w:pPr>
            <w:r w:rsidRPr="002915CB">
              <w:rPr>
                <w:rFonts w:ascii="GHEA Grapalat" w:hAnsi="GHEA Grapalat"/>
                <w:b/>
                <w:sz w:val="18"/>
                <w:szCs w:val="18"/>
              </w:rPr>
              <w:t>Դրամաշնորհներ</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b/>
                <w:color w:val="000000"/>
                <w:sz w:val="18"/>
                <w:szCs w:val="18"/>
              </w:rPr>
            </w:pPr>
            <w:r w:rsidRPr="002915CB">
              <w:rPr>
                <w:rFonts w:ascii="GHEA Grapalat" w:hAnsi="GHEA Grapalat" w:cs="Calibri"/>
                <w:b/>
                <w:color w:val="000000"/>
                <w:sz w:val="18"/>
                <w:szCs w:val="18"/>
              </w:rPr>
              <w:t>90.1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b/>
                <w:color w:val="000000"/>
                <w:sz w:val="18"/>
                <w:szCs w:val="18"/>
              </w:rPr>
            </w:pPr>
            <w:r w:rsidRPr="002915CB">
              <w:rPr>
                <w:rFonts w:ascii="GHEA Grapalat" w:hAnsi="GHEA Grapalat" w:cs="Calibri"/>
                <w:b/>
                <w:color w:val="000000"/>
                <w:sz w:val="18"/>
                <w:szCs w:val="18"/>
              </w:rPr>
              <w:t>115.4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b/>
                <w:color w:val="000000"/>
                <w:sz w:val="18"/>
                <w:szCs w:val="18"/>
              </w:rPr>
            </w:pPr>
            <w:r w:rsidRPr="002915CB">
              <w:rPr>
                <w:rFonts w:ascii="GHEA Grapalat" w:hAnsi="GHEA Grapalat" w:cs="Calibri"/>
                <w:b/>
                <w:color w:val="000000"/>
                <w:sz w:val="18"/>
                <w:szCs w:val="18"/>
              </w:rPr>
              <w:t>97.0</w:t>
            </w:r>
          </w:p>
        </w:tc>
        <w:tc>
          <w:tcPr>
            <w:tcW w:w="127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4604A4">
            <w:pPr>
              <w:jc w:val="right"/>
              <w:rPr>
                <w:rFonts w:ascii="GHEA Grapalat" w:hAnsi="GHEA Grapalat" w:cs="Calibri"/>
                <w:b/>
                <w:color w:val="000000"/>
                <w:sz w:val="18"/>
                <w:szCs w:val="18"/>
              </w:rPr>
            </w:pPr>
            <w:r w:rsidRPr="002915CB">
              <w:rPr>
                <w:rFonts w:ascii="GHEA Grapalat" w:hAnsi="GHEA Grapalat" w:cs="Calibri"/>
                <w:b/>
                <w:color w:val="000000"/>
                <w:sz w:val="18"/>
                <w:szCs w:val="18"/>
              </w:rPr>
              <w:t>84.1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b/>
                <w:color w:val="000000"/>
                <w:sz w:val="18"/>
                <w:szCs w:val="18"/>
              </w:rPr>
            </w:pPr>
            <w:r w:rsidRPr="002915CB">
              <w:rPr>
                <w:rFonts w:ascii="GHEA Grapalat" w:hAnsi="GHEA Grapalat" w:cs="Calibri"/>
                <w:b/>
                <w:color w:val="000000"/>
                <w:sz w:val="18"/>
                <w:szCs w:val="18"/>
              </w:rPr>
              <w:t>107.7</w:t>
            </w:r>
          </w:p>
        </w:tc>
      </w:tr>
      <w:tr w:rsidR="00BE752D" w:rsidRPr="002915CB" w:rsidTr="004604A4">
        <w:trPr>
          <w:trHeight w:val="171"/>
        </w:trPr>
        <w:tc>
          <w:tcPr>
            <w:tcW w:w="453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rPr>
                <w:rFonts w:ascii="GHEA Grapalat" w:hAnsi="GHEA Grapalat" w:cs="Calibri"/>
                <w:sz w:val="18"/>
                <w:szCs w:val="18"/>
              </w:rPr>
            </w:pPr>
            <w:r w:rsidRPr="002915CB">
              <w:rPr>
                <w:rFonts w:ascii="GHEA Grapalat" w:hAnsi="GHEA Grapalat"/>
                <w:sz w:val="18"/>
                <w:szCs w:val="18"/>
              </w:rPr>
              <w:t xml:space="preserve"> Միջազգային կազմակերպություններին</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58703C" w:rsidP="004604A4">
            <w:pPr>
              <w:jc w:val="right"/>
              <w:rPr>
                <w:rFonts w:ascii="GHEA Grapalat" w:hAnsi="GHEA Grapalat" w:cs="Calibri"/>
                <w:sz w:val="18"/>
                <w:szCs w:val="18"/>
              </w:rPr>
            </w:pPr>
            <w:r>
              <w:rPr>
                <w:rFonts w:ascii="GHEA Grapalat" w:hAnsi="GHEA Grapalat" w:cs="Calibri"/>
                <w:sz w:val="18"/>
                <w:szCs w:val="18"/>
              </w:rPr>
              <w:t xml:space="preserve"> </w:t>
            </w:r>
            <w:r w:rsidR="00BE752D" w:rsidRPr="002915CB">
              <w:rPr>
                <w:rFonts w:ascii="GHEA Grapalat" w:hAnsi="GHEA Grapalat" w:cs="Calibri"/>
                <w:sz w:val="18"/>
                <w:szCs w:val="18"/>
              </w:rPr>
              <w:t>1.6</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2.6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2.4</w:t>
            </w:r>
          </w:p>
        </w:tc>
        <w:tc>
          <w:tcPr>
            <w:tcW w:w="127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90.7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color w:val="000000"/>
                <w:sz w:val="18"/>
                <w:szCs w:val="18"/>
              </w:rPr>
            </w:pPr>
            <w:r w:rsidRPr="002915CB">
              <w:rPr>
                <w:rFonts w:ascii="GHEA Grapalat" w:hAnsi="GHEA Grapalat" w:cs="Calibri"/>
                <w:color w:val="000000"/>
                <w:sz w:val="18"/>
                <w:szCs w:val="18"/>
              </w:rPr>
              <w:t>148.1</w:t>
            </w:r>
          </w:p>
        </w:tc>
      </w:tr>
      <w:tr w:rsidR="00BE752D" w:rsidRPr="002915CB" w:rsidTr="004604A4">
        <w:trPr>
          <w:trHeight w:val="315"/>
        </w:trPr>
        <w:tc>
          <w:tcPr>
            <w:tcW w:w="453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185A70">
            <w:pPr>
              <w:rPr>
                <w:rFonts w:ascii="GHEA Grapalat" w:hAnsi="GHEA Grapalat" w:cs="Calibri"/>
                <w:sz w:val="18"/>
                <w:szCs w:val="18"/>
              </w:rPr>
            </w:pPr>
            <w:r w:rsidRPr="002915CB">
              <w:rPr>
                <w:rFonts w:ascii="GHEA Grapalat" w:hAnsi="GHEA Grapalat"/>
                <w:sz w:val="18"/>
                <w:szCs w:val="18"/>
              </w:rPr>
              <w:t xml:space="preserve"> Պետական հատվածի այլ մակարդակներին (ընթացիկ),</w:t>
            </w:r>
            <w:r w:rsidR="00185A70" w:rsidRPr="002915CB">
              <w:rPr>
                <w:rFonts w:ascii="GHEA Grapalat" w:hAnsi="GHEA Grapalat"/>
                <w:sz w:val="18"/>
                <w:szCs w:val="18"/>
              </w:rPr>
              <w:t xml:space="preserve"> </w:t>
            </w:r>
            <w:r w:rsidRPr="002915CB">
              <w:rPr>
                <w:rFonts w:ascii="GHEA Grapalat" w:hAnsi="GHEA Grapalat"/>
                <w:sz w:val="18"/>
                <w:szCs w:val="18"/>
              </w:rPr>
              <w:t>այդ թվում`</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86.1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102.6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90.0</w:t>
            </w:r>
          </w:p>
        </w:tc>
        <w:tc>
          <w:tcPr>
            <w:tcW w:w="127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4604A4">
            <w:pPr>
              <w:jc w:val="right"/>
              <w:rPr>
                <w:rFonts w:ascii="GHEA Grapalat" w:hAnsi="GHEA Grapalat" w:cs="Calibri"/>
                <w:color w:val="000000"/>
                <w:sz w:val="18"/>
                <w:szCs w:val="18"/>
              </w:rPr>
            </w:pPr>
            <w:r w:rsidRPr="002915CB">
              <w:rPr>
                <w:rFonts w:ascii="GHEA Grapalat" w:hAnsi="GHEA Grapalat" w:cs="Calibri"/>
                <w:color w:val="000000"/>
                <w:sz w:val="18"/>
                <w:szCs w:val="18"/>
              </w:rPr>
              <w:t>87.8</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color w:val="000000"/>
                <w:sz w:val="18"/>
                <w:szCs w:val="18"/>
              </w:rPr>
            </w:pPr>
            <w:r w:rsidRPr="002915CB">
              <w:rPr>
                <w:rFonts w:ascii="GHEA Grapalat" w:hAnsi="GHEA Grapalat" w:cs="Calibri"/>
                <w:color w:val="000000"/>
                <w:sz w:val="18"/>
                <w:szCs w:val="18"/>
              </w:rPr>
              <w:t>104.6</w:t>
            </w:r>
          </w:p>
        </w:tc>
      </w:tr>
      <w:tr w:rsidR="00BE752D" w:rsidRPr="002915CB" w:rsidTr="004604A4">
        <w:trPr>
          <w:trHeight w:val="315"/>
        </w:trPr>
        <w:tc>
          <w:tcPr>
            <w:tcW w:w="453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pStyle w:val="ListParagraph"/>
              <w:tabs>
                <w:tab w:val="left" w:pos="459"/>
              </w:tabs>
              <w:ind w:left="34"/>
              <w:rPr>
                <w:rFonts w:ascii="GHEA Grapalat" w:hAnsi="GHEA Grapalat" w:cs="Calibri"/>
                <w:sz w:val="18"/>
                <w:szCs w:val="18"/>
                <w:lang w:val="hy-AM"/>
              </w:rPr>
            </w:pPr>
            <w:r w:rsidRPr="002915CB">
              <w:rPr>
                <w:rFonts w:ascii="GHEA Grapalat" w:hAnsi="GHEA Grapalat" w:cs="Calibri"/>
                <w:sz w:val="18"/>
                <w:szCs w:val="18"/>
              </w:rPr>
              <w:t xml:space="preserve"> - </w:t>
            </w:r>
            <w:r w:rsidRPr="002915CB">
              <w:rPr>
                <w:rFonts w:ascii="GHEA Grapalat" w:hAnsi="GHEA Grapalat" w:cs="Calibri"/>
                <w:sz w:val="18"/>
                <w:szCs w:val="18"/>
                <w:lang w:val="hy-AM"/>
              </w:rPr>
              <w:t>Համայնքների բյուջեներին համահարթեցման սկզբունքով տրվող դոտացիաներ</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32.3</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32.1</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32.1</w:t>
            </w:r>
          </w:p>
        </w:tc>
        <w:tc>
          <w:tcPr>
            <w:tcW w:w="127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100.0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color w:val="000000"/>
                <w:sz w:val="18"/>
                <w:szCs w:val="18"/>
              </w:rPr>
            </w:pPr>
            <w:r w:rsidRPr="002915CB">
              <w:rPr>
                <w:rFonts w:ascii="GHEA Grapalat" w:hAnsi="GHEA Grapalat" w:cs="Calibri"/>
                <w:color w:val="000000"/>
                <w:sz w:val="18"/>
                <w:szCs w:val="18"/>
              </w:rPr>
              <w:t>99.6</w:t>
            </w:r>
          </w:p>
        </w:tc>
      </w:tr>
      <w:tr w:rsidR="00BE752D" w:rsidRPr="002915CB" w:rsidTr="004604A4">
        <w:trPr>
          <w:trHeight w:val="457"/>
        </w:trPr>
        <w:tc>
          <w:tcPr>
            <w:tcW w:w="453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185A70">
            <w:pPr>
              <w:rPr>
                <w:rFonts w:ascii="GHEA Grapalat" w:hAnsi="GHEA Grapalat"/>
                <w:sz w:val="18"/>
                <w:szCs w:val="18"/>
              </w:rPr>
            </w:pPr>
            <w:r w:rsidRPr="002915CB">
              <w:rPr>
                <w:rFonts w:ascii="GHEA Grapalat" w:hAnsi="GHEA Grapalat"/>
                <w:sz w:val="18"/>
                <w:szCs w:val="18"/>
              </w:rPr>
              <w:t>Պետական հատվածի այլ մակարդակներին (կապիտալ)</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2.4</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10.2</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4.6</w:t>
            </w:r>
          </w:p>
        </w:tc>
        <w:tc>
          <w:tcPr>
            <w:tcW w:w="1276"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45.4</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color w:val="000000"/>
                <w:sz w:val="18"/>
                <w:szCs w:val="18"/>
              </w:rPr>
            </w:pPr>
            <w:r w:rsidRPr="002915CB">
              <w:rPr>
                <w:rFonts w:ascii="GHEA Grapalat" w:hAnsi="GHEA Grapalat" w:cs="Calibri"/>
                <w:color w:val="000000"/>
                <w:sz w:val="18"/>
                <w:szCs w:val="18"/>
              </w:rPr>
              <w:t>191.5</w:t>
            </w:r>
          </w:p>
        </w:tc>
      </w:tr>
    </w:tbl>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Նախորդ տարվա նույն ժամանակահատվածի համեմատ սոցիալական նպաստների գծով ծախսերի նվազումը հիմնականում պայմանավորված է ռազմական դրությամբ պայմանավորված՝ Ադրբեջանի Հանրապետության վերահսկողության տակ անցած տարածքներում հաշվառված քաղաքացիներին 2021 թվականին դրամական աջակցության տրամադրմամբ:</w:t>
      </w:r>
    </w:p>
    <w:p w:rsidR="00BE752D" w:rsidRPr="002915CB" w:rsidRDefault="00BE752D" w:rsidP="00BE752D">
      <w:pPr>
        <w:spacing w:line="360" w:lineRule="auto"/>
        <w:ind w:firstLine="567"/>
        <w:jc w:val="both"/>
        <w:rPr>
          <w:rFonts w:ascii="GHEA Grapalat" w:hAnsi="GHEA Grapalat" w:cs="GHEA Grapalat"/>
          <w:color w:val="000000"/>
        </w:rPr>
      </w:pPr>
      <w:r w:rsidRPr="002915CB">
        <w:rPr>
          <w:rFonts w:ascii="GHEA Grapalat" w:hAnsi="GHEA Grapalat" w:cs="GHEA Grapalat"/>
          <w:sz w:val="22"/>
          <w:szCs w:val="22"/>
        </w:rPr>
        <w:t xml:space="preserve">Կենսաթոշակների գծով ծախսերի աճը հիմնականում պայմանավորված է կուտակային կենսաթոշակային հատկացումների աճով, որոնք կազմել են 57.7 մլրդ դրամ՝ 54.1%-ով </w:t>
      </w:r>
      <w:r w:rsidR="00020049" w:rsidRPr="002915CB">
        <w:rPr>
          <w:rFonts w:ascii="GHEA Grapalat" w:hAnsi="GHEA Grapalat" w:cs="GHEA Grapalat"/>
          <w:sz w:val="22"/>
          <w:szCs w:val="22"/>
        </w:rPr>
        <w:t>(</w:t>
      </w:r>
      <w:r w:rsidRPr="002915CB">
        <w:rPr>
          <w:rFonts w:ascii="GHEA Grapalat" w:hAnsi="GHEA Grapalat" w:cs="GHEA Grapalat"/>
          <w:sz w:val="22"/>
          <w:szCs w:val="22"/>
        </w:rPr>
        <w:t>20.2 մլրդ դրամով</w:t>
      </w:r>
      <w:r w:rsidR="00020049" w:rsidRPr="002915CB">
        <w:rPr>
          <w:rFonts w:ascii="GHEA Grapalat" w:hAnsi="GHEA Grapalat" w:cs="GHEA Grapalat"/>
          <w:sz w:val="22"/>
          <w:szCs w:val="22"/>
        </w:rPr>
        <w:t>)</w:t>
      </w:r>
      <w:r w:rsidRPr="002915CB">
        <w:rPr>
          <w:rFonts w:ascii="GHEA Grapalat" w:hAnsi="GHEA Grapalat" w:cs="GHEA Grapalat"/>
          <w:sz w:val="22"/>
          <w:szCs w:val="22"/>
        </w:rPr>
        <w:t xml:space="preserve"> գերազանցելով 2021 թվականի նույն </w:t>
      </w:r>
      <w:r w:rsidR="00020049" w:rsidRPr="002915CB">
        <w:rPr>
          <w:rFonts w:ascii="GHEA Grapalat" w:hAnsi="GHEA Grapalat" w:cs="GHEA Grapalat"/>
          <w:sz w:val="22"/>
          <w:szCs w:val="22"/>
        </w:rPr>
        <w:t xml:space="preserve">ժամանակահատվածի </w:t>
      </w:r>
      <w:r w:rsidRPr="002915CB">
        <w:rPr>
          <w:rFonts w:ascii="GHEA Grapalat" w:hAnsi="GHEA Grapalat" w:cs="GHEA Grapalat"/>
          <w:sz w:val="22"/>
          <w:szCs w:val="22"/>
        </w:rPr>
        <w:t>ցուցանիշը:</w:t>
      </w:r>
      <w:r w:rsidRPr="002915CB">
        <w:rPr>
          <w:rFonts w:ascii="GHEA Grapalat" w:hAnsi="GHEA Grapalat" w:cs="GHEA Grapalat"/>
          <w:color w:val="000000"/>
        </w:rPr>
        <w:t xml:space="preserve"> </w:t>
      </w:r>
    </w:p>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բյուջեից տրամադրված նպաստները և կենսաթոշակները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111"/>
        <w:gridCol w:w="1134"/>
        <w:gridCol w:w="1134"/>
        <w:gridCol w:w="992"/>
        <w:gridCol w:w="1418"/>
        <w:gridCol w:w="1417"/>
      </w:tblGrid>
      <w:tr w:rsidR="00BE752D" w:rsidRPr="002915CB" w:rsidTr="004604A4">
        <w:trPr>
          <w:trHeight w:val="1902"/>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GHEA Grapalat" w:hAnsi="GHEA Grapalat" w:cs="Calibri"/>
                <w:sz w:val="18"/>
                <w:szCs w:val="18"/>
              </w:rPr>
            </w:pPr>
            <w:r w:rsidRPr="002915CB">
              <w:rPr>
                <w:rFonts w:ascii="Courier New" w:hAnsi="Courier New" w:cs="Courier New"/>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կիսամ-յակի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lang w:val="hy-AM"/>
              </w:rPr>
              <w:t>Կատարո-ղական</w:t>
            </w:r>
            <w:r w:rsidRPr="002915CB">
              <w:rPr>
                <w:rFonts w:ascii="GHEA Grapalat" w:hAnsi="GHEA Grapalat" w:cs="Calibri"/>
                <w:b/>
                <w:bCs/>
                <w:sz w:val="18"/>
                <w:szCs w:val="18"/>
              </w:rPr>
              <w:t>ն առաջին կիսամյակի</w:t>
            </w:r>
            <w:r w:rsidRPr="002915CB">
              <w:rPr>
                <w:rFonts w:ascii="GHEA Grapalat" w:hAnsi="GHEA Grapalat" w:cs="Calibri"/>
                <w:b/>
                <w:bCs/>
                <w:sz w:val="18"/>
                <w:szCs w:val="18"/>
                <w:lang w:val="hy-AM"/>
              </w:rPr>
              <w:t xml:space="preserve"> ճշտված պլանի նկատմամբ</w:t>
            </w:r>
            <w:r w:rsidRPr="002915CB">
              <w:rPr>
                <w:rFonts w:ascii="GHEA Grapalat" w:hAnsi="GHEA Grapalat" w:cs="Calibri"/>
                <w:b/>
                <w:bCs/>
                <w:sz w:val="18"/>
                <w:szCs w:val="18"/>
              </w:rPr>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BE752D" w:rsidRPr="002915CB" w:rsidTr="004604A4">
        <w:trPr>
          <w:trHeight w:val="188"/>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Courier New" w:hAnsi="Courier New" w:cs="Courier New"/>
                <w:sz w:val="18"/>
                <w:szCs w:val="18"/>
              </w:rPr>
            </w:pPr>
            <w:r w:rsidRPr="002915CB">
              <w:rPr>
                <w:rFonts w:ascii="GHEA Grapalat" w:hAnsi="GHEA Grapalat" w:cs="Calibri"/>
                <w:b/>
                <w:sz w:val="18"/>
                <w:szCs w:val="18"/>
              </w:rPr>
              <w:t>Սոցիալական նպաստներ և կենսաթոշակներ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b/>
                <w:sz w:val="18"/>
                <w:szCs w:val="18"/>
              </w:rPr>
              <w:t xml:space="preserve">297.2 </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b/>
                <w:sz w:val="18"/>
                <w:szCs w:val="18"/>
              </w:rPr>
              <w:t xml:space="preserve">304.0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b/>
                <w:bCs/>
                <w:sz w:val="18"/>
                <w:szCs w:val="18"/>
              </w:rPr>
              <w:t>286.6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b/>
                <w:bCs/>
                <w:sz w:val="18"/>
                <w:szCs w:val="18"/>
              </w:rPr>
              <w:t>94.3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b/>
                <w:bCs/>
                <w:sz w:val="18"/>
                <w:szCs w:val="18"/>
              </w:rPr>
              <w:t>96.4</w:t>
            </w:r>
          </w:p>
        </w:tc>
      </w:tr>
      <w:tr w:rsidR="00BE752D" w:rsidRPr="002915CB" w:rsidTr="004604A4">
        <w:trPr>
          <w:trHeight w:val="261"/>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Courier New" w:hAnsi="Courier New" w:cs="Courier New"/>
                <w:sz w:val="18"/>
                <w:szCs w:val="18"/>
              </w:rPr>
            </w:pPr>
            <w:r w:rsidRPr="002915CB">
              <w:rPr>
                <w:rFonts w:ascii="GHEA Grapalat" w:hAnsi="GHEA Grapalat" w:cs="Calibri"/>
                <w:sz w:val="18"/>
                <w:szCs w:val="18"/>
              </w:rPr>
              <w:t>Նպաստներ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sz w:val="18"/>
                <w:szCs w:val="18"/>
              </w:rPr>
              <w:t xml:space="preserve">124.6 </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bCs/>
                <w:sz w:val="18"/>
                <w:szCs w:val="18"/>
              </w:rPr>
              <w:t>97.8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bCs/>
                <w:sz w:val="18"/>
                <w:szCs w:val="18"/>
              </w:rPr>
              <w:t>92.1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bCs/>
                <w:sz w:val="18"/>
                <w:szCs w:val="18"/>
              </w:rPr>
              <w:t>94.2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color w:val="000000"/>
                <w:sz w:val="18"/>
                <w:szCs w:val="18"/>
              </w:rPr>
              <w:t>73.9</w:t>
            </w:r>
          </w:p>
        </w:tc>
      </w:tr>
      <w:tr w:rsidR="00BE752D" w:rsidRPr="002915CB" w:rsidTr="004604A4">
        <w:trPr>
          <w:trHeight w:val="268"/>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Courier New" w:hAnsi="Courier New" w:cs="Courier New"/>
                <w:sz w:val="18"/>
                <w:szCs w:val="18"/>
              </w:rPr>
            </w:pPr>
            <w:r w:rsidRPr="002915CB">
              <w:rPr>
                <w:rFonts w:ascii="GHEA Grapalat" w:hAnsi="GHEA Grapalat" w:cs="Calibri"/>
                <w:sz w:val="18"/>
                <w:szCs w:val="18"/>
              </w:rPr>
              <w:t>Կենսաթոշակներ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bCs/>
                <w:sz w:val="18"/>
                <w:szCs w:val="18"/>
              </w:rPr>
              <w:t>172.6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
                <w:bCs/>
                <w:sz w:val="18"/>
                <w:szCs w:val="18"/>
              </w:rPr>
            </w:pPr>
            <w:r w:rsidRPr="002915CB">
              <w:rPr>
                <w:rFonts w:ascii="GHEA Grapalat" w:hAnsi="GHEA Grapalat" w:cs="Calibri"/>
                <w:sz w:val="18"/>
                <w:szCs w:val="18"/>
              </w:rPr>
              <w:t>206.1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bCs/>
                <w:sz w:val="18"/>
                <w:szCs w:val="18"/>
              </w:rPr>
              <w:t>194.5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sz w:val="18"/>
                <w:szCs w:val="18"/>
              </w:rPr>
              <w:t>94.4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BE752D" w:rsidRPr="002915CB" w:rsidRDefault="00BE752D" w:rsidP="004604A4">
            <w:pPr>
              <w:jc w:val="right"/>
              <w:rPr>
                <w:rFonts w:ascii="GHEA Grapalat" w:hAnsi="GHEA Grapalat" w:cs="Calibri"/>
                <w:bCs/>
                <w:sz w:val="18"/>
                <w:szCs w:val="18"/>
              </w:rPr>
            </w:pPr>
            <w:r w:rsidRPr="002915CB">
              <w:rPr>
                <w:rFonts w:ascii="GHEA Grapalat" w:hAnsi="GHEA Grapalat" w:cs="Calibri"/>
                <w:bCs/>
                <w:sz w:val="18"/>
                <w:szCs w:val="18"/>
              </w:rPr>
              <w:t>112.7</w:t>
            </w:r>
          </w:p>
        </w:tc>
      </w:tr>
    </w:tbl>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Ոչ ֆինանսական ակտիվների գծով ծախսերի (կապիտալ ծախսերի) ծրագրից 69.1 մլրդ դրամ (40.7%) շեղումը հիմնականում պայմանավորված է «Ճանապարհային ցանցի բարելավում» (23.1 մլրդ դրամ), «ՀՀ պաշտպանության ապահովում» (7.9 մլրդ դրամ) «Ոռոգման համակարգի առողջացում» (6.6 մլրդ դրամ) և «Քաղաքային զարգացում» (6.5 մլրդ դրամ) ծրագրերի շրջանակներում կատարված կապիտալ ծախսերի շեղումներով: </w:t>
      </w: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Կապիտալ ծախսերի ցածր կատարողականը մեծ մասամբ արձանագրվել է արտաքին աջակցությամբ իրականացվող նպատակային ծրագրերում, որոնց շրջանակներում կատարվել են </w:t>
      </w:r>
      <w:r w:rsidR="006A4166" w:rsidRPr="002915CB">
        <w:rPr>
          <w:rFonts w:ascii="GHEA Grapalat" w:hAnsi="GHEA Grapalat" w:cs="GHEA Grapalat"/>
          <w:sz w:val="22"/>
          <w:szCs w:val="22"/>
        </w:rPr>
        <w:t>21.6</w:t>
      </w:r>
      <w:r w:rsidRPr="002915CB">
        <w:rPr>
          <w:rFonts w:ascii="GHEA Grapalat" w:hAnsi="GHEA Grapalat" w:cs="GHEA Grapalat"/>
          <w:sz w:val="22"/>
          <w:szCs w:val="22"/>
        </w:rPr>
        <w:t xml:space="preserve"> մլրդ դրամի կապիտալ ծախսեր</w:t>
      </w:r>
      <w:r w:rsidR="006A4166" w:rsidRPr="002915CB">
        <w:rPr>
          <w:rFonts w:ascii="GHEA Grapalat" w:hAnsi="GHEA Grapalat" w:cs="GHEA Grapalat"/>
          <w:sz w:val="22"/>
          <w:szCs w:val="22"/>
        </w:rPr>
        <w:t>՝ կազմելով ծրագրված ցուցանիշի 33</w:t>
      </w:r>
      <w:r w:rsidRPr="002915CB">
        <w:rPr>
          <w:rFonts w:ascii="GHEA Grapalat" w:hAnsi="GHEA Grapalat" w:cs="GHEA Grapalat"/>
          <w:sz w:val="22"/>
          <w:szCs w:val="22"/>
        </w:rPr>
        <w:t>.6%-ը: Իսկ մյուս ծրագրերի շրջանակներում նախատեսված կապիտալ ծախսերը կատարվել են 75%-ով՝ կազմելով 79.0 մլրդ դրամ:</w:t>
      </w: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Նախորդ տարվա նույն ժամանակահատվածի համեմատ ոչ ֆինանսական ակտիվների հետ գործառնությունների ցուցանիշի </w:t>
      </w:r>
      <w:r w:rsidR="00020049" w:rsidRPr="002915CB">
        <w:rPr>
          <w:rFonts w:ascii="GHEA Grapalat" w:hAnsi="GHEA Grapalat" w:cs="GHEA Grapalat"/>
          <w:sz w:val="22"/>
          <w:szCs w:val="22"/>
        </w:rPr>
        <w:t>25.9% (</w:t>
      </w:r>
      <w:r w:rsidRPr="002915CB">
        <w:rPr>
          <w:rFonts w:ascii="GHEA Grapalat" w:hAnsi="GHEA Grapalat" w:cs="GHEA Grapalat"/>
          <w:sz w:val="22"/>
          <w:szCs w:val="22"/>
        </w:rPr>
        <w:t>20.0 մլրդ դրամ</w:t>
      </w:r>
      <w:r w:rsidR="00020049" w:rsidRPr="002915CB">
        <w:rPr>
          <w:rFonts w:ascii="GHEA Grapalat" w:hAnsi="GHEA Grapalat" w:cs="GHEA Grapalat"/>
          <w:sz w:val="22"/>
          <w:szCs w:val="22"/>
        </w:rPr>
        <w:t>)</w:t>
      </w:r>
      <w:r w:rsidRPr="002915CB">
        <w:rPr>
          <w:rFonts w:ascii="GHEA Grapalat" w:hAnsi="GHEA Grapalat" w:cs="GHEA Grapalat"/>
          <w:sz w:val="22"/>
          <w:szCs w:val="22"/>
        </w:rPr>
        <w:t xml:space="preserve"> աճը պայմանավորված է կապիտալ ծախսերի ա</w:t>
      </w:r>
      <w:r w:rsidR="002465DF" w:rsidRPr="002915CB">
        <w:rPr>
          <w:rFonts w:ascii="GHEA Grapalat" w:hAnsi="GHEA Grapalat" w:cs="GHEA Grapalat"/>
          <w:sz w:val="22"/>
          <w:szCs w:val="22"/>
        </w:rPr>
        <w:t>ճով</w:t>
      </w:r>
      <w:r w:rsidRPr="002915CB">
        <w:rPr>
          <w:rFonts w:ascii="GHEA Grapalat" w:hAnsi="GHEA Grapalat" w:cs="GHEA Grapalat"/>
          <w:sz w:val="22"/>
          <w:szCs w:val="22"/>
        </w:rPr>
        <w:t>: Վերջինս էլ հիմնականում պայմանավորված է «Ճանապարհային ցանցի բարելավում», «ՀՀ պաշտպանության ապահովում» և «Ոստիկանության ոլորտի քաղաքականության մշակում, կառավարում, կենտրոնացված միջոցառումներ, մոնիտորինգ և վերահսկողություն» ծրագրերի շրջանակներում կատարված ծախսերի ա</w:t>
      </w:r>
      <w:r w:rsidR="00020049" w:rsidRPr="002915CB">
        <w:rPr>
          <w:rFonts w:ascii="GHEA Grapalat" w:hAnsi="GHEA Grapalat" w:cs="GHEA Grapalat"/>
          <w:sz w:val="22"/>
          <w:szCs w:val="22"/>
        </w:rPr>
        <w:t>ճով</w:t>
      </w:r>
      <w:r w:rsidRPr="002915CB">
        <w:rPr>
          <w:rFonts w:ascii="GHEA Grapalat" w:hAnsi="GHEA Grapalat" w:cs="GHEA Grapalat"/>
          <w:sz w:val="22"/>
          <w:szCs w:val="22"/>
        </w:rPr>
        <w:t>:</w:t>
      </w:r>
      <w:r w:rsidR="00614D15" w:rsidRPr="002915CB">
        <w:rPr>
          <w:rFonts w:ascii="GHEA Grapalat" w:hAnsi="GHEA Grapalat" w:cs="GHEA Grapalat"/>
          <w:sz w:val="22"/>
          <w:szCs w:val="22"/>
        </w:rPr>
        <w:t xml:space="preserve"> Նշենք, որ</w:t>
      </w:r>
      <w:r w:rsidRPr="002915CB">
        <w:rPr>
          <w:rFonts w:ascii="GHEA Grapalat" w:hAnsi="GHEA Grapalat" w:cs="GHEA Grapalat"/>
          <w:sz w:val="22"/>
          <w:szCs w:val="22"/>
        </w:rPr>
        <w:t xml:space="preserve"> </w:t>
      </w:r>
      <w:r w:rsidR="00614D15" w:rsidRPr="002915CB">
        <w:rPr>
          <w:rFonts w:ascii="GHEA Grapalat" w:hAnsi="GHEA Grapalat" w:cs="GHEA Grapalat"/>
          <w:sz w:val="22"/>
          <w:szCs w:val="22"/>
        </w:rPr>
        <w:t>առանց ՀՀ պաշտպանության նախարարության կապիտալ ծախսերի՝ պետական բյուջեի կապիտալ ծախսերի աճը կազմել է 69.3% (16 մլրդ դրամ):</w:t>
      </w:r>
    </w:p>
    <w:p w:rsidR="00BE752D" w:rsidRPr="002915CB" w:rsidRDefault="00BE752D" w:rsidP="00BE752D">
      <w:pPr>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Ոչ ֆինանսական ակտիվների օտարումից հաշվետու ժամանակահատվածում ստացվել են 3.6</w:t>
      </w:r>
      <w:r w:rsidR="00020049" w:rsidRPr="002915CB">
        <w:rPr>
          <w:rFonts w:ascii="Courier New" w:hAnsi="Courier New" w:cs="Courier New"/>
          <w:sz w:val="22"/>
          <w:szCs w:val="22"/>
        </w:rPr>
        <w:t> </w:t>
      </w:r>
      <w:r w:rsidRPr="002915CB">
        <w:rPr>
          <w:rFonts w:ascii="GHEA Grapalat" w:hAnsi="GHEA Grapalat" w:cs="GHEA Grapalat"/>
          <w:sz w:val="22"/>
          <w:szCs w:val="22"/>
        </w:rPr>
        <w:t>մլրդ դրամ մուտքեր՝ կիսամյակային ծրագրով նախատեսված 3</w:t>
      </w:r>
      <w:r w:rsidRPr="002915CB">
        <w:rPr>
          <w:rFonts w:ascii="Courier New" w:hAnsi="Courier New" w:cs="Courier New"/>
          <w:sz w:val="22"/>
          <w:szCs w:val="22"/>
        </w:rPr>
        <w:t> </w:t>
      </w:r>
      <w:r w:rsidRPr="002915CB">
        <w:rPr>
          <w:rFonts w:ascii="GHEA Grapalat" w:hAnsi="GHEA Grapalat" w:cs="GHEA Grapalat"/>
          <w:sz w:val="22"/>
          <w:szCs w:val="22"/>
        </w:rPr>
        <w:t>մլրդ դրամի և 2021 թվականի նույն ժամանակահատվածում ստացված 644.8</w:t>
      </w:r>
      <w:r w:rsidRPr="002915CB">
        <w:rPr>
          <w:rFonts w:ascii="Courier New" w:hAnsi="Courier New" w:cs="Courier New"/>
          <w:sz w:val="22"/>
          <w:szCs w:val="22"/>
        </w:rPr>
        <w:t> </w:t>
      </w:r>
      <w:r w:rsidRPr="002915CB">
        <w:rPr>
          <w:rFonts w:ascii="GHEA Grapalat" w:hAnsi="GHEA Grapalat" w:cs="GHEA Grapalat"/>
          <w:sz w:val="22"/>
          <w:szCs w:val="22"/>
        </w:rPr>
        <w:t>մլն դրամի դիմաց:</w:t>
      </w:r>
    </w:p>
    <w:p w:rsidR="00BE752D" w:rsidRPr="002915CB" w:rsidRDefault="00BE752D" w:rsidP="00BE752D">
      <w:pPr>
        <w:spacing w:line="360" w:lineRule="auto"/>
        <w:ind w:firstLine="567"/>
        <w:jc w:val="both"/>
        <w:rPr>
          <w:rFonts w:ascii="GHEA Grapalat" w:hAnsi="GHEA Grapalat" w:cs="GHEA Grapalat"/>
          <w:sz w:val="22"/>
          <w:szCs w:val="22"/>
        </w:rPr>
      </w:pPr>
    </w:p>
    <w:p w:rsidR="00BE752D" w:rsidRPr="002915CB" w:rsidRDefault="00BE752D" w:rsidP="00BE752D">
      <w:pPr>
        <w:pStyle w:val="Caption"/>
        <w:keepNext/>
        <w:numPr>
          <w:ilvl w:val="0"/>
          <w:numId w:val="8"/>
        </w:numPr>
        <w:tabs>
          <w:tab w:val="left" w:pos="1134"/>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 ոչ ֆինանսական ակտիվների հետ գործառնությունները (մլրդ դրամ)</w:t>
      </w:r>
    </w:p>
    <w:tbl>
      <w:tblPr>
        <w:tblW w:w="10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503"/>
        <w:gridCol w:w="992"/>
        <w:gridCol w:w="992"/>
        <w:gridCol w:w="1134"/>
        <w:gridCol w:w="1418"/>
        <w:gridCol w:w="1281"/>
      </w:tblGrid>
      <w:tr w:rsidR="00BE752D" w:rsidRPr="002915CB" w:rsidTr="004604A4">
        <w:trPr>
          <w:trHeight w:val="1875"/>
        </w:trPr>
        <w:tc>
          <w:tcPr>
            <w:tcW w:w="450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GHEA Grapalat" w:hAnsi="GHEA Grapalat" w:cs="Calibri"/>
                <w:sz w:val="18"/>
                <w:szCs w:val="18"/>
                <w:lang w:val="hy-AM"/>
              </w:rPr>
            </w:pPr>
            <w:r w:rsidRPr="002915CB">
              <w:rPr>
                <w:rFonts w:ascii="Courier New" w:hAnsi="Courier New" w:cs="Courier New"/>
                <w:sz w:val="18"/>
                <w:szCs w:val="18"/>
                <w:lang w:val="hy-AM"/>
              </w:rPr>
              <w:t> </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w:t>
            </w:r>
            <w:r w:rsidR="004604A4" w:rsidRPr="002915CB">
              <w:rPr>
                <w:rFonts w:ascii="GHEA Grapalat" w:hAnsi="GHEA Grapalat" w:cs="Calibri"/>
                <w:b/>
                <w:bCs/>
                <w:sz w:val="18"/>
                <w:szCs w:val="18"/>
              </w:rPr>
              <w:t>-</w:t>
            </w:r>
            <w:r w:rsidRPr="002915CB">
              <w:rPr>
                <w:rFonts w:ascii="GHEA Grapalat" w:hAnsi="GHEA Grapalat" w:cs="Calibri"/>
                <w:b/>
                <w:bCs/>
                <w:sz w:val="18"/>
                <w:szCs w:val="18"/>
              </w:rPr>
              <w:t>յակի փաստ</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w:t>
            </w:r>
            <w:r w:rsidR="004604A4" w:rsidRPr="002915CB">
              <w:rPr>
                <w:rFonts w:ascii="GHEA Grapalat" w:hAnsi="GHEA Grapalat" w:cs="Calibri"/>
                <w:b/>
                <w:bCs/>
                <w:sz w:val="18"/>
                <w:szCs w:val="18"/>
              </w:rPr>
              <w:t>-</w:t>
            </w:r>
            <w:r w:rsidRPr="002915CB">
              <w:rPr>
                <w:rFonts w:ascii="GHEA Grapalat" w:hAnsi="GHEA Grapalat" w:cs="Calibri"/>
                <w:b/>
                <w:bCs/>
                <w:sz w:val="18"/>
                <w:szCs w:val="18"/>
              </w:rPr>
              <w:t>յակի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w:t>
            </w:r>
            <w:r w:rsidR="004604A4" w:rsidRPr="002915CB">
              <w:rPr>
                <w:rFonts w:ascii="GHEA Grapalat" w:hAnsi="GHEA Grapalat" w:cs="Calibri"/>
                <w:b/>
                <w:bCs/>
                <w:sz w:val="18"/>
                <w:szCs w:val="18"/>
              </w:rPr>
              <w:t>-</w:t>
            </w:r>
            <w:r w:rsidRPr="002915CB">
              <w:rPr>
                <w:rFonts w:ascii="GHEA Grapalat" w:hAnsi="GHEA Grapalat" w:cs="Calibri"/>
                <w:b/>
                <w:bCs/>
                <w:sz w:val="18"/>
                <w:szCs w:val="18"/>
              </w:rPr>
              <w:t>յակի 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lang w:val="hy-AM"/>
              </w:rPr>
              <w:t>Կատարո-ղական</w:t>
            </w:r>
            <w:r w:rsidRPr="002915CB">
              <w:rPr>
                <w:rFonts w:ascii="GHEA Grapalat" w:hAnsi="GHEA Grapalat" w:cs="Calibri"/>
                <w:b/>
                <w:bCs/>
                <w:sz w:val="18"/>
                <w:szCs w:val="18"/>
              </w:rPr>
              <w:t>ն առաջին կիսամյակի</w:t>
            </w:r>
            <w:r w:rsidRPr="002915CB">
              <w:rPr>
                <w:rFonts w:ascii="GHEA Grapalat" w:hAnsi="GHEA Grapalat" w:cs="Calibri"/>
                <w:b/>
                <w:bCs/>
                <w:sz w:val="18"/>
                <w:szCs w:val="18"/>
                <w:lang w:val="hy-AM"/>
              </w:rPr>
              <w:t xml:space="preserve"> ճշտված պլանի նկատմամբ</w:t>
            </w:r>
            <w:r w:rsidRPr="002915CB">
              <w:rPr>
                <w:rFonts w:ascii="GHEA Grapalat" w:hAnsi="GHEA Grapalat" w:cs="Calibri"/>
                <w:b/>
                <w:bCs/>
                <w:sz w:val="18"/>
                <w:szCs w:val="18"/>
              </w:rPr>
              <w:t xml:space="preserve"> (%)</w:t>
            </w:r>
          </w:p>
        </w:tc>
        <w:tc>
          <w:tcPr>
            <w:tcW w:w="1281" w:type="dxa"/>
            <w:tcBorders>
              <w:top w:val="single" w:sz="4" w:space="0" w:color="auto"/>
              <w:left w:val="single" w:sz="4" w:space="0" w:color="auto"/>
              <w:bottom w:val="single" w:sz="4" w:space="0" w:color="auto"/>
              <w:right w:val="single" w:sz="4" w:space="0" w:color="auto"/>
            </w:tcBorders>
            <w:shd w:val="clear" w:color="auto" w:fill="FFFFFF"/>
            <w:hideMark/>
          </w:tcPr>
          <w:p w:rsidR="00BE752D" w:rsidRPr="002915CB" w:rsidRDefault="00BE752D" w:rsidP="00BE752D">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BE752D" w:rsidRPr="002915CB" w:rsidTr="004604A4">
        <w:trPr>
          <w:trHeight w:val="471"/>
        </w:trPr>
        <w:tc>
          <w:tcPr>
            <w:tcW w:w="4503"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rPr>
                <w:rFonts w:ascii="GHEA Grapalat" w:hAnsi="GHEA Grapalat" w:cs="Calibri"/>
                <w:b/>
                <w:bCs/>
                <w:sz w:val="18"/>
                <w:szCs w:val="18"/>
              </w:rPr>
            </w:pPr>
            <w:r w:rsidRPr="002915CB">
              <w:rPr>
                <w:rFonts w:ascii="GHEA Grapalat" w:hAnsi="GHEA Grapalat" w:cs="Calibri"/>
                <w:b/>
                <w:bCs/>
                <w:sz w:val="18"/>
                <w:szCs w:val="18"/>
              </w:rPr>
              <w:t>Ոչ ֆինանսական ակտիվների հետ գործառնություններ</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77.1</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166.7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sz w:val="18"/>
                <w:szCs w:val="18"/>
              </w:rPr>
            </w:pPr>
            <w:r w:rsidRPr="002915CB">
              <w:rPr>
                <w:rFonts w:ascii="GHEA Grapalat" w:hAnsi="GHEA Grapalat" w:cs="Calibri"/>
                <w:b/>
                <w:bCs/>
                <w:sz w:val="18"/>
                <w:szCs w:val="18"/>
              </w:rPr>
              <w:t>97.1</w:t>
            </w:r>
          </w:p>
        </w:tc>
        <w:tc>
          <w:tcPr>
            <w:tcW w:w="1418"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58.2</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b/>
                <w:bCs/>
                <w:color w:val="000000"/>
                <w:sz w:val="18"/>
                <w:szCs w:val="18"/>
              </w:rPr>
            </w:pPr>
            <w:r w:rsidRPr="002915CB">
              <w:rPr>
                <w:rFonts w:ascii="GHEA Grapalat" w:hAnsi="GHEA Grapalat" w:cs="Calibri"/>
                <w:b/>
                <w:bCs/>
                <w:color w:val="000000"/>
                <w:sz w:val="18"/>
                <w:szCs w:val="18"/>
              </w:rPr>
              <w:t>125.9</w:t>
            </w:r>
          </w:p>
        </w:tc>
      </w:tr>
      <w:tr w:rsidR="00BE752D" w:rsidRPr="002915CB" w:rsidTr="004604A4">
        <w:trPr>
          <w:trHeight w:val="351"/>
        </w:trPr>
        <w:tc>
          <w:tcPr>
            <w:tcW w:w="4503"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Ոչ ֆինանսական ակտիվների գծով ծախսեր (կապիտալ ծախսեր), այդ թվում՝</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77.7</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58703C" w:rsidP="00BE752D">
            <w:pPr>
              <w:jc w:val="right"/>
              <w:rPr>
                <w:rFonts w:ascii="GHEA Grapalat" w:hAnsi="GHEA Grapalat" w:cs="Calibri"/>
                <w:sz w:val="18"/>
                <w:szCs w:val="18"/>
              </w:rPr>
            </w:pPr>
            <w:r>
              <w:rPr>
                <w:rFonts w:ascii="GHEA Grapalat" w:hAnsi="GHEA Grapalat" w:cs="Calibri"/>
                <w:sz w:val="18"/>
                <w:szCs w:val="18"/>
              </w:rPr>
              <w:t xml:space="preserve"> </w:t>
            </w:r>
            <w:r w:rsidR="00BE752D" w:rsidRPr="002915CB">
              <w:rPr>
                <w:rFonts w:ascii="GHEA Grapalat" w:hAnsi="GHEA Grapalat" w:cs="Calibri"/>
                <w:sz w:val="18"/>
                <w:szCs w:val="18"/>
              </w:rPr>
              <w:t>169.7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100.6</w:t>
            </w:r>
          </w:p>
        </w:tc>
        <w:tc>
          <w:tcPr>
            <w:tcW w:w="1418"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59.3</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129.4</w:t>
            </w:r>
          </w:p>
        </w:tc>
      </w:tr>
      <w:tr w:rsidR="00BE752D" w:rsidRPr="002915CB" w:rsidTr="004604A4">
        <w:trPr>
          <w:trHeight w:val="232"/>
        </w:trPr>
        <w:tc>
          <w:tcPr>
            <w:tcW w:w="4503"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pStyle w:val="ListParagraph"/>
              <w:numPr>
                <w:ilvl w:val="0"/>
                <w:numId w:val="10"/>
              </w:numPr>
              <w:spacing w:line="276" w:lineRule="auto"/>
              <w:ind w:left="426" w:hanging="156"/>
              <w:rPr>
                <w:rFonts w:ascii="GHEA Grapalat" w:hAnsi="GHEA Grapalat" w:cs="Calibri"/>
                <w:sz w:val="18"/>
                <w:szCs w:val="18"/>
              </w:rPr>
            </w:pPr>
            <w:r w:rsidRPr="002915CB">
              <w:rPr>
                <w:rFonts w:ascii="GHEA Grapalat" w:hAnsi="GHEA Grapalat" w:cs="Calibri"/>
                <w:sz w:val="18"/>
                <w:szCs w:val="18"/>
              </w:rPr>
              <w:t>շենքեր և շինություններ</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72.8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143.3</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84.9</w:t>
            </w:r>
          </w:p>
        </w:tc>
        <w:tc>
          <w:tcPr>
            <w:tcW w:w="1418"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59.2</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116.6</w:t>
            </w:r>
          </w:p>
        </w:tc>
      </w:tr>
      <w:tr w:rsidR="00BE752D" w:rsidRPr="002915CB" w:rsidTr="004604A4">
        <w:trPr>
          <w:trHeight w:val="464"/>
        </w:trPr>
        <w:tc>
          <w:tcPr>
            <w:tcW w:w="4503"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pStyle w:val="ListParagraph"/>
              <w:numPr>
                <w:ilvl w:val="0"/>
                <w:numId w:val="10"/>
              </w:numPr>
              <w:spacing w:line="276" w:lineRule="auto"/>
              <w:ind w:left="426" w:hanging="156"/>
              <w:rPr>
                <w:rFonts w:ascii="GHEA Grapalat" w:hAnsi="GHEA Grapalat" w:cs="Calibri"/>
                <w:sz w:val="18"/>
                <w:szCs w:val="18"/>
              </w:rPr>
            </w:pPr>
            <w:r w:rsidRPr="002915CB">
              <w:rPr>
                <w:rFonts w:ascii="GHEA Grapalat" w:hAnsi="GHEA Grapalat" w:cs="Calibri"/>
                <w:sz w:val="18"/>
                <w:szCs w:val="18"/>
              </w:rPr>
              <w:t>մեքենաների և սարքավորում-ների ձեռք բերում, պահպանում և հիմնանորոգում</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4.2</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21.6</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14.0</w:t>
            </w:r>
          </w:p>
        </w:tc>
        <w:tc>
          <w:tcPr>
            <w:tcW w:w="1418"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64.8</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329.3</w:t>
            </w:r>
          </w:p>
        </w:tc>
      </w:tr>
      <w:tr w:rsidR="00BE752D" w:rsidRPr="002915CB" w:rsidTr="004604A4">
        <w:trPr>
          <w:trHeight w:val="260"/>
        </w:trPr>
        <w:tc>
          <w:tcPr>
            <w:tcW w:w="4503"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pStyle w:val="ListParagraph"/>
              <w:numPr>
                <w:ilvl w:val="0"/>
                <w:numId w:val="10"/>
              </w:numPr>
              <w:spacing w:line="276" w:lineRule="auto"/>
              <w:ind w:left="426" w:hanging="156"/>
              <w:rPr>
                <w:rFonts w:ascii="GHEA Grapalat" w:hAnsi="GHEA Grapalat" w:cs="Calibri"/>
                <w:sz w:val="18"/>
                <w:szCs w:val="18"/>
              </w:rPr>
            </w:pPr>
            <w:r w:rsidRPr="002915CB">
              <w:rPr>
                <w:rFonts w:ascii="GHEA Grapalat" w:hAnsi="GHEA Grapalat" w:cs="Calibri"/>
                <w:sz w:val="18"/>
                <w:szCs w:val="18"/>
              </w:rPr>
              <w:t>այլ հիմնական միջոցներ</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0.7</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4.7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4604A4">
            <w:pPr>
              <w:jc w:val="right"/>
              <w:rPr>
                <w:rFonts w:ascii="GHEA Grapalat" w:hAnsi="GHEA Grapalat" w:cs="Calibri"/>
                <w:sz w:val="18"/>
                <w:szCs w:val="18"/>
              </w:rPr>
            </w:pPr>
            <w:r w:rsidRPr="002915CB">
              <w:rPr>
                <w:rFonts w:ascii="GHEA Grapalat" w:hAnsi="GHEA Grapalat" w:cs="Calibri"/>
                <w:sz w:val="18"/>
                <w:szCs w:val="18"/>
              </w:rPr>
              <w:t>1.7</w:t>
            </w:r>
          </w:p>
        </w:tc>
        <w:tc>
          <w:tcPr>
            <w:tcW w:w="1418"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58703C" w:rsidP="0027374D">
            <w:pPr>
              <w:jc w:val="right"/>
              <w:rPr>
                <w:rFonts w:ascii="GHEA Grapalat" w:hAnsi="GHEA Grapalat" w:cs="Calibri"/>
                <w:sz w:val="18"/>
                <w:szCs w:val="18"/>
              </w:rPr>
            </w:pPr>
            <w:r>
              <w:rPr>
                <w:rFonts w:ascii="GHEA Grapalat" w:hAnsi="GHEA Grapalat" w:cs="Calibri"/>
                <w:sz w:val="18"/>
                <w:szCs w:val="18"/>
              </w:rPr>
              <w:t xml:space="preserve"> </w:t>
            </w:r>
            <w:r w:rsidR="00BE752D" w:rsidRPr="002915CB">
              <w:rPr>
                <w:rFonts w:ascii="GHEA Grapalat" w:hAnsi="GHEA Grapalat" w:cs="Calibri"/>
                <w:sz w:val="18"/>
                <w:szCs w:val="18"/>
              </w:rPr>
              <w:t>37.0</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252.2</w:t>
            </w:r>
          </w:p>
        </w:tc>
      </w:tr>
      <w:tr w:rsidR="00BE752D" w:rsidRPr="002915CB" w:rsidTr="004604A4">
        <w:trPr>
          <w:trHeight w:val="207"/>
        </w:trPr>
        <w:tc>
          <w:tcPr>
            <w:tcW w:w="4503"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rPr>
                <w:rFonts w:ascii="GHEA Grapalat" w:hAnsi="GHEA Grapalat" w:cs="Calibri"/>
                <w:sz w:val="18"/>
                <w:szCs w:val="18"/>
              </w:rPr>
            </w:pPr>
            <w:r w:rsidRPr="002915CB">
              <w:rPr>
                <w:rFonts w:ascii="GHEA Grapalat" w:hAnsi="GHEA Grapalat" w:cs="Calibri"/>
                <w:sz w:val="18"/>
                <w:szCs w:val="18"/>
              </w:rPr>
              <w:t>Ոչ ֆինանսական ակտիվների օտարումից մուտքեր</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(0.6)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(3.0)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sz w:val="18"/>
                <w:szCs w:val="18"/>
              </w:rPr>
            </w:pPr>
            <w:r w:rsidRPr="002915CB">
              <w:rPr>
                <w:rFonts w:ascii="GHEA Grapalat" w:hAnsi="GHEA Grapalat" w:cs="Calibri"/>
                <w:sz w:val="18"/>
                <w:szCs w:val="18"/>
              </w:rPr>
              <w:t>(3.6)</w:t>
            </w:r>
          </w:p>
        </w:tc>
        <w:tc>
          <w:tcPr>
            <w:tcW w:w="1418" w:type="dxa"/>
            <w:tcBorders>
              <w:top w:val="single" w:sz="4" w:space="0" w:color="auto"/>
              <w:left w:val="single" w:sz="4" w:space="0" w:color="auto"/>
              <w:bottom w:val="single" w:sz="4" w:space="0" w:color="auto"/>
              <w:right w:val="single" w:sz="4" w:space="0" w:color="auto"/>
            </w:tcBorders>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118.5</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BE752D" w:rsidRPr="002915CB" w:rsidRDefault="00BE752D" w:rsidP="00BE752D">
            <w:pPr>
              <w:jc w:val="right"/>
              <w:rPr>
                <w:rFonts w:ascii="GHEA Grapalat" w:hAnsi="GHEA Grapalat" w:cs="Calibri"/>
                <w:color w:val="000000"/>
                <w:sz w:val="18"/>
                <w:szCs w:val="18"/>
              </w:rPr>
            </w:pPr>
            <w:r w:rsidRPr="002915CB">
              <w:rPr>
                <w:rFonts w:ascii="GHEA Grapalat" w:hAnsi="GHEA Grapalat" w:cs="Calibri"/>
                <w:color w:val="000000"/>
                <w:sz w:val="18"/>
                <w:szCs w:val="18"/>
              </w:rPr>
              <w:t>551.2</w:t>
            </w:r>
          </w:p>
        </w:tc>
      </w:tr>
    </w:tbl>
    <w:p w:rsidR="00462052" w:rsidRPr="002915CB" w:rsidRDefault="00462052" w:rsidP="00462052">
      <w:pPr>
        <w:spacing w:line="360" w:lineRule="auto"/>
        <w:jc w:val="both"/>
        <w:rPr>
          <w:rFonts w:ascii="GHEA Grapalat" w:hAnsi="GHEA Grapalat" w:cs="GHEA Grapalat"/>
          <w:sz w:val="22"/>
          <w:szCs w:val="22"/>
        </w:rPr>
        <w:sectPr w:rsidR="00462052" w:rsidRPr="002915CB" w:rsidSect="009C41C6">
          <w:pgSz w:w="11907" w:h="16840" w:code="9"/>
          <w:pgMar w:top="1134" w:right="567" w:bottom="567" w:left="1134" w:header="720" w:footer="567" w:gutter="0"/>
          <w:cols w:space="720"/>
        </w:sectPr>
      </w:pPr>
    </w:p>
    <w:p w:rsidR="001D1F16" w:rsidRPr="002915CB" w:rsidRDefault="00E37514" w:rsidP="008C2DC3">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hy-AM"/>
        </w:rPr>
      </w:pPr>
      <w:bookmarkStart w:id="50" w:name="_Toc8218755"/>
      <w:bookmarkStart w:id="51" w:name="_Toc39073424"/>
      <w:bookmarkStart w:id="52" w:name="_Toc71311895"/>
      <w:bookmarkStart w:id="53" w:name="_Toc110961264"/>
      <w:r w:rsidRPr="002915CB">
        <w:rPr>
          <w:rFonts w:ascii="GHEA Grapalat" w:hAnsi="GHEA Grapalat"/>
          <w:bCs/>
          <w:i w:val="0"/>
          <w:noProof/>
          <w:sz w:val="22"/>
          <w:szCs w:val="22"/>
          <w:lang w:val="de-AT"/>
        </w:rPr>
        <w:t>ՀՀ պետական բյուջեի ծախսերը ծ</w:t>
      </w:r>
      <w:r w:rsidR="00B578BA" w:rsidRPr="002915CB">
        <w:rPr>
          <w:rFonts w:ascii="GHEA Grapalat" w:hAnsi="GHEA Grapalat"/>
          <w:bCs/>
          <w:i w:val="0"/>
          <w:noProof/>
          <w:sz w:val="22"/>
          <w:szCs w:val="22"/>
          <w:lang w:val="de-AT"/>
        </w:rPr>
        <w:t>րագրային</w:t>
      </w:r>
      <w:r w:rsidR="003C43CF" w:rsidRPr="002915CB">
        <w:rPr>
          <w:rFonts w:ascii="GHEA Grapalat" w:hAnsi="GHEA Grapalat"/>
          <w:bCs/>
          <w:i w:val="0"/>
          <w:noProof/>
          <w:sz w:val="22"/>
          <w:szCs w:val="22"/>
          <w:lang w:val="de-AT"/>
        </w:rPr>
        <w:t xml:space="preserve"> դասակարգ</w:t>
      </w:r>
      <w:bookmarkEnd w:id="50"/>
      <w:bookmarkEnd w:id="51"/>
      <w:bookmarkEnd w:id="52"/>
      <w:r w:rsidRPr="002915CB">
        <w:rPr>
          <w:rFonts w:ascii="GHEA Grapalat" w:hAnsi="GHEA Grapalat"/>
          <w:bCs/>
          <w:i w:val="0"/>
          <w:noProof/>
          <w:sz w:val="22"/>
          <w:szCs w:val="22"/>
          <w:lang w:val="de-AT"/>
        </w:rPr>
        <w:t>մամբ</w:t>
      </w:r>
      <w:r w:rsidR="00222EDE" w:rsidRPr="002915CB">
        <w:rPr>
          <w:rStyle w:val="FootnoteReference"/>
          <w:rFonts w:ascii="GHEA Grapalat" w:hAnsi="GHEA Grapalat"/>
          <w:bCs/>
          <w:i w:val="0"/>
          <w:noProof/>
          <w:sz w:val="22"/>
          <w:szCs w:val="22"/>
          <w:lang w:val="de-AT"/>
        </w:rPr>
        <w:footnoteReference w:id="36"/>
      </w:r>
      <w:bookmarkEnd w:id="53"/>
    </w:p>
    <w:p w:rsidR="00A95DFB" w:rsidRPr="002915CB"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ՀՀ 20</w:t>
      </w:r>
      <w:r w:rsidR="00092D7E" w:rsidRPr="002915CB">
        <w:rPr>
          <w:rFonts w:ascii="GHEA Grapalat" w:hAnsi="GHEA Grapalat" w:cs="GHEA Grapalat"/>
          <w:sz w:val="22"/>
          <w:szCs w:val="22"/>
          <w:lang w:val="hy-AM"/>
        </w:rPr>
        <w:t>2</w:t>
      </w:r>
      <w:r w:rsidR="00B1183D" w:rsidRPr="002915CB">
        <w:rPr>
          <w:rFonts w:ascii="GHEA Grapalat" w:hAnsi="GHEA Grapalat" w:cs="GHEA Grapalat"/>
          <w:sz w:val="22"/>
          <w:szCs w:val="22"/>
          <w:lang w:val="hy-AM"/>
        </w:rPr>
        <w:t>2</w:t>
      </w:r>
      <w:r w:rsidRPr="002915CB">
        <w:rPr>
          <w:rFonts w:ascii="GHEA Grapalat" w:hAnsi="GHEA Grapalat" w:cs="GHEA Grapalat"/>
          <w:sz w:val="22"/>
          <w:szCs w:val="22"/>
          <w:lang w:val="hy-AM"/>
        </w:rPr>
        <w:t xml:space="preserve"> թվականի պետական բյուջեի </w:t>
      </w:r>
      <w:r w:rsidR="004E07A7" w:rsidRPr="002915CB">
        <w:rPr>
          <w:rFonts w:ascii="GHEA Grapalat" w:hAnsi="GHEA Grapalat" w:cs="GHEA Grapalat"/>
          <w:sz w:val="22"/>
          <w:szCs w:val="22"/>
          <w:lang w:val="hy-AM"/>
        </w:rPr>
        <w:t>կատարումն ապահովող միջոցառումների վերաբերյալ ՀՀ կառավարության որոշմամբ</w:t>
      </w:r>
      <w:r w:rsidR="00A93819" w:rsidRPr="002915CB">
        <w:rPr>
          <w:rFonts w:ascii="GHEA Grapalat" w:hAnsi="GHEA Grapalat" w:cs="GHEA Grapalat"/>
          <w:sz w:val="22"/>
          <w:szCs w:val="22"/>
          <w:lang w:val="hy-AM"/>
        </w:rPr>
        <w:t xml:space="preserve"> առաջին կիսամյակում</w:t>
      </w:r>
      <w:r w:rsidRPr="002915CB">
        <w:rPr>
          <w:rFonts w:ascii="GHEA Grapalat" w:hAnsi="GHEA Grapalat" w:cs="GHEA Grapalat"/>
          <w:sz w:val="22"/>
          <w:szCs w:val="22"/>
          <w:lang w:val="hy-AM"/>
        </w:rPr>
        <w:t xml:space="preserve"> նախատեսվել էր թվով </w:t>
      </w:r>
      <w:r w:rsidR="007C577B" w:rsidRPr="002915CB">
        <w:rPr>
          <w:rFonts w:ascii="GHEA Grapalat" w:hAnsi="GHEA Grapalat" w:cs="GHEA Grapalat"/>
          <w:sz w:val="22"/>
          <w:szCs w:val="22"/>
          <w:lang w:val="hy-AM"/>
        </w:rPr>
        <w:t>1</w:t>
      </w:r>
      <w:r w:rsidR="00A93819" w:rsidRPr="002915CB">
        <w:rPr>
          <w:rFonts w:ascii="GHEA Grapalat" w:hAnsi="GHEA Grapalat" w:cs="GHEA Grapalat"/>
          <w:sz w:val="22"/>
          <w:szCs w:val="22"/>
          <w:lang w:val="hy-AM"/>
        </w:rPr>
        <w:t>74</w:t>
      </w:r>
      <w:r w:rsidR="007C577B" w:rsidRPr="002915CB">
        <w:rPr>
          <w:rFonts w:ascii="GHEA Grapalat" w:hAnsi="GHEA Grapalat" w:cs="GHEA Grapalat"/>
          <w:sz w:val="22"/>
          <w:szCs w:val="22"/>
          <w:lang w:val="hy-AM"/>
        </w:rPr>
        <w:t xml:space="preserve"> </w:t>
      </w:r>
      <w:r w:rsidRPr="002915CB">
        <w:rPr>
          <w:rFonts w:ascii="GHEA Grapalat" w:hAnsi="GHEA Grapalat" w:cs="GHEA Grapalat"/>
          <w:sz w:val="22"/>
          <w:szCs w:val="22"/>
          <w:lang w:val="hy-AM"/>
        </w:rPr>
        <w:t xml:space="preserve">ծրագրերի իրականացում 46 պետական մարմինների և ՀՀ կառավարության պատասխանատվության ներքո: ՀՀ կառավարության կողմից կատարված ճշտումների արդյունքում նախատեսված ծրագրերի թիվը կազմել է </w:t>
      </w:r>
      <w:r w:rsidR="007C577B" w:rsidRPr="002915CB">
        <w:rPr>
          <w:rFonts w:ascii="GHEA Grapalat" w:hAnsi="GHEA Grapalat" w:cs="GHEA Grapalat"/>
          <w:sz w:val="22"/>
          <w:szCs w:val="22"/>
          <w:lang w:val="hy-AM"/>
        </w:rPr>
        <w:t>1</w:t>
      </w:r>
      <w:r w:rsidR="00A93819" w:rsidRPr="002915CB">
        <w:rPr>
          <w:rFonts w:ascii="GHEA Grapalat" w:hAnsi="GHEA Grapalat" w:cs="GHEA Grapalat"/>
          <w:sz w:val="22"/>
          <w:szCs w:val="22"/>
          <w:lang w:val="hy-AM"/>
        </w:rPr>
        <w:t>75</w:t>
      </w:r>
      <w:r w:rsidRPr="002915CB">
        <w:rPr>
          <w:rFonts w:ascii="GHEA Grapalat" w:hAnsi="GHEA Grapalat" w:cs="GHEA Grapalat"/>
          <w:sz w:val="22"/>
          <w:szCs w:val="22"/>
          <w:lang w:val="hy-AM"/>
        </w:rPr>
        <w:t xml:space="preserve">, որոնցից </w:t>
      </w:r>
      <w:r w:rsidR="00A54721" w:rsidRPr="002915CB">
        <w:rPr>
          <w:rFonts w:ascii="GHEA Grapalat" w:hAnsi="GHEA Grapalat" w:cs="GHEA Grapalat"/>
          <w:sz w:val="22"/>
          <w:szCs w:val="22"/>
          <w:lang w:val="hy-AM"/>
        </w:rPr>
        <w:t xml:space="preserve">առաջին </w:t>
      </w:r>
      <w:r w:rsidR="00A93819" w:rsidRPr="002915CB">
        <w:rPr>
          <w:rFonts w:ascii="GHEA Grapalat" w:hAnsi="GHEA Grapalat" w:cs="GHEA Grapalat"/>
          <w:sz w:val="22"/>
          <w:szCs w:val="22"/>
          <w:lang w:val="hy-AM"/>
        </w:rPr>
        <w:t>կիսամ</w:t>
      </w:r>
      <w:r w:rsidR="00A54721" w:rsidRPr="002915CB">
        <w:rPr>
          <w:rFonts w:ascii="GHEA Grapalat" w:hAnsi="GHEA Grapalat" w:cs="GHEA Grapalat"/>
          <w:sz w:val="22"/>
          <w:szCs w:val="22"/>
          <w:lang w:val="hy-AM"/>
        </w:rPr>
        <w:t xml:space="preserve">յակում </w:t>
      </w:r>
      <w:r w:rsidRPr="002915CB">
        <w:rPr>
          <w:rFonts w:ascii="GHEA Grapalat" w:hAnsi="GHEA Grapalat" w:cs="GHEA Grapalat"/>
          <w:sz w:val="22"/>
          <w:szCs w:val="22"/>
          <w:lang w:val="hy-AM"/>
        </w:rPr>
        <w:t>փաստացի միջոցներ են օգտագործվել 1</w:t>
      </w:r>
      <w:r w:rsidR="00A93819" w:rsidRPr="002915CB">
        <w:rPr>
          <w:rFonts w:ascii="GHEA Grapalat" w:hAnsi="GHEA Grapalat" w:cs="GHEA Grapalat"/>
          <w:sz w:val="22"/>
          <w:szCs w:val="22"/>
          <w:lang w:val="hy-AM"/>
        </w:rPr>
        <w:t>63</w:t>
      </w:r>
      <w:r w:rsidRPr="002915CB">
        <w:rPr>
          <w:rFonts w:ascii="GHEA Grapalat" w:hAnsi="GHEA Grapalat" w:cs="GHEA Grapalat"/>
          <w:sz w:val="22"/>
          <w:szCs w:val="22"/>
          <w:lang w:val="hy-AM"/>
        </w:rPr>
        <w:t xml:space="preserve">-ի գծով, </w:t>
      </w:r>
      <w:r w:rsidR="0068673B" w:rsidRPr="002915CB">
        <w:rPr>
          <w:rFonts w:ascii="GHEA Grapalat" w:hAnsi="GHEA Grapalat" w:cs="GHEA Grapalat"/>
          <w:sz w:val="22"/>
          <w:szCs w:val="22"/>
          <w:lang w:val="hy-AM"/>
        </w:rPr>
        <w:t>ընդ որում</w:t>
      </w:r>
      <w:r w:rsidRPr="002915CB">
        <w:rPr>
          <w:rFonts w:ascii="GHEA Grapalat" w:hAnsi="GHEA Grapalat" w:cs="GHEA Grapalat"/>
          <w:sz w:val="22"/>
          <w:szCs w:val="22"/>
          <w:lang w:val="hy-AM"/>
        </w:rPr>
        <w:t xml:space="preserve"> ՀՀ 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 Ծրա</w:t>
      </w:r>
      <w:r w:rsidR="00A54721" w:rsidRPr="002915CB">
        <w:rPr>
          <w:rFonts w:ascii="GHEA Grapalat" w:hAnsi="GHEA Grapalat" w:cs="GHEA Grapalat"/>
          <w:sz w:val="22"/>
          <w:szCs w:val="22"/>
          <w:lang w:val="hy-AM"/>
        </w:rPr>
        <w:t>գ</w:t>
      </w:r>
      <w:r w:rsidR="00106C41" w:rsidRPr="002915CB">
        <w:rPr>
          <w:rFonts w:ascii="GHEA Grapalat" w:hAnsi="GHEA Grapalat" w:cs="GHEA Grapalat"/>
          <w:sz w:val="22"/>
          <w:szCs w:val="22"/>
          <w:lang w:val="hy-AM"/>
        </w:rPr>
        <w:t>րերի շրջանակներում նախատեսված 871</w:t>
      </w:r>
      <w:r w:rsidRPr="002915CB">
        <w:rPr>
          <w:rFonts w:ascii="GHEA Grapalat" w:hAnsi="GHEA Grapalat" w:cs="GHEA Grapalat"/>
          <w:sz w:val="22"/>
          <w:szCs w:val="22"/>
          <w:lang w:val="hy-AM"/>
        </w:rPr>
        <w:t xml:space="preserve"> միջոցառումներից ամբողջությամբ կամ մասնակիորեն կատարվել են </w:t>
      </w:r>
      <w:r w:rsidR="00106C41" w:rsidRPr="002915CB">
        <w:rPr>
          <w:rFonts w:ascii="GHEA Grapalat" w:hAnsi="GHEA Grapalat" w:cs="GHEA Grapalat"/>
          <w:sz w:val="22"/>
          <w:szCs w:val="22"/>
          <w:lang w:val="hy-AM"/>
        </w:rPr>
        <w:t>733</w:t>
      </w:r>
      <w:r w:rsidRPr="002915CB">
        <w:rPr>
          <w:rFonts w:ascii="GHEA Grapalat" w:hAnsi="GHEA Grapalat" w:cs="GHEA Grapalat"/>
          <w:sz w:val="22"/>
          <w:szCs w:val="22"/>
          <w:lang w:val="hy-AM"/>
        </w:rPr>
        <w:t xml:space="preserve">-ը կամ </w:t>
      </w:r>
      <w:r w:rsidR="00106C41" w:rsidRPr="002915CB">
        <w:rPr>
          <w:rFonts w:ascii="GHEA Grapalat" w:hAnsi="GHEA Grapalat" w:cs="GHEA Grapalat"/>
          <w:sz w:val="22"/>
          <w:szCs w:val="22"/>
          <w:lang w:val="hy-AM"/>
        </w:rPr>
        <w:t>84.2</w:t>
      </w:r>
      <w:r w:rsidRPr="002915CB">
        <w:rPr>
          <w:rFonts w:ascii="GHEA Grapalat" w:hAnsi="GHEA Grapalat" w:cs="GHEA Grapalat"/>
          <w:sz w:val="22"/>
          <w:szCs w:val="22"/>
          <w:lang w:val="hy-AM"/>
        </w:rPr>
        <w:t>%-ը:</w:t>
      </w:r>
    </w:p>
    <w:p w:rsidR="00A95DFB" w:rsidRPr="002915CB"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w:t>
      </w:r>
      <w:r w:rsidR="00475D63" w:rsidRPr="002915CB">
        <w:rPr>
          <w:rFonts w:ascii="GHEA Grapalat" w:hAnsi="GHEA Grapalat" w:cs="GHEA Grapalat"/>
          <w:sz w:val="22"/>
          <w:szCs w:val="22"/>
          <w:lang w:val="hy-AM"/>
        </w:rPr>
        <w:t>22</w:t>
      </w:r>
      <w:r w:rsidRPr="002915CB">
        <w:rPr>
          <w:rFonts w:ascii="GHEA Grapalat" w:hAnsi="GHEA Grapalat" w:cs="GHEA Grapalat"/>
          <w:sz w:val="22"/>
          <w:szCs w:val="22"/>
          <w:lang w:val="hy-AM"/>
        </w:rPr>
        <w:t xml:space="preserve"> թվականի</w:t>
      </w:r>
      <w:r w:rsidR="00A54721" w:rsidRPr="002915CB">
        <w:rPr>
          <w:rFonts w:ascii="GHEA Grapalat" w:hAnsi="GHEA Grapalat" w:cs="GHEA Grapalat"/>
          <w:sz w:val="22"/>
          <w:szCs w:val="22"/>
          <w:lang w:val="hy-AM"/>
        </w:rPr>
        <w:t xml:space="preserve"> առաջին </w:t>
      </w:r>
      <w:r w:rsidR="00221500" w:rsidRPr="002915CB">
        <w:rPr>
          <w:rFonts w:ascii="GHEA Grapalat" w:hAnsi="GHEA Grapalat" w:cs="GHEA Grapalat"/>
          <w:sz w:val="22"/>
          <w:szCs w:val="22"/>
          <w:lang w:val="hy-AM"/>
        </w:rPr>
        <w:t>կիսամ</w:t>
      </w:r>
      <w:r w:rsidR="00A54721" w:rsidRPr="002915CB">
        <w:rPr>
          <w:rFonts w:ascii="GHEA Grapalat" w:hAnsi="GHEA Grapalat" w:cs="GHEA Grapalat"/>
          <w:sz w:val="22"/>
          <w:szCs w:val="22"/>
          <w:lang w:val="hy-AM"/>
        </w:rPr>
        <w:t>յակում</w:t>
      </w:r>
      <w:r w:rsidRPr="002915CB">
        <w:rPr>
          <w:rFonts w:ascii="GHEA Grapalat" w:hAnsi="GHEA Grapalat" w:cs="GHEA Grapalat"/>
          <w:sz w:val="22"/>
          <w:szCs w:val="22"/>
          <w:lang w:val="hy-AM"/>
        </w:rPr>
        <w:t xml:space="preserve"> ՀՀ պետ</w:t>
      </w:r>
      <w:r w:rsidR="00A54721" w:rsidRPr="002915CB">
        <w:rPr>
          <w:rFonts w:ascii="GHEA Grapalat" w:hAnsi="GHEA Grapalat" w:cs="GHEA Grapalat"/>
          <w:sz w:val="22"/>
          <w:szCs w:val="22"/>
          <w:lang w:val="hy-AM"/>
        </w:rPr>
        <w:t xml:space="preserve">ական բյուջեի ծախսերը կազմել են </w:t>
      </w:r>
      <w:r w:rsidR="00DD7B62" w:rsidRPr="002915CB">
        <w:rPr>
          <w:rFonts w:ascii="GHEA Grapalat" w:hAnsi="GHEA Grapalat" w:cs="GHEA Grapalat"/>
          <w:sz w:val="22"/>
          <w:szCs w:val="22"/>
          <w:lang w:val="hy-AM"/>
        </w:rPr>
        <w:t>910.3</w:t>
      </w:r>
      <w:r w:rsidRPr="002915CB">
        <w:rPr>
          <w:rFonts w:ascii="GHEA Grapalat" w:hAnsi="GHEA Grapalat" w:cs="GHEA Grapalat"/>
          <w:sz w:val="22"/>
          <w:szCs w:val="22"/>
          <w:lang w:val="hy-AM"/>
        </w:rPr>
        <w:t xml:space="preserve"> մլրդ դրամ կամ ծրագրված ցուցանիշի </w:t>
      </w:r>
      <w:r w:rsidR="00A54721" w:rsidRPr="002915CB">
        <w:rPr>
          <w:rFonts w:ascii="GHEA Grapalat" w:hAnsi="GHEA Grapalat" w:cs="GHEA Grapalat"/>
          <w:sz w:val="22"/>
          <w:szCs w:val="22"/>
          <w:lang w:val="hy-AM"/>
        </w:rPr>
        <w:t>8</w:t>
      </w:r>
      <w:r w:rsidR="00DD7B62" w:rsidRPr="002915CB">
        <w:rPr>
          <w:rFonts w:ascii="GHEA Grapalat" w:hAnsi="GHEA Grapalat" w:cs="GHEA Grapalat"/>
          <w:sz w:val="22"/>
          <w:szCs w:val="22"/>
          <w:lang w:val="hy-AM"/>
        </w:rPr>
        <w:t>4.8</w:t>
      </w:r>
      <w:r w:rsidRPr="002915CB">
        <w:rPr>
          <w:rFonts w:ascii="GHEA Grapalat" w:hAnsi="GHEA Grapalat" w:cs="GHEA Grapalat"/>
          <w:sz w:val="22"/>
          <w:szCs w:val="22"/>
          <w:lang w:val="hy-AM"/>
        </w:rPr>
        <w:t xml:space="preserve">%-ը: Շեղումը կազմել է </w:t>
      </w:r>
      <w:r w:rsidR="00DD7B62" w:rsidRPr="002915CB">
        <w:rPr>
          <w:rFonts w:ascii="GHEA Grapalat" w:hAnsi="GHEA Grapalat" w:cs="GHEA Grapalat"/>
          <w:sz w:val="22"/>
          <w:szCs w:val="22"/>
          <w:lang w:val="hy-AM"/>
        </w:rPr>
        <w:t>163.3</w:t>
      </w:r>
      <w:r w:rsidRPr="002915CB">
        <w:rPr>
          <w:rFonts w:ascii="GHEA Grapalat" w:hAnsi="GHEA Grapalat" w:cs="GHEA Grapalat"/>
          <w:sz w:val="22"/>
          <w:szCs w:val="22"/>
          <w:lang w:val="hy-AM"/>
        </w:rPr>
        <w:t xml:space="preserve"> մլրդ դրամ, որը հիմնականում արձանագրվել է ՀՀ տարածքային կառավարման և ենթակառուցվածքների</w:t>
      </w:r>
      <w:r w:rsidR="004E07A7" w:rsidRPr="002915CB">
        <w:rPr>
          <w:rFonts w:ascii="GHEA Grapalat" w:hAnsi="GHEA Grapalat" w:cs="GHEA Grapalat"/>
          <w:sz w:val="22"/>
          <w:szCs w:val="22"/>
          <w:lang w:val="hy-AM"/>
        </w:rPr>
        <w:t xml:space="preserve"> (</w:t>
      </w:r>
      <w:r w:rsidR="00DD7B62" w:rsidRPr="002915CB">
        <w:rPr>
          <w:rFonts w:ascii="GHEA Grapalat" w:hAnsi="GHEA Grapalat" w:cs="GHEA Grapalat"/>
          <w:sz w:val="22"/>
          <w:szCs w:val="22"/>
          <w:lang w:val="hy-AM"/>
        </w:rPr>
        <w:t>57.3</w:t>
      </w:r>
      <w:r w:rsidR="004E07A7" w:rsidRPr="002915CB">
        <w:rPr>
          <w:rFonts w:ascii="GHEA Grapalat" w:hAnsi="GHEA Grapalat" w:cs="GHEA Grapalat"/>
          <w:sz w:val="22"/>
          <w:szCs w:val="22"/>
          <w:lang w:val="hy-AM"/>
        </w:rPr>
        <w:t xml:space="preserve"> մլրդ դրամ)</w:t>
      </w:r>
      <w:r w:rsidRPr="002915CB">
        <w:rPr>
          <w:rFonts w:ascii="GHEA Grapalat" w:hAnsi="GHEA Grapalat" w:cs="GHEA Grapalat"/>
          <w:sz w:val="22"/>
          <w:szCs w:val="22"/>
          <w:lang w:val="hy-AM"/>
        </w:rPr>
        <w:t>,</w:t>
      </w:r>
      <w:r w:rsidR="00475D63" w:rsidRPr="002915CB">
        <w:rPr>
          <w:rFonts w:ascii="GHEA Grapalat" w:hAnsi="GHEA Grapalat" w:cs="GHEA Grapalat"/>
          <w:sz w:val="22"/>
          <w:szCs w:val="22"/>
          <w:lang w:val="hy-AM"/>
        </w:rPr>
        <w:t xml:space="preserve"> ՀՀ պաշտպանության</w:t>
      </w:r>
      <w:r w:rsidR="004E07A7" w:rsidRPr="002915CB">
        <w:rPr>
          <w:rFonts w:ascii="GHEA Grapalat" w:hAnsi="GHEA Grapalat" w:cs="GHEA Grapalat"/>
          <w:sz w:val="22"/>
          <w:szCs w:val="22"/>
          <w:lang w:val="hy-AM"/>
        </w:rPr>
        <w:t xml:space="preserve"> (</w:t>
      </w:r>
      <w:r w:rsidR="00DD7B62" w:rsidRPr="002915CB">
        <w:rPr>
          <w:rFonts w:ascii="GHEA Grapalat" w:hAnsi="GHEA Grapalat" w:cs="GHEA Grapalat"/>
          <w:sz w:val="22"/>
          <w:szCs w:val="22"/>
          <w:lang w:val="hy-AM"/>
        </w:rPr>
        <w:t>22.4</w:t>
      </w:r>
      <w:r w:rsidR="004E07A7" w:rsidRPr="002915CB">
        <w:rPr>
          <w:rFonts w:ascii="GHEA Grapalat" w:hAnsi="GHEA Grapalat" w:cs="GHEA Grapalat"/>
          <w:sz w:val="22"/>
          <w:szCs w:val="22"/>
          <w:lang w:val="hy-AM"/>
        </w:rPr>
        <w:t xml:space="preserve"> մլրդ դրամ)</w:t>
      </w:r>
      <w:r w:rsidR="00475D63"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ՀՀ աշխատանքի և սոցիալական հարցերի</w:t>
      </w:r>
      <w:r w:rsidR="004E07A7" w:rsidRPr="002915CB">
        <w:rPr>
          <w:rFonts w:ascii="GHEA Grapalat" w:hAnsi="GHEA Grapalat" w:cs="GHEA Grapalat"/>
          <w:sz w:val="22"/>
          <w:szCs w:val="22"/>
          <w:lang w:val="hy-AM"/>
        </w:rPr>
        <w:t xml:space="preserve"> (</w:t>
      </w:r>
      <w:r w:rsidR="00DD7B62" w:rsidRPr="002915CB">
        <w:rPr>
          <w:rFonts w:ascii="GHEA Grapalat" w:hAnsi="GHEA Grapalat" w:cs="GHEA Grapalat"/>
          <w:sz w:val="22"/>
          <w:szCs w:val="22"/>
          <w:lang w:val="hy-AM"/>
        </w:rPr>
        <w:t>20.4</w:t>
      </w:r>
      <w:r w:rsidR="004E07A7" w:rsidRPr="002915CB">
        <w:rPr>
          <w:rFonts w:ascii="GHEA Grapalat" w:hAnsi="GHEA Grapalat" w:cs="GHEA Grapalat"/>
          <w:sz w:val="22"/>
          <w:szCs w:val="22"/>
          <w:lang w:val="hy-AM"/>
        </w:rPr>
        <w:t xml:space="preserve"> մլրդ դրամ)</w:t>
      </w:r>
      <w:r w:rsidR="00DD7B62" w:rsidRPr="002915CB">
        <w:rPr>
          <w:rFonts w:ascii="GHEA Grapalat" w:hAnsi="GHEA Grapalat" w:cs="GHEA Grapalat"/>
          <w:sz w:val="22"/>
          <w:szCs w:val="22"/>
          <w:lang w:val="hy-AM"/>
        </w:rPr>
        <w:t xml:space="preserve"> և</w:t>
      </w:r>
      <w:r w:rsidRPr="002915CB">
        <w:rPr>
          <w:rFonts w:ascii="GHEA Grapalat" w:hAnsi="GHEA Grapalat" w:cs="GHEA Grapalat"/>
          <w:sz w:val="22"/>
          <w:szCs w:val="22"/>
          <w:lang w:val="hy-AM"/>
        </w:rPr>
        <w:t xml:space="preserve"> ՀՀ կրթության, գիտության, մշակույթի և սպորտի</w:t>
      </w:r>
      <w:r w:rsidR="00DD7B62" w:rsidRPr="002915CB">
        <w:rPr>
          <w:rFonts w:ascii="GHEA Grapalat" w:hAnsi="GHEA Grapalat" w:cs="GHEA Grapalat"/>
          <w:sz w:val="22"/>
          <w:szCs w:val="22"/>
          <w:lang w:val="hy-AM"/>
        </w:rPr>
        <w:t xml:space="preserve"> (14.2</w:t>
      </w:r>
      <w:r w:rsidR="004E07A7" w:rsidRPr="002915CB">
        <w:rPr>
          <w:rFonts w:ascii="GHEA Grapalat" w:hAnsi="GHEA Grapalat" w:cs="GHEA Grapalat"/>
          <w:sz w:val="22"/>
          <w:szCs w:val="22"/>
          <w:lang w:val="hy-AM"/>
        </w:rPr>
        <w:t xml:space="preserve"> մլրդ դրամ)</w:t>
      </w:r>
      <w:r w:rsidRPr="002915CB">
        <w:rPr>
          <w:rFonts w:ascii="GHEA Grapalat" w:hAnsi="GHEA Grapalat" w:cs="GHEA Grapalat"/>
          <w:sz w:val="22"/>
          <w:szCs w:val="22"/>
          <w:lang w:val="hy-AM"/>
        </w:rPr>
        <w:t xml:space="preserve"> նախարարությունների</w:t>
      </w:r>
      <w:r w:rsidR="00475D63" w:rsidRPr="002915CB">
        <w:rPr>
          <w:rFonts w:ascii="GHEA Grapalat" w:hAnsi="GHEA Grapalat" w:cs="GHEA Grapalat"/>
          <w:sz w:val="22"/>
          <w:szCs w:val="22"/>
          <w:lang w:val="hy-AM"/>
        </w:rPr>
        <w:t xml:space="preserve"> </w:t>
      </w:r>
      <w:r w:rsidRPr="002915CB">
        <w:rPr>
          <w:rFonts w:ascii="GHEA Grapalat" w:hAnsi="GHEA Grapalat" w:cs="GHEA Grapalat"/>
          <w:sz w:val="22"/>
          <w:szCs w:val="22"/>
          <w:lang w:val="hy-AM"/>
        </w:rPr>
        <w:t>պատասխանատվությամբ իրականացվող ծրագրերում:</w:t>
      </w:r>
    </w:p>
    <w:p w:rsidR="00A95DFB" w:rsidRPr="002915CB" w:rsidRDefault="00A95DFB" w:rsidP="00A95DFB">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Պետական բյուջեի փաստացի ծախսերում ամենամեծ տեսակարար կշիռ</w:t>
      </w:r>
      <w:r w:rsidR="00E45E82" w:rsidRPr="002915CB">
        <w:rPr>
          <w:rFonts w:ascii="GHEA Grapalat" w:hAnsi="GHEA Grapalat" w:cs="GHEA Grapalat"/>
          <w:sz w:val="22"/>
          <w:szCs w:val="22"/>
          <w:lang w:val="hy-AM"/>
        </w:rPr>
        <w:t>ները՝</w:t>
      </w:r>
      <w:r w:rsidRPr="002915CB">
        <w:rPr>
          <w:rFonts w:ascii="GHEA Grapalat" w:hAnsi="GHEA Grapalat" w:cs="GHEA Grapalat"/>
          <w:sz w:val="22"/>
          <w:szCs w:val="22"/>
          <w:lang w:val="hy-AM"/>
        </w:rPr>
        <w:t xml:space="preserve"> </w:t>
      </w:r>
      <w:r w:rsidR="00045F1D" w:rsidRPr="002915CB">
        <w:rPr>
          <w:rFonts w:ascii="GHEA Grapalat" w:hAnsi="GHEA Grapalat" w:cs="GHEA Grapalat"/>
          <w:sz w:val="22"/>
          <w:szCs w:val="22"/>
          <w:lang w:val="hy-AM"/>
        </w:rPr>
        <w:t>3</w:t>
      </w:r>
      <w:r w:rsidR="00DD7B62" w:rsidRPr="002915CB">
        <w:rPr>
          <w:rFonts w:ascii="GHEA Grapalat" w:hAnsi="GHEA Grapalat" w:cs="GHEA Grapalat"/>
          <w:sz w:val="22"/>
          <w:szCs w:val="22"/>
          <w:lang w:val="hy-AM"/>
        </w:rPr>
        <w:t>1.</w:t>
      </w:r>
      <w:r w:rsidR="00045F1D" w:rsidRPr="002915CB">
        <w:rPr>
          <w:rFonts w:ascii="GHEA Grapalat" w:hAnsi="GHEA Grapalat" w:cs="GHEA Grapalat"/>
          <w:sz w:val="22"/>
          <w:szCs w:val="22"/>
          <w:lang w:val="hy-AM"/>
        </w:rPr>
        <w:t>6</w:t>
      </w:r>
      <w:r w:rsidRPr="002915CB">
        <w:rPr>
          <w:rFonts w:ascii="GHEA Grapalat" w:hAnsi="GHEA Grapalat" w:cs="GHEA Grapalat"/>
          <w:sz w:val="22"/>
          <w:szCs w:val="22"/>
          <w:lang w:val="hy-AM"/>
        </w:rPr>
        <w:t>%</w:t>
      </w:r>
      <w:r w:rsidR="00E45E82" w:rsidRPr="002915CB">
        <w:rPr>
          <w:rFonts w:ascii="GHEA Grapalat" w:hAnsi="GHEA Grapalat" w:cs="GHEA Grapalat"/>
          <w:sz w:val="22"/>
          <w:szCs w:val="22"/>
          <w:lang w:val="hy-AM"/>
        </w:rPr>
        <w:t xml:space="preserve"> և </w:t>
      </w:r>
      <w:r w:rsidR="00475D63" w:rsidRPr="002915CB">
        <w:rPr>
          <w:rFonts w:ascii="GHEA Grapalat" w:hAnsi="GHEA Grapalat" w:cs="GHEA Grapalat"/>
          <w:sz w:val="22"/>
          <w:szCs w:val="22"/>
          <w:lang w:val="hy-AM"/>
        </w:rPr>
        <w:t>17.</w:t>
      </w:r>
      <w:r w:rsidR="00DD7B62" w:rsidRPr="002915CB">
        <w:rPr>
          <w:rFonts w:ascii="GHEA Grapalat" w:hAnsi="GHEA Grapalat" w:cs="GHEA Grapalat"/>
          <w:sz w:val="22"/>
          <w:szCs w:val="22"/>
          <w:lang w:val="hy-AM"/>
        </w:rPr>
        <w:t>2</w:t>
      </w:r>
      <w:r w:rsidR="00E45E82"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ունեցել են </w:t>
      </w:r>
      <w:r w:rsidR="00E45E82" w:rsidRPr="002915CB">
        <w:rPr>
          <w:rFonts w:ascii="GHEA Grapalat" w:hAnsi="GHEA Grapalat" w:cs="GHEA Grapalat"/>
          <w:sz w:val="22"/>
          <w:szCs w:val="22"/>
          <w:lang w:val="hy-AM"/>
        </w:rPr>
        <w:t>համապատ</w:t>
      </w:r>
      <w:r w:rsidR="00A47F29" w:rsidRPr="002915CB">
        <w:rPr>
          <w:rFonts w:ascii="GHEA Grapalat" w:hAnsi="GHEA Grapalat" w:cs="GHEA Grapalat"/>
          <w:sz w:val="22"/>
          <w:szCs w:val="22"/>
          <w:lang w:val="hy-AM"/>
        </w:rPr>
        <w:t>ա</w:t>
      </w:r>
      <w:r w:rsidR="00E45E82" w:rsidRPr="002915CB">
        <w:rPr>
          <w:rFonts w:ascii="GHEA Grapalat" w:hAnsi="GHEA Grapalat" w:cs="GHEA Grapalat"/>
          <w:sz w:val="22"/>
          <w:szCs w:val="22"/>
          <w:lang w:val="hy-AM"/>
        </w:rPr>
        <w:t xml:space="preserve">սխանաբար </w:t>
      </w:r>
      <w:r w:rsidRPr="002915CB">
        <w:rPr>
          <w:rFonts w:ascii="GHEA Grapalat" w:hAnsi="GHEA Grapalat" w:cs="GHEA Grapalat"/>
          <w:sz w:val="22"/>
          <w:szCs w:val="22"/>
          <w:lang w:val="hy-AM"/>
        </w:rPr>
        <w:t>ՀՀ աշխատանքի և սոցիալական հարցերի նախարարության</w:t>
      </w:r>
      <w:r w:rsidR="00E45E82" w:rsidRPr="002915CB">
        <w:rPr>
          <w:rFonts w:ascii="GHEA Grapalat" w:hAnsi="GHEA Grapalat" w:cs="GHEA Grapalat"/>
          <w:sz w:val="22"/>
          <w:szCs w:val="22"/>
          <w:lang w:val="hy-AM"/>
        </w:rPr>
        <w:t xml:space="preserve"> և ՀՀ պաշտպանության</w:t>
      </w:r>
      <w:r w:rsidRPr="002915CB">
        <w:rPr>
          <w:rFonts w:ascii="GHEA Grapalat" w:hAnsi="GHEA Grapalat" w:cs="GHEA Grapalat"/>
          <w:sz w:val="22"/>
          <w:szCs w:val="22"/>
          <w:lang w:val="hy-AM"/>
        </w:rPr>
        <w:t xml:space="preserve"> </w:t>
      </w:r>
      <w:r w:rsidR="00E45E82" w:rsidRPr="002915CB">
        <w:rPr>
          <w:rFonts w:ascii="GHEA Grapalat" w:hAnsi="GHEA Grapalat" w:cs="GHEA Grapalat"/>
          <w:sz w:val="22"/>
          <w:szCs w:val="22"/>
          <w:lang w:val="hy-AM"/>
        </w:rPr>
        <w:t xml:space="preserve">նախարարության </w:t>
      </w:r>
      <w:r w:rsidRPr="002915CB">
        <w:rPr>
          <w:rFonts w:ascii="GHEA Grapalat" w:hAnsi="GHEA Grapalat" w:cs="GHEA Grapalat"/>
          <w:sz w:val="22"/>
          <w:szCs w:val="22"/>
          <w:lang w:val="hy-AM"/>
        </w:rPr>
        <w:t>պատասխանատվությամբ իրականացվող ծրագրերը:</w:t>
      </w:r>
    </w:p>
    <w:p w:rsidR="00A47F29" w:rsidRPr="002915CB" w:rsidRDefault="00A47F29" w:rsidP="00A95DFB">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202</w:t>
      </w:r>
      <w:r w:rsidR="00475D63" w:rsidRPr="002915CB">
        <w:rPr>
          <w:rFonts w:ascii="GHEA Grapalat" w:hAnsi="GHEA Grapalat" w:cs="GHEA Grapalat"/>
          <w:sz w:val="22"/>
          <w:szCs w:val="22"/>
          <w:lang w:val="hy-AM"/>
        </w:rPr>
        <w:t>1</w:t>
      </w:r>
      <w:r w:rsidRPr="002915CB">
        <w:rPr>
          <w:rFonts w:ascii="GHEA Grapalat" w:hAnsi="GHEA Grapalat" w:cs="GHEA Grapalat"/>
          <w:sz w:val="22"/>
          <w:szCs w:val="22"/>
          <w:lang w:val="hy-AM"/>
        </w:rPr>
        <w:t xml:space="preserve"> թվականի առաջին </w:t>
      </w:r>
      <w:r w:rsidR="00221500" w:rsidRPr="002915CB">
        <w:rPr>
          <w:rFonts w:ascii="GHEA Grapalat" w:hAnsi="GHEA Grapalat" w:cs="GHEA Grapalat"/>
          <w:sz w:val="22"/>
          <w:szCs w:val="22"/>
          <w:lang w:val="hy-AM"/>
        </w:rPr>
        <w:t>կիսամ</w:t>
      </w:r>
      <w:r w:rsidRPr="002915CB">
        <w:rPr>
          <w:rFonts w:ascii="GHEA Grapalat" w:hAnsi="GHEA Grapalat" w:cs="GHEA Grapalat"/>
          <w:sz w:val="22"/>
          <w:szCs w:val="22"/>
          <w:lang w:val="hy-AM"/>
        </w:rPr>
        <w:t>յակի համեմատ ՀՀ պետական բյուջեի ծախսեր</w:t>
      </w:r>
      <w:r w:rsidR="00A04BFF" w:rsidRPr="002915CB">
        <w:rPr>
          <w:rFonts w:ascii="GHEA Grapalat" w:hAnsi="GHEA Grapalat" w:cs="GHEA Grapalat"/>
          <w:sz w:val="22"/>
          <w:szCs w:val="22"/>
          <w:lang w:val="hy-AM"/>
        </w:rPr>
        <w:t>ն աճ</w:t>
      </w:r>
      <w:r w:rsidR="00475D63" w:rsidRPr="002915CB">
        <w:rPr>
          <w:rFonts w:ascii="GHEA Grapalat" w:hAnsi="GHEA Grapalat" w:cs="GHEA Grapalat"/>
          <w:sz w:val="22"/>
          <w:szCs w:val="22"/>
          <w:lang w:val="hy-AM"/>
        </w:rPr>
        <w:t>ել են</w:t>
      </w:r>
      <w:r w:rsidRPr="002915CB">
        <w:rPr>
          <w:rFonts w:ascii="GHEA Grapalat" w:hAnsi="GHEA Grapalat" w:cs="GHEA Grapalat"/>
          <w:sz w:val="22"/>
          <w:szCs w:val="22"/>
          <w:lang w:val="hy-AM"/>
        </w:rPr>
        <w:t xml:space="preserve"> </w:t>
      </w:r>
      <w:r w:rsidR="00A04BFF" w:rsidRPr="002915CB">
        <w:rPr>
          <w:rFonts w:ascii="GHEA Grapalat" w:hAnsi="GHEA Grapalat" w:cs="GHEA Grapalat"/>
          <w:sz w:val="22"/>
          <w:szCs w:val="22"/>
          <w:lang w:val="hy-AM"/>
        </w:rPr>
        <w:t>5.1</w:t>
      </w:r>
      <w:r w:rsidR="00475D63" w:rsidRPr="002915CB">
        <w:rPr>
          <w:rFonts w:ascii="GHEA Grapalat" w:hAnsi="GHEA Grapalat" w:cs="GHEA Grapalat"/>
          <w:sz w:val="22"/>
          <w:szCs w:val="22"/>
          <w:lang w:val="hy-AM"/>
        </w:rPr>
        <w:t>%</w:t>
      </w:r>
      <w:r w:rsidR="00475D63" w:rsidRPr="002915CB">
        <w:rPr>
          <w:rFonts w:ascii="GHEA Grapalat" w:hAnsi="GHEA Grapalat" w:cs="GHEA Grapalat"/>
          <w:sz w:val="22"/>
          <w:szCs w:val="22"/>
          <w:lang w:val="hy-AM"/>
        </w:rPr>
        <w:noBreakHyphen/>
      </w:r>
      <w:r w:rsidRPr="002915CB">
        <w:rPr>
          <w:rFonts w:ascii="GHEA Grapalat" w:hAnsi="GHEA Grapalat" w:cs="GHEA Grapalat"/>
          <w:sz w:val="22"/>
          <w:szCs w:val="22"/>
          <w:lang w:val="hy-AM"/>
        </w:rPr>
        <w:t xml:space="preserve">ով կամ </w:t>
      </w:r>
      <w:r w:rsidR="00A04BFF" w:rsidRPr="002915CB">
        <w:rPr>
          <w:rFonts w:ascii="GHEA Grapalat" w:hAnsi="GHEA Grapalat" w:cs="GHEA Grapalat"/>
          <w:sz w:val="22"/>
          <w:szCs w:val="22"/>
          <w:lang w:val="hy-AM"/>
        </w:rPr>
        <w:t>44</w:t>
      </w:r>
      <w:r w:rsidRPr="002915CB">
        <w:rPr>
          <w:rFonts w:ascii="GHEA Grapalat" w:hAnsi="GHEA Grapalat" w:cs="GHEA Grapalat"/>
          <w:sz w:val="22"/>
          <w:szCs w:val="22"/>
          <w:lang w:val="hy-AM"/>
        </w:rPr>
        <w:t xml:space="preserve"> մլրդ դրամով, որը հիմնականում պայմանավորված է </w:t>
      </w:r>
      <w:r w:rsidR="00F92EE2" w:rsidRPr="002915CB">
        <w:rPr>
          <w:rFonts w:ascii="GHEA Grapalat" w:hAnsi="GHEA Grapalat" w:cs="GHEA Grapalat"/>
          <w:sz w:val="22"/>
          <w:szCs w:val="22"/>
          <w:lang w:val="hy-AM"/>
        </w:rPr>
        <w:t>ՀՀ պաշտպանության նախարարության</w:t>
      </w:r>
      <w:r w:rsidRPr="002915CB">
        <w:rPr>
          <w:rFonts w:ascii="GHEA Grapalat" w:hAnsi="GHEA Grapalat" w:cs="GHEA Grapalat"/>
          <w:sz w:val="22"/>
          <w:szCs w:val="22"/>
          <w:lang w:val="hy-AM"/>
        </w:rPr>
        <w:t xml:space="preserve"> ծախսերի</w:t>
      </w:r>
      <w:r w:rsidR="00F92EE2" w:rsidRPr="002915CB">
        <w:rPr>
          <w:rFonts w:ascii="GHEA Grapalat" w:hAnsi="GHEA Grapalat" w:cs="GHEA Grapalat"/>
          <w:sz w:val="22"/>
          <w:szCs w:val="22"/>
          <w:lang w:val="hy-AM"/>
        </w:rPr>
        <w:t xml:space="preserve"> </w:t>
      </w:r>
      <w:r w:rsidR="00A04BFF" w:rsidRPr="002915CB">
        <w:rPr>
          <w:rFonts w:ascii="GHEA Grapalat" w:hAnsi="GHEA Grapalat" w:cs="GHEA Grapalat"/>
          <w:sz w:val="22"/>
          <w:szCs w:val="22"/>
          <w:lang w:val="hy-AM"/>
        </w:rPr>
        <w:t>8% (11</w:t>
      </w:r>
      <w:r w:rsidR="00F92EE2" w:rsidRPr="002915CB">
        <w:rPr>
          <w:rFonts w:ascii="GHEA Grapalat" w:hAnsi="GHEA Grapalat" w:cs="GHEA Grapalat"/>
          <w:sz w:val="22"/>
          <w:szCs w:val="22"/>
          <w:lang w:val="hy-AM"/>
        </w:rPr>
        <w:t>.6 մլրդ դրամ)</w:t>
      </w:r>
      <w:r w:rsidR="00A04BFF"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w:t>
      </w:r>
      <w:r w:rsidR="00A04BFF" w:rsidRPr="002915CB">
        <w:rPr>
          <w:rFonts w:ascii="GHEA Grapalat" w:hAnsi="GHEA Grapalat" w:cs="GHEA Grapalat"/>
          <w:sz w:val="22"/>
          <w:szCs w:val="22"/>
          <w:lang w:val="hy-AM"/>
        </w:rPr>
        <w:t>ՀՀ ֆինանսների նախարարության ծախսերի 10.4% (9.3 մլրդ դրամ), ՀՀ ոստիկանության ծախսերի 32.6% (8.8 մլրդ դրամ), ՀՀ կրթության, գիտության, մշակույթի և սպորտի նախարարության ծախսերի 10.8% (8.4 մլրդ դրամ), ՀՀ տարածքային կառավարման և ենթակառուցվածքների նախարարության ծախսերի 8.4% (5.6 մլրդ դրամ) և ՀՀ ազգային անվտանգության ծառայության ծախսերի 26.7% (4.3 մլրդ դրամ) աճով</w:t>
      </w:r>
      <w:r w:rsidRPr="002915CB">
        <w:rPr>
          <w:rFonts w:ascii="GHEA Grapalat" w:hAnsi="GHEA Grapalat" w:cs="GHEA Grapalat"/>
          <w:sz w:val="22"/>
          <w:szCs w:val="22"/>
          <w:lang w:val="hy-AM"/>
        </w:rPr>
        <w:t>:</w:t>
      </w:r>
    </w:p>
    <w:p w:rsidR="00D06624" w:rsidRPr="002915CB" w:rsidRDefault="00D06624" w:rsidP="00A95DFB">
      <w:pPr>
        <w:autoSpaceDE w:val="0"/>
        <w:autoSpaceDN w:val="0"/>
        <w:adjustRightInd w:val="0"/>
        <w:spacing w:line="360" w:lineRule="auto"/>
        <w:ind w:firstLine="567"/>
        <w:jc w:val="both"/>
        <w:rPr>
          <w:rFonts w:ascii="GHEA Grapalat" w:hAnsi="GHEA Grapalat" w:cs="GHEA Grapalat"/>
          <w:sz w:val="22"/>
          <w:szCs w:val="22"/>
          <w:lang w:val="hy-AM"/>
        </w:rPr>
      </w:pPr>
    </w:p>
    <w:p w:rsidR="004E07A7" w:rsidRPr="002915CB" w:rsidRDefault="004E07A7" w:rsidP="004E07A7">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պետական բյուջեի ծախսերն ըստ պատասխանատու մարմինների (մլրդ դրամ)</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115"/>
        <w:gridCol w:w="1204"/>
        <w:gridCol w:w="1212"/>
        <w:gridCol w:w="1203"/>
        <w:gridCol w:w="1203"/>
        <w:gridCol w:w="1203"/>
        <w:gridCol w:w="1060"/>
      </w:tblGrid>
      <w:tr w:rsidR="00710E4A" w:rsidRPr="002915CB" w:rsidTr="00614272">
        <w:trPr>
          <w:trHeight w:val="300"/>
          <w:jc w:val="center"/>
        </w:trPr>
        <w:tc>
          <w:tcPr>
            <w:tcW w:w="3115" w:type="dxa"/>
            <w:shd w:val="clear" w:color="auto" w:fill="auto"/>
            <w:noWrap/>
            <w:vAlign w:val="bottom"/>
            <w:hideMark/>
          </w:tcPr>
          <w:p w:rsidR="00710E4A" w:rsidRPr="002915CB" w:rsidRDefault="00710E4A" w:rsidP="002A4B9F">
            <w:pPr>
              <w:rPr>
                <w:rFonts w:ascii="GHEA Grapalat" w:hAnsi="GHEA Grapalat" w:cs="Calibri"/>
                <w:color w:val="000000"/>
                <w:sz w:val="18"/>
                <w:szCs w:val="18"/>
                <w:lang w:val="hy-AM"/>
              </w:rPr>
            </w:pPr>
          </w:p>
        </w:tc>
        <w:tc>
          <w:tcPr>
            <w:tcW w:w="1204" w:type="dxa"/>
          </w:tcPr>
          <w:p w:rsidR="00710E4A" w:rsidRPr="002915CB" w:rsidRDefault="004B28C1" w:rsidP="004B28C1">
            <w:pPr>
              <w:jc w:val="center"/>
              <w:rPr>
                <w:rFonts w:ascii="GHEA Grapalat" w:hAnsi="GHEA Grapalat" w:cs="Calibri"/>
                <w:b/>
                <w:noProof/>
                <w:color w:val="000000"/>
                <w:sz w:val="18"/>
                <w:szCs w:val="18"/>
              </w:rPr>
            </w:pPr>
            <w:r w:rsidRPr="002915CB">
              <w:rPr>
                <w:rFonts w:ascii="GHEA Grapalat" w:hAnsi="GHEA Grapalat" w:cs="Calibri"/>
                <w:b/>
                <w:color w:val="000000"/>
                <w:sz w:val="18"/>
                <w:szCs w:val="18"/>
              </w:rPr>
              <w:t>2021թ. առաջին կիսամ</w:t>
            </w:r>
            <w:r w:rsidR="00710E4A" w:rsidRPr="002915CB">
              <w:rPr>
                <w:rFonts w:ascii="GHEA Grapalat" w:hAnsi="GHEA Grapalat" w:cs="Calibri"/>
                <w:b/>
                <w:color w:val="000000"/>
                <w:sz w:val="18"/>
                <w:szCs w:val="18"/>
              </w:rPr>
              <w:t>յակի փաստ</w:t>
            </w:r>
          </w:p>
        </w:tc>
        <w:tc>
          <w:tcPr>
            <w:tcW w:w="1212" w:type="dxa"/>
          </w:tcPr>
          <w:p w:rsidR="00710E4A" w:rsidRPr="002915CB" w:rsidRDefault="00710E4A" w:rsidP="002A4B9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rPr>
              <w:t xml:space="preserve">2022թ. առաջին </w:t>
            </w:r>
            <w:r w:rsidR="004B28C1" w:rsidRPr="002915CB">
              <w:rPr>
                <w:rFonts w:ascii="GHEA Grapalat" w:hAnsi="GHEA Grapalat" w:cs="Calibri"/>
                <w:b/>
                <w:color w:val="000000"/>
                <w:sz w:val="18"/>
                <w:szCs w:val="18"/>
              </w:rPr>
              <w:t>կիսամյակի</w:t>
            </w:r>
            <w:r w:rsidRPr="002915CB">
              <w:rPr>
                <w:rFonts w:ascii="GHEA Grapalat" w:hAnsi="GHEA Grapalat" w:cs="Calibri"/>
                <w:b/>
                <w:color w:val="000000"/>
                <w:sz w:val="18"/>
                <w:szCs w:val="18"/>
              </w:rPr>
              <w:t xml:space="preserve"> ճշտված պլան</w:t>
            </w:r>
          </w:p>
        </w:tc>
        <w:tc>
          <w:tcPr>
            <w:tcW w:w="1203" w:type="dxa"/>
            <w:shd w:val="clear" w:color="auto" w:fill="auto"/>
            <w:noWrap/>
            <w:hideMark/>
          </w:tcPr>
          <w:p w:rsidR="00710E4A" w:rsidRPr="002915CB" w:rsidRDefault="00710E4A" w:rsidP="002A4B9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rPr>
              <w:t xml:space="preserve">2022թ. առաջին </w:t>
            </w:r>
            <w:r w:rsidR="004B28C1" w:rsidRPr="002915CB">
              <w:rPr>
                <w:rFonts w:ascii="GHEA Grapalat" w:hAnsi="GHEA Grapalat" w:cs="Calibri"/>
                <w:b/>
                <w:color w:val="000000"/>
                <w:sz w:val="18"/>
                <w:szCs w:val="18"/>
              </w:rPr>
              <w:t>կիսամյակի</w:t>
            </w:r>
            <w:r w:rsidRPr="002915CB">
              <w:rPr>
                <w:rFonts w:ascii="GHEA Grapalat" w:hAnsi="GHEA Grapalat" w:cs="Calibri"/>
                <w:b/>
                <w:color w:val="000000"/>
                <w:sz w:val="18"/>
                <w:szCs w:val="18"/>
              </w:rPr>
              <w:t xml:space="preserve"> փաստ</w:t>
            </w:r>
          </w:p>
        </w:tc>
        <w:tc>
          <w:tcPr>
            <w:tcW w:w="1203" w:type="dxa"/>
          </w:tcPr>
          <w:p w:rsidR="00710E4A" w:rsidRPr="002915CB" w:rsidRDefault="00710E4A" w:rsidP="002A4B9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lang w:val="hy-AM"/>
              </w:rPr>
              <w:t xml:space="preserve">Կատարո-ղականն առաջին </w:t>
            </w:r>
            <w:r w:rsidR="004B28C1" w:rsidRPr="002915CB">
              <w:rPr>
                <w:rFonts w:ascii="GHEA Grapalat" w:hAnsi="GHEA Grapalat" w:cs="Calibri"/>
                <w:b/>
                <w:color w:val="000000"/>
                <w:sz w:val="18"/>
                <w:szCs w:val="18"/>
                <w:lang w:val="hy-AM"/>
              </w:rPr>
              <w:t>կիսամյակի</w:t>
            </w:r>
            <w:r w:rsidRPr="002915CB">
              <w:rPr>
                <w:rFonts w:ascii="GHEA Grapalat" w:hAnsi="GHEA Grapalat" w:cs="Calibri"/>
                <w:b/>
                <w:color w:val="000000"/>
                <w:sz w:val="18"/>
                <w:szCs w:val="18"/>
                <w:lang w:val="hy-AM"/>
              </w:rPr>
              <w:t xml:space="preserve"> ճշտված պլանի նկատմամբ (%) </w:t>
            </w:r>
          </w:p>
        </w:tc>
        <w:tc>
          <w:tcPr>
            <w:tcW w:w="1203" w:type="dxa"/>
          </w:tcPr>
          <w:p w:rsidR="00710E4A" w:rsidRPr="002915CB" w:rsidRDefault="00710E4A" w:rsidP="004B28C1">
            <w:pPr>
              <w:jc w:val="center"/>
              <w:rPr>
                <w:rFonts w:ascii="GHEA Grapalat" w:hAnsi="GHEA Grapalat" w:cs="Calibri"/>
                <w:b/>
                <w:noProof/>
                <w:color w:val="000000"/>
                <w:sz w:val="18"/>
                <w:szCs w:val="18"/>
                <w:lang w:val="hy-AM"/>
              </w:rPr>
            </w:pPr>
            <w:r w:rsidRPr="002915CB">
              <w:rPr>
                <w:rFonts w:ascii="GHEA Grapalat" w:hAnsi="GHEA Grapalat" w:cs="Calibri"/>
                <w:b/>
                <w:bCs/>
                <w:color w:val="000000"/>
                <w:sz w:val="18"/>
                <w:szCs w:val="18"/>
                <w:lang w:val="hy-AM"/>
              </w:rPr>
              <w:t xml:space="preserve">2022թ. </w:t>
            </w:r>
            <w:r w:rsidRPr="002915CB">
              <w:rPr>
                <w:rFonts w:ascii="GHEA Grapalat" w:hAnsi="GHEA Grapalat" w:cs="Calibri"/>
                <w:b/>
                <w:color w:val="000000"/>
                <w:sz w:val="18"/>
                <w:szCs w:val="18"/>
                <w:lang w:val="hy-AM"/>
              </w:rPr>
              <w:t xml:space="preserve">առաջին </w:t>
            </w:r>
            <w:r w:rsidR="004B28C1" w:rsidRPr="002915CB">
              <w:rPr>
                <w:rFonts w:ascii="GHEA Grapalat" w:hAnsi="GHEA Grapalat" w:cs="Calibri"/>
                <w:b/>
                <w:color w:val="000000"/>
                <w:sz w:val="18"/>
                <w:szCs w:val="18"/>
                <w:lang w:val="hy-AM"/>
              </w:rPr>
              <w:t>կիսամյակը</w:t>
            </w:r>
            <w:r w:rsidRPr="002915CB">
              <w:rPr>
                <w:rFonts w:ascii="GHEA Grapalat" w:hAnsi="GHEA Grapalat" w:cs="Calibri"/>
                <w:b/>
                <w:color w:val="000000"/>
                <w:sz w:val="18"/>
                <w:szCs w:val="18"/>
                <w:lang w:val="hy-AM"/>
              </w:rPr>
              <w:t xml:space="preserve"> </w:t>
            </w:r>
            <w:r w:rsidRPr="002915CB">
              <w:rPr>
                <w:rFonts w:ascii="GHEA Grapalat" w:hAnsi="GHEA Grapalat" w:cs="Calibri"/>
                <w:b/>
                <w:bCs/>
                <w:color w:val="000000"/>
                <w:sz w:val="18"/>
                <w:szCs w:val="18"/>
                <w:lang w:val="hy-AM"/>
              </w:rPr>
              <w:t xml:space="preserve">2021թ. </w:t>
            </w:r>
            <w:r w:rsidRPr="002915CB">
              <w:rPr>
                <w:rFonts w:ascii="GHEA Grapalat" w:hAnsi="GHEA Grapalat" w:cs="Calibri"/>
                <w:b/>
                <w:color w:val="000000"/>
                <w:sz w:val="18"/>
                <w:szCs w:val="18"/>
                <w:lang w:val="hy-AM"/>
              </w:rPr>
              <w:t xml:space="preserve">առաջին </w:t>
            </w:r>
            <w:r w:rsidR="004B28C1" w:rsidRPr="002915CB">
              <w:rPr>
                <w:rFonts w:ascii="GHEA Grapalat" w:hAnsi="GHEA Grapalat" w:cs="Calibri"/>
                <w:b/>
                <w:color w:val="000000"/>
                <w:sz w:val="18"/>
                <w:szCs w:val="18"/>
                <w:lang w:val="hy-AM"/>
              </w:rPr>
              <w:t>կիսամյակի</w:t>
            </w:r>
            <w:r w:rsidRPr="002915CB">
              <w:rPr>
                <w:rFonts w:ascii="GHEA Grapalat" w:hAnsi="GHEA Grapalat" w:cs="Calibri"/>
                <w:b/>
                <w:color w:val="000000"/>
                <w:sz w:val="18"/>
                <w:szCs w:val="18"/>
                <w:lang w:val="hy-AM"/>
              </w:rPr>
              <w:t xml:space="preserve"> </w:t>
            </w:r>
            <w:r w:rsidRPr="002915CB">
              <w:rPr>
                <w:rFonts w:ascii="GHEA Grapalat" w:hAnsi="GHEA Grapalat" w:cs="Calibri"/>
                <w:b/>
                <w:bCs/>
                <w:color w:val="000000"/>
                <w:sz w:val="18"/>
                <w:szCs w:val="18"/>
                <w:lang w:val="hy-AM"/>
              </w:rPr>
              <w:t>նկատմամբ (%)</w:t>
            </w:r>
          </w:p>
        </w:tc>
        <w:tc>
          <w:tcPr>
            <w:tcW w:w="1060" w:type="dxa"/>
          </w:tcPr>
          <w:p w:rsidR="00710E4A" w:rsidRPr="002915CB" w:rsidRDefault="00710E4A" w:rsidP="002A4B9F">
            <w:pPr>
              <w:jc w:val="center"/>
              <w:rPr>
                <w:rFonts w:ascii="GHEA Grapalat" w:hAnsi="GHEA Grapalat" w:cs="Calibri"/>
                <w:b/>
                <w:noProof/>
                <w:color w:val="000000"/>
                <w:sz w:val="18"/>
                <w:szCs w:val="18"/>
                <w:lang w:val="hy-AM"/>
              </w:rPr>
            </w:pPr>
            <w:r w:rsidRPr="002915CB">
              <w:rPr>
                <w:rFonts w:ascii="GHEA Grapalat" w:hAnsi="GHEA Grapalat" w:cs="Calibri"/>
                <w:b/>
                <w:bCs/>
                <w:color w:val="000000"/>
                <w:sz w:val="18"/>
                <w:szCs w:val="18"/>
                <w:lang w:val="hy-AM"/>
              </w:rPr>
              <w:t>2022թ. և 2021թ. տարբե-րությունը</w:t>
            </w:r>
          </w:p>
        </w:tc>
      </w:tr>
      <w:tr w:rsidR="00543F7E" w:rsidRPr="002915CB" w:rsidTr="00614272">
        <w:trPr>
          <w:trHeight w:val="178"/>
          <w:jc w:val="center"/>
        </w:trPr>
        <w:tc>
          <w:tcPr>
            <w:tcW w:w="3115" w:type="dxa"/>
            <w:shd w:val="clear" w:color="auto" w:fill="auto"/>
            <w:vAlign w:val="bottom"/>
          </w:tcPr>
          <w:p w:rsidR="00543F7E" w:rsidRPr="002915CB" w:rsidRDefault="00543F7E" w:rsidP="00710E4A">
            <w:pPr>
              <w:rPr>
                <w:rFonts w:ascii="GHEA Grapalat" w:hAnsi="GHEA Grapalat" w:cs="Calibri"/>
                <w:b/>
                <w:color w:val="000000"/>
                <w:sz w:val="18"/>
                <w:szCs w:val="18"/>
              </w:rPr>
            </w:pPr>
            <w:r w:rsidRPr="002915CB">
              <w:rPr>
                <w:rFonts w:ascii="GHEA Grapalat" w:hAnsi="GHEA Grapalat" w:cs="Calibri"/>
                <w:b/>
                <w:color w:val="000000"/>
                <w:sz w:val="18"/>
                <w:szCs w:val="18"/>
              </w:rPr>
              <w:t>ԸՆԴԱՄԵՆԸ ԾԱԽՍԵՐ</w:t>
            </w:r>
          </w:p>
        </w:tc>
        <w:tc>
          <w:tcPr>
            <w:tcW w:w="1204" w:type="dxa"/>
            <w:vAlign w:val="bottom"/>
          </w:tcPr>
          <w:p w:rsidR="00543F7E" w:rsidRPr="002915CB" w:rsidRDefault="00543F7E" w:rsidP="00543F7E">
            <w:pPr>
              <w:jc w:val="right"/>
              <w:rPr>
                <w:rFonts w:ascii="GHEA Grapalat" w:hAnsi="GHEA Grapalat"/>
                <w:b/>
                <w:sz w:val="18"/>
                <w:szCs w:val="18"/>
              </w:rPr>
            </w:pPr>
            <w:r w:rsidRPr="002915CB">
              <w:rPr>
                <w:rFonts w:ascii="GHEA Grapalat" w:hAnsi="GHEA Grapalat"/>
                <w:b/>
                <w:sz w:val="18"/>
                <w:szCs w:val="18"/>
              </w:rPr>
              <w:t>866.4</w:t>
            </w:r>
          </w:p>
        </w:tc>
        <w:tc>
          <w:tcPr>
            <w:tcW w:w="1212" w:type="dxa"/>
            <w:vAlign w:val="bottom"/>
          </w:tcPr>
          <w:p w:rsidR="00543F7E" w:rsidRPr="002915CB" w:rsidRDefault="00543F7E" w:rsidP="00543F7E">
            <w:pPr>
              <w:jc w:val="right"/>
              <w:rPr>
                <w:rFonts w:ascii="GHEA Grapalat" w:hAnsi="GHEA Grapalat"/>
                <w:b/>
                <w:sz w:val="18"/>
                <w:szCs w:val="18"/>
              </w:rPr>
            </w:pPr>
            <w:r w:rsidRPr="002915CB">
              <w:rPr>
                <w:rFonts w:ascii="GHEA Grapalat" w:hAnsi="GHEA Grapalat"/>
                <w:b/>
                <w:sz w:val="18"/>
                <w:szCs w:val="18"/>
              </w:rPr>
              <w:t>1,073.6</w:t>
            </w:r>
          </w:p>
        </w:tc>
        <w:tc>
          <w:tcPr>
            <w:tcW w:w="1203" w:type="dxa"/>
            <w:shd w:val="clear" w:color="auto" w:fill="auto"/>
            <w:vAlign w:val="bottom"/>
          </w:tcPr>
          <w:p w:rsidR="00543F7E" w:rsidRPr="002915CB" w:rsidRDefault="00543F7E" w:rsidP="00543F7E">
            <w:pPr>
              <w:jc w:val="right"/>
              <w:rPr>
                <w:rFonts w:ascii="GHEA Grapalat" w:hAnsi="GHEA Grapalat"/>
                <w:b/>
                <w:sz w:val="18"/>
                <w:szCs w:val="18"/>
              </w:rPr>
            </w:pPr>
            <w:r w:rsidRPr="002915CB">
              <w:rPr>
                <w:rFonts w:ascii="GHEA Grapalat" w:hAnsi="GHEA Grapalat"/>
                <w:b/>
                <w:sz w:val="18"/>
                <w:szCs w:val="18"/>
              </w:rPr>
              <w:t>910.3</w:t>
            </w:r>
          </w:p>
        </w:tc>
        <w:tc>
          <w:tcPr>
            <w:tcW w:w="1203" w:type="dxa"/>
            <w:vAlign w:val="bottom"/>
          </w:tcPr>
          <w:p w:rsidR="00543F7E" w:rsidRPr="002915CB" w:rsidRDefault="00543F7E" w:rsidP="00543F7E">
            <w:pPr>
              <w:jc w:val="right"/>
              <w:rPr>
                <w:rFonts w:ascii="GHEA Grapalat" w:hAnsi="GHEA Grapalat"/>
                <w:b/>
                <w:sz w:val="18"/>
                <w:szCs w:val="18"/>
              </w:rPr>
            </w:pPr>
            <w:r w:rsidRPr="002915CB">
              <w:rPr>
                <w:rFonts w:ascii="GHEA Grapalat" w:hAnsi="GHEA Grapalat"/>
                <w:b/>
                <w:sz w:val="18"/>
                <w:szCs w:val="18"/>
              </w:rPr>
              <w:t>84.8</w:t>
            </w:r>
          </w:p>
        </w:tc>
        <w:tc>
          <w:tcPr>
            <w:tcW w:w="1203" w:type="dxa"/>
            <w:vAlign w:val="bottom"/>
          </w:tcPr>
          <w:p w:rsidR="00543F7E" w:rsidRPr="002915CB" w:rsidRDefault="00543F7E" w:rsidP="00543F7E">
            <w:pPr>
              <w:jc w:val="right"/>
              <w:rPr>
                <w:rFonts w:ascii="GHEA Grapalat" w:hAnsi="GHEA Grapalat"/>
                <w:b/>
                <w:sz w:val="18"/>
                <w:szCs w:val="18"/>
              </w:rPr>
            </w:pPr>
            <w:r w:rsidRPr="002915CB">
              <w:rPr>
                <w:rFonts w:ascii="GHEA Grapalat" w:hAnsi="GHEA Grapalat"/>
                <w:b/>
                <w:sz w:val="18"/>
                <w:szCs w:val="18"/>
              </w:rPr>
              <w:t>105.1</w:t>
            </w:r>
          </w:p>
        </w:tc>
        <w:tc>
          <w:tcPr>
            <w:tcW w:w="1060" w:type="dxa"/>
            <w:vAlign w:val="bottom"/>
          </w:tcPr>
          <w:p w:rsidR="00543F7E" w:rsidRPr="002915CB" w:rsidRDefault="00543F7E" w:rsidP="00543F7E">
            <w:pPr>
              <w:jc w:val="right"/>
              <w:rPr>
                <w:rFonts w:ascii="GHEA Grapalat" w:hAnsi="GHEA Grapalat"/>
                <w:b/>
                <w:sz w:val="18"/>
                <w:szCs w:val="18"/>
              </w:rPr>
            </w:pPr>
            <w:r w:rsidRPr="002915CB">
              <w:rPr>
                <w:rFonts w:ascii="GHEA Grapalat" w:hAnsi="GHEA Grapalat"/>
                <w:b/>
                <w:sz w:val="18"/>
                <w:szCs w:val="18"/>
              </w:rPr>
              <w:t>44.0</w:t>
            </w:r>
          </w:p>
        </w:tc>
      </w:tr>
      <w:tr w:rsidR="00543F7E" w:rsidRPr="002915CB" w:rsidTr="00614272">
        <w:trPr>
          <w:trHeight w:val="153"/>
          <w:jc w:val="center"/>
        </w:trPr>
        <w:tc>
          <w:tcPr>
            <w:tcW w:w="3115" w:type="dxa"/>
            <w:shd w:val="clear" w:color="auto" w:fill="auto"/>
            <w:vAlign w:val="bottom"/>
            <w:hideMark/>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ՏԿԵՆ</w:t>
            </w:r>
          </w:p>
        </w:tc>
        <w:tc>
          <w:tcPr>
            <w:tcW w:w="1204"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66.8</w:t>
            </w:r>
          </w:p>
        </w:tc>
        <w:tc>
          <w:tcPr>
            <w:tcW w:w="1212"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129.7</w:t>
            </w:r>
          </w:p>
        </w:tc>
        <w:tc>
          <w:tcPr>
            <w:tcW w:w="1203" w:type="dxa"/>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72.4</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55.8</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108.4</w:t>
            </w:r>
          </w:p>
        </w:tc>
        <w:tc>
          <w:tcPr>
            <w:tcW w:w="1060"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5.6</w:t>
            </w:r>
          </w:p>
        </w:tc>
      </w:tr>
      <w:tr w:rsidR="00543F7E" w:rsidRPr="002915CB" w:rsidTr="00614272">
        <w:trPr>
          <w:trHeight w:val="300"/>
          <w:jc w:val="center"/>
        </w:trPr>
        <w:tc>
          <w:tcPr>
            <w:tcW w:w="3115" w:type="dxa"/>
            <w:shd w:val="clear" w:color="auto" w:fill="auto"/>
            <w:vAlign w:val="bottom"/>
            <w:hideMark/>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առողջապահության նախարարություն</w:t>
            </w:r>
          </w:p>
        </w:tc>
        <w:tc>
          <w:tcPr>
            <w:tcW w:w="1204"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60.7</w:t>
            </w:r>
          </w:p>
        </w:tc>
        <w:tc>
          <w:tcPr>
            <w:tcW w:w="1212"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62.6</w:t>
            </w:r>
          </w:p>
        </w:tc>
        <w:tc>
          <w:tcPr>
            <w:tcW w:w="1203" w:type="dxa"/>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57.8</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92.3</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95.2</w:t>
            </w:r>
          </w:p>
        </w:tc>
        <w:tc>
          <w:tcPr>
            <w:tcW w:w="1060"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(2.9)</w:t>
            </w:r>
          </w:p>
        </w:tc>
      </w:tr>
      <w:tr w:rsidR="00543F7E" w:rsidRPr="002915CB" w:rsidTr="00614272">
        <w:trPr>
          <w:trHeight w:val="152"/>
          <w:jc w:val="center"/>
        </w:trPr>
        <w:tc>
          <w:tcPr>
            <w:tcW w:w="3115" w:type="dxa"/>
            <w:shd w:val="clear" w:color="auto" w:fill="auto"/>
            <w:vAlign w:val="bottom"/>
            <w:hideMark/>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էկոնոմիկայի նախարարություն</w:t>
            </w:r>
          </w:p>
        </w:tc>
        <w:tc>
          <w:tcPr>
            <w:tcW w:w="1204"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17.2</w:t>
            </w:r>
          </w:p>
        </w:tc>
        <w:tc>
          <w:tcPr>
            <w:tcW w:w="1212"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26.1</w:t>
            </w:r>
          </w:p>
        </w:tc>
        <w:tc>
          <w:tcPr>
            <w:tcW w:w="1203" w:type="dxa"/>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19.7</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75.5</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114.7</w:t>
            </w:r>
          </w:p>
        </w:tc>
        <w:tc>
          <w:tcPr>
            <w:tcW w:w="1060"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2.5</w:t>
            </w:r>
          </w:p>
        </w:tc>
      </w:tr>
      <w:tr w:rsidR="00543F7E" w:rsidRPr="002915CB" w:rsidTr="00614272">
        <w:trPr>
          <w:trHeight w:val="113"/>
          <w:jc w:val="center"/>
        </w:trPr>
        <w:tc>
          <w:tcPr>
            <w:tcW w:w="3115" w:type="dxa"/>
            <w:shd w:val="clear" w:color="auto" w:fill="auto"/>
            <w:vAlign w:val="bottom"/>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ԿԳՄՍՆ</w:t>
            </w:r>
          </w:p>
        </w:tc>
        <w:tc>
          <w:tcPr>
            <w:tcW w:w="1204"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77.3</w:t>
            </w:r>
          </w:p>
        </w:tc>
        <w:tc>
          <w:tcPr>
            <w:tcW w:w="1212"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99.9</w:t>
            </w:r>
          </w:p>
        </w:tc>
        <w:tc>
          <w:tcPr>
            <w:tcW w:w="1203" w:type="dxa"/>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85.7</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85.8</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110.8</w:t>
            </w:r>
          </w:p>
        </w:tc>
        <w:tc>
          <w:tcPr>
            <w:tcW w:w="1060"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8.4</w:t>
            </w:r>
          </w:p>
        </w:tc>
      </w:tr>
      <w:tr w:rsidR="00543F7E" w:rsidRPr="002915CB" w:rsidTr="00614272">
        <w:trPr>
          <w:trHeight w:val="388"/>
          <w:jc w:val="center"/>
        </w:trPr>
        <w:tc>
          <w:tcPr>
            <w:tcW w:w="3115" w:type="dxa"/>
            <w:shd w:val="clear" w:color="auto" w:fill="auto"/>
            <w:vAlign w:val="bottom"/>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պաշտպանության նախարարություն</w:t>
            </w:r>
          </w:p>
        </w:tc>
        <w:tc>
          <w:tcPr>
            <w:tcW w:w="1204"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145.1</w:t>
            </w:r>
          </w:p>
        </w:tc>
        <w:tc>
          <w:tcPr>
            <w:tcW w:w="1212"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179.1</w:t>
            </w:r>
          </w:p>
        </w:tc>
        <w:tc>
          <w:tcPr>
            <w:tcW w:w="1203" w:type="dxa"/>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156.7</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87.5</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108.0</w:t>
            </w:r>
          </w:p>
        </w:tc>
        <w:tc>
          <w:tcPr>
            <w:tcW w:w="1060"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11.6</w:t>
            </w:r>
          </w:p>
        </w:tc>
      </w:tr>
      <w:tr w:rsidR="00543F7E" w:rsidRPr="002915CB" w:rsidTr="00614272">
        <w:trPr>
          <w:trHeight w:val="254"/>
          <w:jc w:val="center"/>
        </w:trPr>
        <w:tc>
          <w:tcPr>
            <w:tcW w:w="3115" w:type="dxa"/>
            <w:shd w:val="clear" w:color="auto" w:fill="auto"/>
            <w:vAlign w:val="bottom"/>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աշխատանքի և սոցիալական հարցերի նախարարություն</w:t>
            </w:r>
          </w:p>
        </w:tc>
        <w:tc>
          <w:tcPr>
            <w:tcW w:w="1204"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294.2</w:t>
            </w:r>
          </w:p>
        </w:tc>
        <w:tc>
          <w:tcPr>
            <w:tcW w:w="1212"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307.9</w:t>
            </w:r>
          </w:p>
        </w:tc>
        <w:tc>
          <w:tcPr>
            <w:tcW w:w="1203" w:type="dxa"/>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287.6</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93.4</w:t>
            </w:r>
          </w:p>
        </w:tc>
        <w:tc>
          <w:tcPr>
            <w:tcW w:w="1203"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97.7</w:t>
            </w:r>
          </w:p>
        </w:tc>
        <w:tc>
          <w:tcPr>
            <w:tcW w:w="1060" w:type="dxa"/>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(6.7)</w:t>
            </w:r>
          </w:p>
        </w:tc>
      </w:tr>
      <w:tr w:rsidR="00543F7E" w:rsidRPr="002915CB" w:rsidTr="00614272">
        <w:trPr>
          <w:trHeight w:val="134"/>
          <w:jc w:val="center"/>
        </w:trPr>
        <w:tc>
          <w:tcPr>
            <w:tcW w:w="3115"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ֆինանսների նախարարություն</w:t>
            </w:r>
          </w:p>
        </w:tc>
        <w:tc>
          <w:tcPr>
            <w:tcW w:w="1204"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89.0</w:t>
            </w:r>
          </w:p>
        </w:tc>
        <w:tc>
          <w:tcPr>
            <w:tcW w:w="1212"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104.7</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98.3</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93.9</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110.4</w:t>
            </w:r>
          </w:p>
        </w:tc>
        <w:tc>
          <w:tcPr>
            <w:tcW w:w="1060"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9.3</w:t>
            </w:r>
          </w:p>
        </w:tc>
      </w:tr>
      <w:tr w:rsidR="00543F7E" w:rsidRPr="002915CB" w:rsidTr="00614272">
        <w:trPr>
          <w:trHeight w:val="393"/>
          <w:jc w:val="center"/>
        </w:trPr>
        <w:tc>
          <w:tcPr>
            <w:tcW w:w="3115" w:type="dxa"/>
            <w:tcBorders>
              <w:top w:val="single" w:sz="4" w:space="0" w:color="auto"/>
              <w:left w:val="single" w:sz="4" w:space="0" w:color="auto"/>
              <w:bottom w:val="single" w:sz="4" w:space="0" w:color="auto"/>
              <w:right w:val="single" w:sz="4" w:space="0" w:color="auto"/>
            </w:tcBorders>
            <w:shd w:val="clear" w:color="auto" w:fill="auto"/>
          </w:tcPr>
          <w:p w:rsidR="00543F7E" w:rsidRPr="002915CB" w:rsidRDefault="00543F7E">
            <w:pPr>
              <w:rPr>
                <w:rFonts w:ascii="GHEA Grapalat" w:hAnsi="GHEA Grapalat" w:cs="Calibri"/>
                <w:color w:val="000000"/>
                <w:sz w:val="18"/>
                <w:szCs w:val="18"/>
              </w:rPr>
            </w:pPr>
            <w:r w:rsidRPr="002915CB">
              <w:rPr>
                <w:rFonts w:ascii="GHEA Grapalat" w:hAnsi="GHEA Grapalat" w:cs="Calibri"/>
                <w:color w:val="000000"/>
                <w:sz w:val="18"/>
                <w:szCs w:val="18"/>
              </w:rPr>
              <w:t>ՀՀ պետական եկամուտների կոմիտե</w:t>
            </w:r>
          </w:p>
        </w:tc>
        <w:tc>
          <w:tcPr>
            <w:tcW w:w="1204"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10.8</w:t>
            </w:r>
          </w:p>
        </w:tc>
        <w:tc>
          <w:tcPr>
            <w:tcW w:w="1212"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14.5</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12.7</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87.0</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476BF0">
            <w:pPr>
              <w:jc w:val="right"/>
              <w:rPr>
                <w:rFonts w:ascii="GHEA Grapalat" w:hAnsi="GHEA Grapalat"/>
                <w:sz w:val="18"/>
                <w:szCs w:val="18"/>
              </w:rPr>
            </w:pPr>
            <w:r w:rsidRPr="002915CB">
              <w:rPr>
                <w:rFonts w:ascii="GHEA Grapalat" w:hAnsi="GHEA Grapalat"/>
                <w:sz w:val="18"/>
                <w:szCs w:val="18"/>
              </w:rPr>
              <w:t>116.8</w:t>
            </w:r>
          </w:p>
        </w:tc>
        <w:tc>
          <w:tcPr>
            <w:tcW w:w="1060"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1.8</w:t>
            </w:r>
          </w:p>
        </w:tc>
      </w:tr>
      <w:tr w:rsidR="00543F7E" w:rsidRPr="002915CB" w:rsidTr="00614272">
        <w:trPr>
          <w:trHeight w:val="401"/>
          <w:jc w:val="center"/>
        </w:trPr>
        <w:tc>
          <w:tcPr>
            <w:tcW w:w="3115" w:type="dxa"/>
            <w:tcBorders>
              <w:top w:val="single" w:sz="4" w:space="0" w:color="auto"/>
              <w:left w:val="single" w:sz="4" w:space="0" w:color="auto"/>
              <w:bottom w:val="single" w:sz="4" w:space="0" w:color="auto"/>
              <w:right w:val="single" w:sz="4" w:space="0" w:color="auto"/>
            </w:tcBorders>
            <w:shd w:val="clear" w:color="auto" w:fill="auto"/>
          </w:tcPr>
          <w:p w:rsidR="00543F7E" w:rsidRPr="002915CB" w:rsidRDefault="00543F7E">
            <w:pPr>
              <w:rPr>
                <w:rFonts w:ascii="GHEA Grapalat" w:hAnsi="GHEA Grapalat" w:cs="Calibri"/>
                <w:color w:val="000000"/>
                <w:sz w:val="18"/>
                <w:szCs w:val="18"/>
              </w:rPr>
            </w:pPr>
            <w:r w:rsidRPr="002915CB">
              <w:rPr>
                <w:rFonts w:ascii="GHEA Grapalat" w:hAnsi="GHEA Grapalat" w:cs="Calibri"/>
                <w:color w:val="000000"/>
                <w:sz w:val="18"/>
                <w:szCs w:val="18"/>
              </w:rPr>
              <w:t>ՀՀ ազգային անվտանգության ծառայություն</w:t>
            </w:r>
          </w:p>
        </w:tc>
        <w:tc>
          <w:tcPr>
            <w:tcW w:w="1204"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16.0</w:t>
            </w:r>
          </w:p>
        </w:tc>
        <w:tc>
          <w:tcPr>
            <w:tcW w:w="1212"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23.5</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20.3</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86.2</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126.7</w:t>
            </w:r>
          </w:p>
        </w:tc>
        <w:tc>
          <w:tcPr>
            <w:tcW w:w="1060"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4.3</w:t>
            </w:r>
          </w:p>
        </w:tc>
      </w:tr>
      <w:tr w:rsidR="00543F7E" w:rsidRPr="002915CB" w:rsidTr="00302C01">
        <w:trPr>
          <w:trHeight w:val="153"/>
          <w:jc w:val="center"/>
        </w:trPr>
        <w:tc>
          <w:tcPr>
            <w:tcW w:w="3115"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ՀՀ ոստիկանություն</w:t>
            </w:r>
          </w:p>
        </w:tc>
        <w:tc>
          <w:tcPr>
            <w:tcW w:w="1204"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27.0</w:t>
            </w:r>
          </w:p>
        </w:tc>
        <w:tc>
          <w:tcPr>
            <w:tcW w:w="1212"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38.6</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35.8</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92.9</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132.6</w:t>
            </w:r>
          </w:p>
        </w:tc>
        <w:tc>
          <w:tcPr>
            <w:tcW w:w="1060"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8.8</w:t>
            </w:r>
          </w:p>
        </w:tc>
      </w:tr>
      <w:tr w:rsidR="00543F7E" w:rsidRPr="002915CB" w:rsidTr="00614272">
        <w:trPr>
          <w:trHeight w:val="116"/>
          <w:jc w:val="center"/>
        </w:trPr>
        <w:tc>
          <w:tcPr>
            <w:tcW w:w="3115"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710E4A">
            <w:pPr>
              <w:rPr>
                <w:rFonts w:ascii="GHEA Grapalat" w:hAnsi="GHEA Grapalat" w:cs="Calibri"/>
                <w:color w:val="000000"/>
                <w:sz w:val="18"/>
                <w:szCs w:val="18"/>
              </w:rPr>
            </w:pPr>
            <w:r w:rsidRPr="002915CB">
              <w:rPr>
                <w:rFonts w:ascii="GHEA Grapalat" w:hAnsi="GHEA Grapalat" w:cs="Calibri"/>
                <w:color w:val="000000"/>
                <w:sz w:val="18"/>
                <w:szCs w:val="18"/>
              </w:rPr>
              <w:t>Այլ պետական մարմիններ</w:t>
            </w:r>
          </w:p>
        </w:tc>
        <w:tc>
          <w:tcPr>
            <w:tcW w:w="1204"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62.1</w:t>
            </w:r>
          </w:p>
        </w:tc>
        <w:tc>
          <w:tcPr>
            <w:tcW w:w="1212"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86.9</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63.3</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2B5EBD" w:rsidP="00543F7E">
            <w:pPr>
              <w:jc w:val="right"/>
              <w:rPr>
                <w:rFonts w:ascii="GHEA Grapalat" w:hAnsi="GHEA Grapalat"/>
                <w:sz w:val="18"/>
                <w:szCs w:val="18"/>
              </w:rPr>
            </w:pPr>
            <w:r w:rsidRPr="002915CB">
              <w:rPr>
                <w:rFonts w:ascii="GHEA Grapalat" w:hAnsi="GHEA Grapalat"/>
                <w:sz w:val="18"/>
                <w:szCs w:val="18"/>
              </w:rPr>
              <w:t xml:space="preserve"> </w:t>
            </w:r>
            <w:r w:rsidR="00543F7E" w:rsidRPr="002915CB">
              <w:rPr>
                <w:rFonts w:ascii="GHEA Grapalat" w:hAnsi="GHEA Grapalat"/>
                <w:sz w:val="18"/>
                <w:szCs w:val="18"/>
              </w:rPr>
              <w:t xml:space="preserve">72.9 </w:t>
            </w:r>
          </w:p>
        </w:tc>
        <w:tc>
          <w:tcPr>
            <w:tcW w:w="1203"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543F7E">
            <w:pPr>
              <w:jc w:val="right"/>
              <w:rPr>
                <w:rFonts w:ascii="GHEA Grapalat" w:hAnsi="GHEA Grapalat"/>
                <w:sz w:val="18"/>
                <w:szCs w:val="18"/>
              </w:rPr>
            </w:pPr>
            <w:r w:rsidRPr="002915CB">
              <w:rPr>
                <w:rFonts w:ascii="GHEA Grapalat" w:hAnsi="GHEA Grapalat"/>
                <w:sz w:val="18"/>
                <w:szCs w:val="18"/>
              </w:rPr>
              <w:t>102.0</w:t>
            </w:r>
          </w:p>
        </w:tc>
        <w:tc>
          <w:tcPr>
            <w:tcW w:w="1060" w:type="dxa"/>
            <w:tcBorders>
              <w:top w:val="single" w:sz="4" w:space="0" w:color="auto"/>
              <w:left w:val="single" w:sz="4" w:space="0" w:color="auto"/>
              <w:bottom w:val="single" w:sz="4" w:space="0" w:color="auto"/>
              <w:right w:val="single" w:sz="4" w:space="0" w:color="auto"/>
            </w:tcBorders>
            <w:vAlign w:val="bottom"/>
          </w:tcPr>
          <w:p w:rsidR="00543F7E" w:rsidRPr="002915CB" w:rsidRDefault="00543F7E" w:rsidP="00476BF0">
            <w:pPr>
              <w:jc w:val="right"/>
              <w:rPr>
                <w:rFonts w:ascii="GHEA Grapalat" w:hAnsi="GHEA Grapalat"/>
                <w:sz w:val="18"/>
                <w:szCs w:val="18"/>
              </w:rPr>
            </w:pPr>
            <w:r w:rsidRPr="002915CB">
              <w:rPr>
                <w:rFonts w:ascii="GHEA Grapalat" w:hAnsi="GHEA Grapalat"/>
                <w:sz w:val="18"/>
                <w:szCs w:val="18"/>
              </w:rPr>
              <w:t>1.3</w:t>
            </w:r>
          </w:p>
        </w:tc>
      </w:tr>
    </w:tbl>
    <w:p w:rsidR="004E07A7" w:rsidRPr="002915CB" w:rsidRDefault="004E07A7" w:rsidP="00A95DFB">
      <w:pPr>
        <w:autoSpaceDE w:val="0"/>
        <w:autoSpaceDN w:val="0"/>
        <w:adjustRightInd w:val="0"/>
        <w:spacing w:line="360" w:lineRule="auto"/>
        <w:ind w:firstLine="567"/>
        <w:jc w:val="both"/>
        <w:rPr>
          <w:rFonts w:ascii="GHEA Grapalat" w:hAnsi="GHEA Grapalat" w:cs="GHEA Grapalat"/>
          <w:sz w:val="22"/>
          <w:szCs w:val="22"/>
        </w:rPr>
      </w:pPr>
    </w:p>
    <w:p w:rsidR="00202020" w:rsidRPr="002915CB" w:rsidRDefault="00202020" w:rsidP="00A95DFB">
      <w:pPr>
        <w:autoSpaceDE w:val="0"/>
        <w:autoSpaceDN w:val="0"/>
        <w:adjustRightInd w:val="0"/>
        <w:spacing w:line="360" w:lineRule="auto"/>
        <w:ind w:firstLine="567"/>
        <w:jc w:val="both"/>
        <w:rPr>
          <w:rFonts w:ascii="GHEA Grapalat" w:hAnsi="GHEA Grapalat" w:cs="GHEA Grapalat"/>
          <w:sz w:val="22"/>
          <w:szCs w:val="22"/>
        </w:rPr>
      </w:pPr>
    </w:p>
    <w:p w:rsidR="006C4B68" w:rsidRPr="002915CB" w:rsidRDefault="006C4B68" w:rsidP="006C4B68">
      <w:pPr>
        <w:spacing w:line="360" w:lineRule="auto"/>
        <w:ind w:firstLine="561"/>
        <w:jc w:val="both"/>
        <w:rPr>
          <w:rFonts w:ascii="GHEA Grapalat" w:hAnsi="GHEA Grapalat" w:cs="Sylfaen"/>
          <w:sz w:val="22"/>
          <w:szCs w:val="22"/>
        </w:rPr>
      </w:pPr>
      <w:r w:rsidRPr="002915CB">
        <w:rPr>
          <w:rFonts w:ascii="GHEA Grapalat" w:hAnsi="GHEA Grapalat" w:cs="Sylfaen"/>
          <w:i/>
          <w:sz w:val="22"/>
          <w:szCs w:val="22"/>
          <w:u w:val="single"/>
          <w:lang w:val="hy-AM"/>
        </w:rPr>
        <w:t>ՀՀ Նախագահի աշխատակազմի</w:t>
      </w:r>
      <w:r w:rsidRPr="002915CB">
        <w:rPr>
          <w:rFonts w:ascii="GHEA Grapalat" w:hAnsi="GHEA Grapalat" w:cs="Sylfaen"/>
          <w:sz w:val="22"/>
          <w:szCs w:val="22"/>
        </w:rPr>
        <w:t xml:space="preserve"> </w:t>
      </w:r>
      <w:r w:rsidRPr="002915CB">
        <w:rPr>
          <w:rFonts w:ascii="GHEA Grapalat" w:hAnsi="GHEA Grapalat" w:cs="GHEA Grapalat"/>
          <w:sz w:val="22"/>
          <w:szCs w:val="22"/>
        </w:rPr>
        <w:t xml:space="preserve">պատասխանատվությամբ </w:t>
      </w:r>
      <w:r w:rsidRPr="002915CB">
        <w:rPr>
          <w:rFonts w:ascii="GHEA Grapalat" w:hAnsi="GHEA Grapalat" w:cs="GHEA Grapalat"/>
          <w:i/>
          <w:sz w:val="22"/>
          <w:szCs w:val="22"/>
        </w:rPr>
        <w:t>Հանրապետության նախագահի լիազորությունների իրականացման ապահովման</w:t>
      </w:r>
      <w:r w:rsidRPr="002915CB">
        <w:rPr>
          <w:rFonts w:ascii="GHEA Grapalat" w:hAnsi="GHEA Grapalat" w:cs="GHEA Grapalat"/>
          <w:sz w:val="22"/>
          <w:szCs w:val="22"/>
        </w:rPr>
        <w:t xml:space="preserve"> ծախսերը 2022 թվականի առաջին կիսամյակում կատարվել են 73%</w:t>
      </w:r>
      <w:r w:rsidRPr="002915CB">
        <w:rPr>
          <w:rFonts w:ascii="GHEA Grapalat" w:hAnsi="GHEA Grapalat" w:cs="GHEA Grapalat"/>
          <w:sz w:val="22"/>
          <w:szCs w:val="22"/>
        </w:rPr>
        <w:noBreakHyphen/>
        <w:t>ով՝ կազմելով 552.9 մլն դրամ: ՀՀ Նախագահի աշխատակազմին հատկացված միջոցների գերակշիռ մասն ուղղվել է Հանրապետության նախագահի գործունեության և ներկայացուցչականության ապահովման միջոցառմանը, որի շրջանակներում օգտագործվել է 548.7</w:t>
      </w:r>
      <w:r w:rsidRPr="002915CB">
        <w:rPr>
          <w:rFonts w:ascii="Courier New" w:hAnsi="Courier New" w:cs="Courier New"/>
          <w:sz w:val="22"/>
          <w:szCs w:val="22"/>
        </w:rPr>
        <w:t> </w:t>
      </w:r>
      <w:r w:rsidRPr="002915CB">
        <w:rPr>
          <w:rFonts w:ascii="GHEA Grapalat" w:hAnsi="GHEA Grapalat" w:cs="GHEA Grapalat"/>
          <w:sz w:val="22"/>
          <w:szCs w:val="22"/>
        </w:rPr>
        <w:t>մլն դրամ՝ ապահովելով 73.2% կատարողական՝ պայմանավորված հաստիքների ոչ լրիվ համալրմամբ և որոշ ծախսային հոդվածների</w:t>
      </w:r>
      <w:r w:rsidR="0009093B" w:rsidRPr="002915CB">
        <w:rPr>
          <w:rFonts w:ascii="GHEA Grapalat" w:hAnsi="GHEA Grapalat" w:cs="GHEA Grapalat"/>
          <w:sz w:val="22"/>
          <w:szCs w:val="22"/>
        </w:rPr>
        <w:t>, մասնավորապես՝ արտասահմանյան գործուղումների</w:t>
      </w:r>
      <w:r w:rsidRPr="002915CB">
        <w:rPr>
          <w:rFonts w:ascii="GHEA Grapalat" w:hAnsi="GHEA Grapalat" w:cs="GHEA Grapalat"/>
          <w:sz w:val="22"/>
          <w:szCs w:val="22"/>
        </w:rPr>
        <w:t xml:space="preserve"> գծով առկա տնտեսումներով: Նախորդ տարվա առաջին կիսամյակի համեմատ ՀՀ Նախագահի աշխատակազմի ծախսերն աճել են 15.1%-ով կամ 72.5 մլն դրամով, որը հիմնականում արձանագրվել է Հանրապետության նախագահի գործունեության և ներկայացուցչականության ապահովման ծախսերում: Վերջիններս աճել են 19.3%-ով (88.8 մլն դրամով)՝</w:t>
      </w:r>
      <w:r w:rsidR="0009093B" w:rsidRPr="002915CB">
        <w:rPr>
          <w:rFonts w:ascii="GHEA Grapalat" w:hAnsi="GHEA Grapalat" w:cs="GHEA Grapalat"/>
          <w:sz w:val="22"/>
          <w:szCs w:val="22"/>
        </w:rPr>
        <w:t xml:space="preserve"> հիմնականում</w:t>
      </w:r>
      <w:r w:rsidRPr="002915CB">
        <w:rPr>
          <w:rFonts w:ascii="GHEA Grapalat" w:hAnsi="GHEA Grapalat" w:cs="GHEA Grapalat"/>
          <w:sz w:val="22"/>
          <w:szCs w:val="22"/>
        </w:rPr>
        <w:t xml:space="preserve"> պայմանավորված </w:t>
      </w:r>
      <w:r w:rsidR="00B659BA" w:rsidRPr="002915CB">
        <w:rPr>
          <w:rFonts w:ascii="GHEA Grapalat" w:hAnsi="GHEA Grapalat" w:cs="GHEA Grapalat"/>
          <w:sz w:val="22"/>
          <w:szCs w:val="22"/>
        </w:rPr>
        <w:t xml:space="preserve">արտասահմանյան </w:t>
      </w:r>
      <w:r w:rsidRPr="002915CB">
        <w:rPr>
          <w:rFonts w:ascii="GHEA Grapalat" w:hAnsi="GHEA Grapalat" w:cs="GHEA Grapalat"/>
          <w:sz w:val="22"/>
          <w:szCs w:val="22"/>
        </w:rPr>
        <w:t>գործուղումների գծով ծախսերի աճով:</w:t>
      </w:r>
    </w:p>
    <w:p w:rsidR="006C4B68" w:rsidRPr="002915CB" w:rsidRDefault="006C4B68" w:rsidP="006C4B68">
      <w:pPr>
        <w:spacing w:line="360" w:lineRule="auto"/>
        <w:ind w:firstLine="561"/>
        <w:jc w:val="both"/>
        <w:rPr>
          <w:rFonts w:ascii="GHEA Grapalat" w:hAnsi="GHEA Grapalat" w:cs="Sylfaen"/>
          <w:sz w:val="22"/>
          <w:szCs w:val="22"/>
          <w:lang w:val="hy-AM"/>
        </w:rPr>
      </w:pPr>
    </w:p>
    <w:p w:rsidR="006C4B68" w:rsidRPr="002915CB" w:rsidRDefault="006C4B68" w:rsidP="006C4B68">
      <w:pPr>
        <w:spacing w:line="360" w:lineRule="auto"/>
        <w:ind w:firstLine="561"/>
        <w:jc w:val="both"/>
        <w:rPr>
          <w:rFonts w:ascii="GHEA Grapalat" w:hAnsi="GHEA Grapalat" w:cs="GHEA Grapalat"/>
          <w:sz w:val="22"/>
          <w:szCs w:val="22"/>
          <w:lang w:val="hy-AM"/>
        </w:rPr>
      </w:pPr>
      <w:r w:rsidRPr="002915CB">
        <w:rPr>
          <w:rFonts w:ascii="GHEA Grapalat" w:hAnsi="GHEA Grapalat" w:cs="Sylfaen"/>
          <w:i/>
          <w:sz w:val="22"/>
          <w:szCs w:val="22"/>
          <w:u w:val="single"/>
          <w:lang w:val="hy-AM"/>
        </w:rPr>
        <w:t>ՀՀ Ազգային ժողովի</w:t>
      </w:r>
      <w:r w:rsidRPr="002915CB">
        <w:rPr>
          <w:rFonts w:ascii="GHEA Grapalat" w:hAnsi="GHEA Grapalat" w:cs="Sylfaen"/>
          <w:sz w:val="22"/>
          <w:szCs w:val="22"/>
          <w:lang w:val="hy-AM"/>
        </w:rPr>
        <w:t xml:space="preserve"> </w:t>
      </w:r>
      <w:r w:rsidRPr="002915CB">
        <w:rPr>
          <w:rFonts w:ascii="GHEA Grapalat" w:hAnsi="GHEA Grapalat" w:cs="GHEA Grapalat"/>
          <w:sz w:val="22"/>
          <w:szCs w:val="22"/>
          <w:lang w:val="hy-AM"/>
        </w:rPr>
        <w:t xml:space="preserve">ծախսերը 2022 թվականի առաջին կիսամյակում կատարվել են 78.9%-ով՝ կազմելով 2.4 մլրդ դրամ: </w:t>
      </w:r>
      <w:r w:rsidR="006E3D22" w:rsidRPr="002915CB">
        <w:rPr>
          <w:rFonts w:ascii="GHEA Grapalat" w:hAnsi="GHEA Grapalat" w:cs="GHEA Grapalat"/>
          <w:sz w:val="22"/>
          <w:szCs w:val="22"/>
          <w:lang w:val="hy-AM"/>
        </w:rPr>
        <w:t xml:space="preserve">Մասնավորապես՝ 80.5% կամ 2.1 մլրդ դրամ է կազմել </w:t>
      </w:r>
      <w:r w:rsidRPr="002915CB">
        <w:rPr>
          <w:rFonts w:ascii="GHEA Grapalat" w:hAnsi="GHEA Grapalat" w:cs="GHEA Grapalat"/>
          <w:sz w:val="22"/>
          <w:szCs w:val="22"/>
          <w:lang w:val="hy-AM"/>
        </w:rPr>
        <w:t>ՀՀ Ազգային ժողովի գործունեության ապահովման, օրենսդրական, վերլուծական և ներկայացուցչական ծառայությունների գծո</w:t>
      </w:r>
      <w:r w:rsidR="006E3D22" w:rsidRPr="002915CB">
        <w:rPr>
          <w:rFonts w:ascii="GHEA Grapalat" w:hAnsi="GHEA Grapalat" w:cs="GHEA Grapalat"/>
          <w:sz w:val="22"/>
          <w:szCs w:val="22"/>
          <w:lang w:val="hy-AM"/>
        </w:rPr>
        <w:t>վ ծախսերի կատարողականը</w:t>
      </w:r>
      <w:r w:rsidRPr="002915CB">
        <w:rPr>
          <w:rFonts w:ascii="GHEA Grapalat" w:hAnsi="GHEA Grapalat" w:cs="GHEA Grapalat"/>
          <w:sz w:val="22"/>
          <w:szCs w:val="22"/>
          <w:lang w:val="hy-AM"/>
        </w:rPr>
        <w:t>՝ պայմանավորված որոշ հոդվածներ</w:t>
      </w:r>
      <w:r w:rsidR="00B14DC4" w:rsidRPr="002915CB">
        <w:rPr>
          <w:rFonts w:ascii="GHEA Grapalat" w:hAnsi="GHEA Grapalat" w:cs="GHEA Grapalat"/>
          <w:sz w:val="22"/>
          <w:szCs w:val="22"/>
          <w:lang w:val="hy-AM"/>
        </w:rPr>
        <w:t>ով ծախսերի չիրականացմամբ</w:t>
      </w:r>
      <w:r w:rsidRPr="002915CB">
        <w:rPr>
          <w:rFonts w:ascii="GHEA Grapalat" w:hAnsi="GHEA Grapalat" w:cs="GHEA Grapalat"/>
          <w:sz w:val="22"/>
          <w:szCs w:val="22"/>
          <w:lang w:val="hy-AM"/>
        </w:rPr>
        <w:t>: Նախորդ տարվա առաջին կիսամյակի համեմատ ՀՀ Ազգային ժողովի ծախսերն աճել են 25%-ով՝ հիմնականում պայմանավորված</w:t>
      </w:r>
      <w:r w:rsidR="00454A25" w:rsidRPr="002915CB">
        <w:rPr>
          <w:rFonts w:ascii="GHEA Grapalat" w:hAnsi="GHEA Grapalat" w:cs="GHEA Grapalat"/>
          <w:sz w:val="22"/>
          <w:szCs w:val="22"/>
          <w:lang w:val="hy-AM"/>
        </w:rPr>
        <w:t xml:space="preserve"> ԱԺ աշխատակազմի թափուր հաստիքների համալրմամբ,</w:t>
      </w:r>
      <w:r w:rsidRPr="002915CB">
        <w:rPr>
          <w:rFonts w:ascii="GHEA Grapalat" w:hAnsi="GHEA Grapalat" w:cs="GHEA Grapalat"/>
          <w:sz w:val="22"/>
          <w:szCs w:val="22"/>
          <w:lang w:val="hy-AM"/>
        </w:rPr>
        <w:t xml:space="preserve"> «Պետական պաշտոններ և պետական ծառայության պաշտոններ զբաղեցնող անձանց վարձատրության մասին» ՀՀ օրենքի համաձայն պատգամագավորի փոխհատուցման վճարի ավելացմամբ, որը 2021 թվականի սեպտեմբեր ամսից սահմանվել է 250 հազար դրամ՝ նախկինում գործող 50 հազարի փոխարեն, արտասահմանյան </w:t>
      </w:r>
      <w:r w:rsidR="00454A25" w:rsidRPr="002915CB">
        <w:rPr>
          <w:rFonts w:ascii="GHEA Grapalat" w:hAnsi="GHEA Grapalat" w:cs="GHEA Grapalat"/>
          <w:sz w:val="22"/>
          <w:szCs w:val="22"/>
          <w:lang w:val="hy-AM"/>
        </w:rPr>
        <w:t>գործուղումների գծով ծախսերի</w:t>
      </w:r>
      <w:r w:rsidRPr="002915CB">
        <w:rPr>
          <w:rFonts w:ascii="GHEA Grapalat" w:hAnsi="GHEA Grapalat" w:cs="GHEA Grapalat"/>
          <w:sz w:val="22"/>
          <w:szCs w:val="22"/>
          <w:lang w:val="hy-AM"/>
        </w:rPr>
        <w:t xml:space="preserve">, ինչպես նաև </w:t>
      </w:r>
      <w:r w:rsidR="00454A25" w:rsidRPr="002915CB">
        <w:rPr>
          <w:rFonts w:ascii="GHEA Grapalat" w:hAnsi="GHEA Grapalat" w:cs="GHEA Grapalat"/>
          <w:sz w:val="22"/>
          <w:szCs w:val="22"/>
          <w:lang w:val="hy-AM"/>
        </w:rPr>
        <w:t>ներկայացուցչական ծախսերի աճով</w:t>
      </w:r>
      <w:r w:rsidRPr="002915CB">
        <w:rPr>
          <w:rFonts w:ascii="GHEA Grapalat" w:hAnsi="GHEA Grapalat" w:cs="GHEA Grapalat"/>
          <w:sz w:val="22"/>
          <w:szCs w:val="22"/>
          <w:lang w:val="hy-AM"/>
        </w:rPr>
        <w:t>։</w:t>
      </w:r>
    </w:p>
    <w:p w:rsidR="00202020" w:rsidRPr="002915CB" w:rsidRDefault="00202020" w:rsidP="00202020">
      <w:pPr>
        <w:spacing w:line="360" w:lineRule="auto"/>
        <w:ind w:firstLine="561"/>
        <w:jc w:val="both"/>
        <w:rPr>
          <w:rFonts w:ascii="GHEA Grapalat" w:hAnsi="GHEA Grapalat" w:cs="Sylfaen"/>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i/>
          <w:sz w:val="22"/>
          <w:szCs w:val="22"/>
          <w:u w:val="single"/>
          <w:lang w:val="hy-AM"/>
        </w:rPr>
        <w:t>ՀՀ Վարչապետի աշխատակազմի</w:t>
      </w:r>
      <w:r w:rsidRPr="002915CB">
        <w:rPr>
          <w:rFonts w:ascii="GHEA Grapalat" w:hAnsi="GHEA Grapalat" w:cs="Sylfaen"/>
          <w:sz w:val="22"/>
          <w:szCs w:val="22"/>
          <w:lang w:val="hy-AM"/>
        </w:rPr>
        <w:t xml:space="preserve"> </w:t>
      </w:r>
      <w:r w:rsidR="00CF2192" w:rsidRPr="002915CB">
        <w:rPr>
          <w:rFonts w:ascii="GHEA Grapalat" w:hAnsi="GHEA Grapalat" w:cs="Times Armenian"/>
          <w:sz w:val="22"/>
          <w:szCs w:val="22"/>
          <w:lang w:val="hy-AM"/>
        </w:rPr>
        <w:t>պատասխանատվությամբ 2022</w:t>
      </w:r>
      <w:r w:rsidR="00CF2192" w:rsidRPr="002915CB">
        <w:rPr>
          <w:rFonts w:ascii="GHEA Grapalat" w:hAnsi="GHEA Grapalat" w:cs="GHEA Grapalat"/>
          <w:sz w:val="22"/>
          <w:szCs w:val="22"/>
          <w:lang w:val="hy-AM"/>
        </w:rPr>
        <w:t xml:space="preserve"> թվականի առաջին կիսամյակում կատարվել է պետական բյուջեի 7 ծրագիր՝ նախատեսված 11-ի փոխարեն: Ծախսերը կազմել են շուրջ 7.8 մլրդ դրամ կամ ծրագրի 74.4%</w:t>
      </w:r>
      <w:r w:rsidR="00CF2192" w:rsidRPr="002915CB">
        <w:rPr>
          <w:rFonts w:ascii="GHEA Grapalat" w:hAnsi="GHEA Grapalat" w:cs="GHEA Grapalat"/>
          <w:sz w:val="22"/>
          <w:szCs w:val="22"/>
          <w:lang w:val="hy-AM"/>
        </w:rPr>
        <w:noBreakHyphen/>
        <w:t>ը: Ծրագրված ցուցանիշից շեղումը հիմնականում պայմանավորված է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Տեսչական վերահսկողության ու ՀՀ Վարչապետի լիազորությունների իրականացման ապահովման ծրագրերի կատարողականով: Նախորդ տարվա առաջին կիսամյակի համեմատ ՀՀ Վարչապետի աշխատակազմի պատասխանատվությամբ իրականացվող ծրագրերի գծով ծախ</w:t>
      </w:r>
      <w:r w:rsidR="00292995" w:rsidRPr="002915CB">
        <w:rPr>
          <w:rFonts w:ascii="GHEA Grapalat" w:hAnsi="GHEA Grapalat" w:cs="GHEA Grapalat"/>
          <w:sz w:val="22"/>
          <w:szCs w:val="22"/>
          <w:lang w:val="hy-AM"/>
        </w:rPr>
        <w:t>սերը նվազել են 28.6%</w:t>
      </w:r>
      <w:r w:rsidR="00292995" w:rsidRPr="002915CB">
        <w:rPr>
          <w:rFonts w:ascii="GHEA Grapalat" w:hAnsi="GHEA Grapalat" w:cs="GHEA Grapalat"/>
          <w:sz w:val="22"/>
          <w:szCs w:val="22"/>
          <w:lang w:val="hy-AM"/>
        </w:rPr>
        <w:noBreakHyphen/>
        <w:t>ով կամ 3.1</w:t>
      </w:r>
      <w:r w:rsidR="00292995" w:rsidRPr="002915CB">
        <w:rPr>
          <w:rFonts w:ascii="Courier New" w:hAnsi="Courier New" w:cs="Courier New"/>
          <w:sz w:val="22"/>
          <w:szCs w:val="22"/>
          <w:lang w:val="hy-AM"/>
        </w:rPr>
        <w:t> </w:t>
      </w:r>
      <w:r w:rsidR="00CF2192" w:rsidRPr="002915CB">
        <w:rPr>
          <w:rFonts w:ascii="GHEA Grapalat" w:hAnsi="GHEA Grapalat" w:cs="GHEA Grapalat"/>
          <w:sz w:val="22"/>
          <w:szCs w:val="22"/>
          <w:lang w:val="hy-AM"/>
        </w:rPr>
        <w:t>մլրդ դրամով, որը հիմնականում պայմանավորված է ՀՀ Վարչապետի լիազորությունների իրականացման ապահովման ծրագրի շրջանակներում կատարված ծախսերի նվազմամբ: Հարկ է նշել, որ 2022 թվականից Համաշխարհային բանկի աջակցությամբ իրականացվող առևտրի և ենթակառուցվածքների</w:t>
      </w:r>
      <w:r w:rsidR="00CF2192" w:rsidRPr="002915CB">
        <w:rPr>
          <w:rFonts w:ascii="GHEA Grapalat" w:hAnsi="GHEA Grapalat" w:cs="Sylfaen"/>
          <w:sz w:val="22"/>
          <w:szCs w:val="22"/>
          <w:lang w:val="hy-AM"/>
        </w:rPr>
        <w:t xml:space="preserve"> զարգացման վարկային ծրագիրը ՀՀ Վարչապետի լիազորությունների իրականացման ապահովման ծրագրից փոխանցվել է ՀՀ բարձր տեխնոլոգիական արդյունաբերության նախարարության պատասխանատվությամբ իրականացվող Բարձր տեխնոլոգիական արդյունաբերության էկոհամակարգի, թվայնացմ</w:t>
      </w:r>
      <w:r w:rsidR="009D4966" w:rsidRPr="002915CB">
        <w:rPr>
          <w:rFonts w:ascii="GHEA Grapalat" w:hAnsi="GHEA Grapalat" w:cs="Sylfaen"/>
          <w:sz w:val="22"/>
          <w:szCs w:val="22"/>
          <w:lang w:val="hy-AM"/>
        </w:rPr>
        <w:t xml:space="preserve">ան և շուկայի զարգացման ծրագրին: Ուստի </w:t>
      </w:r>
      <w:r w:rsidR="00CF2192" w:rsidRPr="002915CB">
        <w:rPr>
          <w:rFonts w:ascii="GHEA Grapalat" w:hAnsi="GHEA Grapalat" w:cs="Sylfaen"/>
          <w:sz w:val="22"/>
          <w:szCs w:val="22"/>
          <w:lang w:val="hy-AM"/>
        </w:rPr>
        <w:t xml:space="preserve">2021 թվականի առաջին կիսամյակի համադրելի ցուցանիշի համեմատ ՀՀ Վարչապետի աշխատակազմի պատասխանատվությամբ իրականացվող ծախսերը նվազել են </w:t>
      </w:r>
      <w:r w:rsidR="00CF2192" w:rsidRPr="002915CB">
        <w:rPr>
          <w:rFonts w:ascii="GHEA Grapalat" w:hAnsi="GHEA Grapalat" w:cs="GHEA Grapalat"/>
          <w:sz w:val="22"/>
          <w:szCs w:val="22"/>
          <w:lang w:val="hy-AM"/>
        </w:rPr>
        <w:t>5.9%</w:t>
      </w:r>
      <w:r w:rsidR="00CF2192" w:rsidRPr="002915CB">
        <w:rPr>
          <w:rFonts w:ascii="GHEA Grapalat" w:hAnsi="GHEA Grapalat" w:cs="GHEA Grapalat"/>
          <w:sz w:val="22"/>
          <w:szCs w:val="22"/>
          <w:lang w:val="hy-AM"/>
        </w:rPr>
        <w:noBreakHyphen/>
        <w:t>ով կամ 488.5</w:t>
      </w:r>
      <w:r w:rsidR="009D4966" w:rsidRPr="002915CB">
        <w:rPr>
          <w:rFonts w:ascii="Courier New" w:hAnsi="Courier New" w:cs="Courier New"/>
          <w:sz w:val="22"/>
          <w:szCs w:val="22"/>
          <w:lang w:val="hy-AM"/>
        </w:rPr>
        <w:t> </w:t>
      </w:r>
      <w:r w:rsidR="00CF2192" w:rsidRPr="002915CB">
        <w:rPr>
          <w:rFonts w:ascii="GHEA Grapalat" w:hAnsi="GHEA Grapalat" w:cs="GHEA Grapalat"/>
          <w:sz w:val="22"/>
          <w:szCs w:val="22"/>
          <w:lang w:val="hy-AM"/>
        </w:rPr>
        <w:t>մլն դրամով, որը հիմնականում պայմանավորված է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ու ՀՀ Վարչապետի լիազորությունների իրականացման ապահովման ծրագրերի շրջանակներում կատարված ծախսերի նվազմամբ:</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p>
    <w:p w:rsidR="00CF2192" w:rsidRPr="002915CB" w:rsidRDefault="00CF2192" w:rsidP="00CF2192">
      <w:pPr>
        <w:pStyle w:val="Caption"/>
        <w:keepNext/>
        <w:numPr>
          <w:ilvl w:val="0"/>
          <w:numId w:val="11"/>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Վարչապետի աշխատակազմի կողմից իրականացված ծրագրերը (մլն դրամ)</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097"/>
        <w:gridCol w:w="1272"/>
        <w:gridCol w:w="1203"/>
        <w:gridCol w:w="1203"/>
        <w:gridCol w:w="1203"/>
        <w:gridCol w:w="1203"/>
        <w:gridCol w:w="1048"/>
      </w:tblGrid>
      <w:tr w:rsidR="00CF2192" w:rsidRPr="002915CB" w:rsidTr="00292995">
        <w:trPr>
          <w:trHeight w:val="300"/>
          <w:jc w:val="center"/>
        </w:trPr>
        <w:tc>
          <w:tcPr>
            <w:tcW w:w="3097" w:type="dxa"/>
            <w:tcBorders>
              <w:top w:val="single" w:sz="4" w:space="0" w:color="auto"/>
              <w:left w:val="single" w:sz="4" w:space="0" w:color="auto"/>
              <w:bottom w:val="single" w:sz="4" w:space="0" w:color="auto"/>
              <w:right w:val="single" w:sz="4" w:space="0" w:color="auto"/>
            </w:tcBorders>
            <w:noWrap/>
            <w:vAlign w:val="bottom"/>
            <w:hideMark/>
          </w:tcPr>
          <w:p w:rsidR="00CF2192" w:rsidRPr="002915CB" w:rsidRDefault="00CF2192" w:rsidP="006D3C6F">
            <w:pPr>
              <w:rPr>
                <w:sz w:val="20"/>
                <w:szCs w:val="20"/>
                <w:lang w:val="hy-AM"/>
              </w:rPr>
            </w:pPr>
          </w:p>
        </w:tc>
        <w:tc>
          <w:tcPr>
            <w:tcW w:w="1273"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lang w:val="hy-AM"/>
              </w:rPr>
              <w:t>2021թ. առաջին կիսամյակի փաստ</w:t>
            </w:r>
          </w:p>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lang w:val="hy-AM"/>
              </w:rPr>
              <w:t>(2022թ. հետ համադրելի)</w:t>
            </w:r>
          </w:p>
        </w:tc>
        <w:tc>
          <w:tcPr>
            <w:tcW w:w="1203"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lang w:val="hy-AM"/>
              </w:rPr>
              <w:t>2022թ. առաջին կիսամյակի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rPr>
              <w:t>2022թ. առաջին կիսամյակի փաստ</w:t>
            </w:r>
          </w:p>
        </w:tc>
        <w:tc>
          <w:tcPr>
            <w:tcW w:w="1203"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color w:val="000000"/>
                <w:sz w:val="18"/>
                <w:szCs w:val="18"/>
                <w:lang w:val="hy-AM"/>
              </w:rPr>
              <w:t xml:space="preserve">Կատարո-ղականն առաջին կիսամյակի ճշտված պլանի նկատմամբ (%) </w:t>
            </w:r>
          </w:p>
        </w:tc>
        <w:tc>
          <w:tcPr>
            <w:tcW w:w="1203"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bCs/>
                <w:color w:val="000000"/>
                <w:sz w:val="18"/>
                <w:szCs w:val="18"/>
                <w:lang w:val="hy-AM"/>
              </w:rPr>
              <w:t xml:space="preserve">2022թ. </w:t>
            </w:r>
            <w:r w:rsidRPr="002915CB">
              <w:rPr>
                <w:rFonts w:ascii="GHEA Grapalat" w:hAnsi="GHEA Grapalat" w:cs="Calibri"/>
                <w:b/>
                <w:color w:val="000000"/>
                <w:sz w:val="18"/>
                <w:szCs w:val="18"/>
                <w:lang w:val="hy-AM"/>
              </w:rPr>
              <w:t xml:space="preserve">առաջին կիսամյակը </w:t>
            </w:r>
            <w:r w:rsidRPr="002915CB">
              <w:rPr>
                <w:rFonts w:ascii="GHEA Grapalat" w:hAnsi="GHEA Grapalat" w:cs="Calibri"/>
                <w:b/>
                <w:bCs/>
                <w:color w:val="000000"/>
                <w:sz w:val="18"/>
                <w:szCs w:val="18"/>
                <w:lang w:val="hy-AM"/>
              </w:rPr>
              <w:t xml:space="preserve">2021թ. </w:t>
            </w:r>
            <w:r w:rsidRPr="002915CB">
              <w:rPr>
                <w:rFonts w:ascii="GHEA Grapalat" w:hAnsi="GHEA Grapalat" w:cs="Calibri"/>
                <w:b/>
                <w:color w:val="000000"/>
                <w:sz w:val="18"/>
                <w:szCs w:val="18"/>
                <w:lang w:val="hy-AM"/>
              </w:rPr>
              <w:t xml:space="preserve">առաջին կիսամյակի </w:t>
            </w:r>
            <w:r w:rsidRPr="002915CB">
              <w:rPr>
                <w:rFonts w:ascii="GHEA Grapalat" w:hAnsi="GHEA Grapalat" w:cs="Calibri"/>
                <w:b/>
                <w:bCs/>
                <w:color w:val="000000"/>
                <w:sz w:val="18"/>
                <w:szCs w:val="18"/>
                <w:lang w:val="hy-AM"/>
              </w:rPr>
              <w:t>նկատմամբ (%)</w:t>
            </w:r>
          </w:p>
        </w:tc>
        <w:tc>
          <w:tcPr>
            <w:tcW w:w="1047"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noProof/>
                <w:color w:val="000000"/>
                <w:sz w:val="18"/>
                <w:szCs w:val="18"/>
                <w:lang w:val="hy-AM"/>
              </w:rPr>
            </w:pPr>
            <w:r w:rsidRPr="002915CB">
              <w:rPr>
                <w:rFonts w:ascii="GHEA Grapalat" w:hAnsi="GHEA Grapalat" w:cs="Calibri"/>
                <w:b/>
                <w:bCs/>
                <w:color w:val="000000"/>
                <w:sz w:val="18"/>
                <w:szCs w:val="18"/>
                <w:lang w:val="hy-AM"/>
              </w:rPr>
              <w:t>2022թ. և 2021թ. տարբե-րությունը</w:t>
            </w:r>
          </w:p>
        </w:tc>
      </w:tr>
      <w:tr w:rsidR="00CF2192" w:rsidRPr="002915CB" w:rsidTr="00292995">
        <w:trPr>
          <w:trHeight w:val="331"/>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cs="Calibri"/>
                <w:b/>
                <w:noProof/>
                <w:color w:val="000000"/>
                <w:sz w:val="18"/>
                <w:szCs w:val="18"/>
                <w:lang w:val="hy-AM"/>
              </w:rPr>
            </w:pPr>
            <w:r w:rsidRPr="002915CB">
              <w:rPr>
                <w:rFonts w:ascii="GHEA Grapalat" w:hAnsi="GHEA Grapalat" w:cs="Calibri"/>
                <w:b/>
                <w:color w:val="000000"/>
                <w:sz w:val="18"/>
                <w:szCs w:val="18"/>
              </w:rPr>
              <w:t>ԸՆԴԱՄԵՆԸ</w:t>
            </w:r>
          </w:p>
        </w:tc>
        <w:tc>
          <w:tcPr>
            <w:tcW w:w="127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noProof/>
                <w:sz w:val="18"/>
                <w:szCs w:val="18"/>
                <w:lang w:val="hy-AM"/>
              </w:rPr>
            </w:pPr>
            <w:r w:rsidRPr="002915CB">
              <w:rPr>
                <w:rFonts w:ascii="GHEA Grapalat" w:hAnsi="GHEA Grapalat"/>
                <w:b/>
                <w:bCs/>
                <w:sz w:val="18"/>
                <w:szCs w:val="18"/>
              </w:rPr>
              <w:t>8,268.3</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noProof/>
                <w:sz w:val="18"/>
                <w:szCs w:val="18"/>
                <w:lang w:val="hy-AM"/>
              </w:rPr>
            </w:pPr>
            <w:r w:rsidRPr="002915CB">
              <w:rPr>
                <w:rFonts w:ascii="GHEA Grapalat" w:hAnsi="GHEA Grapalat"/>
                <w:b/>
                <w:bCs/>
                <w:sz w:val="18"/>
                <w:szCs w:val="18"/>
              </w:rPr>
              <w:t>10,455.7</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noProof/>
                <w:sz w:val="18"/>
                <w:szCs w:val="18"/>
                <w:lang w:val="hy-AM"/>
              </w:rPr>
            </w:pPr>
            <w:r w:rsidRPr="002915CB">
              <w:rPr>
                <w:rFonts w:ascii="GHEA Grapalat" w:hAnsi="GHEA Grapalat"/>
                <w:b/>
                <w:bCs/>
                <w:sz w:val="18"/>
                <w:szCs w:val="18"/>
              </w:rPr>
              <w:t>7,779.8</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noProof/>
                <w:sz w:val="18"/>
                <w:szCs w:val="18"/>
                <w:lang w:val="hy-AM"/>
              </w:rPr>
            </w:pPr>
            <w:r w:rsidRPr="002915CB">
              <w:rPr>
                <w:rFonts w:ascii="GHEA Grapalat" w:hAnsi="GHEA Grapalat"/>
                <w:b/>
                <w:bCs/>
                <w:sz w:val="18"/>
                <w:szCs w:val="18"/>
              </w:rPr>
              <w:t>74.4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noProof/>
                <w:sz w:val="18"/>
                <w:szCs w:val="18"/>
                <w:lang w:val="hy-AM"/>
              </w:rPr>
            </w:pPr>
            <w:r w:rsidRPr="002915CB">
              <w:rPr>
                <w:rFonts w:ascii="GHEA Grapalat" w:hAnsi="GHEA Grapalat"/>
                <w:b/>
                <w:bCs/>
                <w:sz w:val="18"/>
                <w:szCs w:val="18"/>
              </w:rPr>
              <w:t>94.1</w:t>
            </w:r>
          </w:p>
        </w:tc>
        <w:tc>
          <w:tcPr>
            <w:tcW w:w="104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noProof/>
                <w:sz w:val="18"/>
                <w:szCs w:val="18"/>
                <w:lang w:val="hy-AM"/>
              </w:rPr>
            </w:pPr>
            <w:r w:rsidRPr="002915CB">
              <w:rPr>
                <w:rFonts w:ascii="GHEA Grapalat" w:hAnsi="GHEA Grapalat"/>
                <w:b/>
                <w:bCs/>
                <w:sz w:val="18"/>
                <w:szCs w:val="18"/>
              </w:rPr>
              <w:t>(488.5)</w:t>
            </w:r>
          </w:p>
        </w:tc>
      </w:tr>
      <w:tr w:rsidR="00CF2192" w:rsidRPr="002915CB" w:rsidTr="00292995">
        <w:trPr>
          <w:trHeight w:val="331"/>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noProof/>
                <w:sz w:val="18"/>
                <w:szCs w:val="18"/>
                <w:lang w:val="hy-AM"/>
              </w:rPr>
            </w:pPr>
            <w:r w:rsidRPr="002915CB">
              <w:rPr>
                <w:rFonts w:ascii="GHEA Grapalat" w:hAnsi="GHEA Grapalat"/>
                <w:sz w:val="18"/>
                <w:szCs w:val="18"/>
              </w:rPr>
              <w:t>Պետական հատվածի արդիականացման ծրագիր</w:t>
            </w:r>
          </w:p>
        </w:tc>
        <w:tc>
          <w:tcPr>
            <w:tcW w:w="127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1,152.9</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1,499.4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1,229.1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82.0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rPr>
            </w:pPr>
            <w:r w:rsidRPr="002915CB">
              <w:rPr>
                <w:rFonts w:ascii="GHEA Grapalat" w:hAnsi="GHEA Grapalat"/>
                <w:sz w:val="18"/>
                <w:szCs w:val="18"/>
              </w:rPr>
              <w:t>106.6</w:t>
            </w:r>
          </w:p>
        </w:tc>
        <w:tc>
          <w:tcPr>
            <w:tcW w:w="104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76.3</w:t>
            </w:r>
          </w:p>
        </w:tc>
      </w:tr>
      <w:tr w:rsidR="00CF2192" w:rsidRPr="002915CB" w:rsidTr="00292995">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noProof/>
                <w:sz w:val="18"/>
                <w:szCs w:val="18"/>
                <w:lang w:val="hy-AM"/>
              </w:rPr>
            </w:pPr>
            <w:r w:rsidRPr="002915CB">
              <w:rPr>
                <w:rFonts w:ascii="GHEA Grapalat" w:hAnsi="GHEA Grapalat"/>
                <w:sz w:val="18"/>
                <w:szCs w:val="18"/>
              </w:rPr>
              <w:t>ՀՀ Վարչապետի լիազորությունների իրականացման ապահովում</w:t>
            </w:r>
          </w:p>
        </w:tc>
        <w:tc>
          <w:tcPr>
            <w:tcW w:w="127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3,497.2</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3,629.1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3,301.1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91.0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94.4</w:t>
            </w:r>
          </w:p>
        </w:tc>
        <w:tc>
          <w:tcPr>
            <w:tcW w:w="104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(196.1)</w:t>
            </w:r>
          </w:p>
        </w:tc>
      </w:tr>
      <w:tr w:rsidR="00CF2192" w:rsidRPr="002915CB" w:rsidTr="00292995">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noProof/>
                <w:sz w:val="18"/>
                <w:szCs w:val="18"/>
                <w:lang w:val="hy-AM"/>
              </w:rPr>
            </w:pPr>
            <w:r w:rsidRPr="002915CB">
              <w:rPr>
                <w:rFonts w:ascii="GHEA Grapalat" w:hAnsi="GHEA Grapalat"/>
                <w:sz w:val="18"/>
                <w:szCs w:val="18"/>
              </w:rPr>
              <w:t>Տեսչական վերահսկողության ծրագիր</w:t>
            </w:r>
          </w:p>
        </w:tc>
        <w:tc>
          <w:tcPr>
            <w:tcW w:w="127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1,911.6</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2,415.8</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2,074.1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85.9</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108.5</w:t>
            </w:r>
          </w:p>
        </w:tc>
        <w:tc>
          <w:tcPr>
            <w:tcW w:w="104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162.5</w:t>
            </w:r>
          </w:p>
        </w:tc>
      </w:tr>
      <w:tr w:rsidR="00CF2192" w:rsidRPr="002915CB" w:rsidTr="00292995">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 դրանց կողմից ընդունված վճիռների և որոշումների կատարման ապահովում</w:t>
            </w:r>
          </w:p>
        </w:tc>
        <w:tc>
          <w:tcPr>
            <w:tcW w:w="127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980.7</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1,882.4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602.5</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32.0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rPr>
            </w:pPr>
            <w:r w:rsidRPr="002915CB">
              <w:rPr>
                <w:rFonts w:ascii="GHEA Grapalat" w:hAnsi="GHEA Grapalat"/>
                <w:sz w:val="18"/>
                <w:szCs w:val="18"/>
              </w:rPr>
              <w:t>61.4</w:t>
            </w:r>
          </w:p>
        </w:tc>
        <w:tc>
          <w:tcPr>
            <w:tcW w:w="104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(378.2)</w:t>
            </w:r>
          </w:p>
        </w:tc>
      </w:tr>
      <w:tr w:rsidR="00CF2192" w:rsidRPr="002915CB" w:rsidTr="00292995">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noProof/>
                <w:sz w:val="18"/>
                <w:szCs w:val="18"/>
              </w:rPr>
            </w:pPr>
            <w:r w:rsidRPr="002915CB">
              <w:rPr>
                <w:rFonts w:ascii="GHEA Grapalat" w:hAnsi="GHEA Grapalat"/>
                <w:sz w:val="18"/>
                <w:szCs w:val="18"/>
              </w:rPr>
              <w:t>Այլ ծրագրեր</w:t>
            </w:r>
          </w:p>
        </w:tc>
        <w:tc>
          <w:tcPr>
            <w:tcW w:w="127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726.0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1,029.0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573.0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55.7</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rPr>
            </w:pPr>
            <w:r w:rsidRPr="002915CB">
              <w:rPr>
                <w:rFonts w:ascii="GHEA Grapalat" w:hAnsi="GHEA Grapalat"/>
                <w:sz w:val="18"/>
                <w:szCs w:val="18"/>
              </w:rPr>
              <w:t>78.9</w:t>
            </w:r>
          </w:p>
        </w:tc>
        <w:tc>
          <w:tcPr>
            <w:tcW w:w="1047"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noProof/>
                <w:sz w:val="18"/>
                <w:szCs w:val="18"/>
                <w:lang w:val="hy-AM"/>
              </w:rPr>
            </w:pPr>
            <w:r w:rsidRPr="002915CB">
              <w:rPr>
                <w:rFonts w:ascii="GHEA Grapalat" w:hAnsi="GHEA Grapalat"/>
                <w:sz w:val="18"/>
                <w:szCs w:val="18"/>
              </w:rPr>
              <w:t>(153.0)</w:t>
            </w:r>
          </w:p>
        </w:tc>
      </w:tr>
    </w:tbl>
    <w:p w:rsidR="00CF2192" w:rsidRPr="002915CB" w:rsidRDefault="00CF2192" w:rsidP="00CF2192">
      <w:pPr>
        <w:autoSpaceDE w:val="0"/>
        <w:autoSpaceDN w:val="0"/>
        <w:adjustRightInd w:val="0"/>
        <w:spacing w:line="360" w:lineRule="auto"/>
        <w:ind w:firstLine="567"/>
        <w:jc w:val="both"/>
        <w:rPr>
          <w:rFonts w:ascii="GHEA Grapalat" w:hAnsi="GHEA Grapalat"/>
          <w:noProof/>
          <w:sz w:val="20"/>
          <w:szCs w:val="20"/>
          <w:lang w:val="hy-AM"/>
        </w:rPr>
      </w:pP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sz w:val="22"/>
          <w:szCs w:val="22"/>
          <w:lang w:val="hy-AM"/>
        </w:rPr>
        <w:t xml:space="preserve">2022 թվականի առաջին կիսամյակում </w:t>
      </w:r>
      <w:r w:rsidRPr="002915CB">
        <w:rPr>
          <w:rFonts w:ascii="GHEA Grapalat" w:hAnsi="GHEA Grapalat" w:cs="GHEA Grapalat"/>
          <w:i/>
          <w:sz w:val="22"/>
          <w:szCs w:val="22"/>
          <w:lang w:val="hy-AM"/>
        </w:rPr>
        <w:t>Պետական հատվածի արդիականացման</w:t>
      </w:r>
      <w:r w:rsidRPr="002915CB">
        <w:rPr>
          <w:rFonts w:ascii="GHEA Grapalat" w:hAnsi="GHEA Grapalat"/>
          <w:i/>
          <w:sz w:val="22"/>
          <w:szCs w:val="22"/>
          <w:lang w:val="hy-AM"/>
        </w:rPr>
        <w:t xml:space="preserve"> ծրագրի</w:t>
      </w:r>
      <w:r w:rsidRPr="002915CB">
        <w:rPr>
          <w:rFonts w:ascii="GHEA Grapalat" w:hAnsi="GHEA Grapalat"/>
          <w:sz w:val="22"/>
          <w:szCs w:val="22"/>
          <w:lang w:val="hy-AM"/>
        </w:rPr>
        <w:t xml:space="preserve"> շրջանակներում օգտագործվել է 1.2 մլրդ դրամ կամ նախատեսված միջոցների 82%-ը: Միջոցներն օգտագործվել են Համաշխարհային բանկի աջակցությամբ իրականացվող Պետական հատվածի արդիականացման երրորդ ծրագրի շրջանակներում: </w:t>
      </w:r>
      <w:r w:rsidR="00660486" w:rsidRPr="002915CB">
        <w:rPr>
          <w:rFonts w:ascii="GHEA Grapalat" w:hAnsi="GHEA Grapalat"/>
          <w:sz w:val="22"/>
          <w:szCs w:val="22"/>
          <w:lang w:val="hy-AM"/>
        </w:rPr>
        <w:t xml:space="preserve">Նշված գումարից </w:t>
      </w:r>
      <w:r w:rsidR="00660486" w:rsidRPr="002915CB">
        <w:rPr>
          <w:rFonts w:ascii="GHEA Grapalat" w:hAnsi="GHEA Grapalat" w:cs="Sylfaen"/>
          <w:sz w:val="22"/>
          <w:szCs w:val="22"/>
          <w:lang w:val="hy-AM"/>
        </w:rPr>
        <w:t xml:space="preserve">1.1 մլրդ դրամն ուղղվել է </w:t>
      </w:r>
      <w:r w:rsidRPr="002915CB">
        <w:rPr>
          <w:rFonts w:ascii="GHEA Grapalat" w:hAnsi="GHEA Grapalat" w:cs="Sylfaen"/>
          <w:sz w:val="22"/>
          <w:szCs w:val="22"/>
          <w:lang w:val="hy-AM"/>
        </w:rPr>
        <w:t>ծրագրի շրջանակներում էլեկտրոնային կառավարման համակարգե</w:t>
      </w:r>
      <w:r w:rsidR="00660486" w:rsidRPr="002915CB">
        <w:rPr>
          <w:rFonts w:ascii="GHEA Grapalat" w:hAnsi="GHEA Grapalat" w:cs="Sylfaen"/>
          <w:sz w:val="22"/>
          <w:szCs w:val="22"/>
          <w:lang w:val="hy-AM"/>
        </w:rPr>
        <w:t>րի և սարքավորումների ձեռքբերմանը՝</w:t>
      </w:r>
      <w:r w:rsidRPr="002915CB">
        <w:rPr>
          <w:rFonts w:ascii="GHEA Grapalat" w:hAnsi="GHEA Grapalat" w:cs="Sylfaen"/>
          <w:sz w:val="22"/>
          <w:szCs w:val="22"/>
          <w:lang w:val="hy-AM"/>
        </w:rPr>
        <w:t xml:space="preserve"> </w:t>
      </w:r>
      <w:r w:rsidR="00660486" w:rsidRPr="002915CB">
        <w:rPr>
          <w:rFonts w:ascii="GHEA Grapalat" w:hAnsi="GHEA Grapalat" w:cs="Sylfaen"/>
          <w:sz w:val="22"/>
          <w:szCs w:val="22"/>
          <w:lang w:val="hy-AM"/>
        </w:rPr>
        <w:t>կազմելով ծրագրված ցուցանիշի</w:t>
      </w:r>
      <w:r w:rsidRPr="002915CB">
        <w:rPr>
          <w:rFonts w:ascii="GHEA Grapalat" w:hAnsi="GHEA Grapalat" w:cs="Sylfaen"/>
          <w:sz w:val="22"/>
          <w:szCs w:val="22"/>
          <w:lang w:val="hy-AM"/>
        </w:rPr>
        <w:t xml:space="preserve"> 85.8%</w:t>
      </w:r>
      <w:r w:rsidR="00660486" w:rsidRPr="002915CB">
        <w:rPr>
          <w:rFonts w:ascii="GHEA Grapalat" w:hAnsi="GHEA Grapalat" w:cs="Sylfaen"/>
          <w:sz w:val="22"/>
          <w:szCs w:val="22"/>
          <w:lang w:val="hy-AM"/>
        </w:rPr>
        <w:t>-ը</w:t>
      </w:r>
      <w:r w:rsidRPr="002915CB">
        <w:rPr>
          <w:rFonts w:ascii="GHEA Grapalat" w:hAnsi="GHEA Grapalat" w:cs="Sylfaen"/>
          <w:sz w:val="22"/>
          <w:szCs w:val="22"/>
          <w:lang w:val="hy-AM"/>
        </w:rPr>
        <w:t>: Շեղումը հիմնականում պայմանավորված է Հայաստանի քրեական գործերի մինչդատական վարույթի էլեկտրոնային կառավարման hամակարգի մատակարարման և տեղադրման պայմանագրում կատարված փոփոխությամբ, որի հետևանքով հաջորդ փուլի աշխա</w:t>
      </w:r>
      <w:r w:rsidR="00E5378F" w:rsidRPr="002915CB">
        <w:rPr>
          <w:rFonts w:ascii="GHEA Grapalat" w:hAnsi="GHEA Grapalat" w:cs="Sylfaen"/>
          <w:sz w:val="22"/>
          <w:szCs w:val="22"/>
          <w:lang w:val="hy-AM"/>
        </w:rPr>
        <w:t>տանքներն իրականացվել են ուշացումով</w:t>
      </w:r>
      <w:r w:rsidRPr="002915CB">
        <w:rPr>
          <w:rFonts w:ascii="GHEA Grapalat" w:hAnsi="GHEA Grapalat" w:cs="Sylfaen"/>
          <w:sz w:val="22"/>
          <w:szCs w:val="22"/>
          <w:lang w:val="hy-AM"/>
        </w:rPr>
        <w:t>: 11</w:t>
      </w:r>
      <w:r w:rsidRPr="002915CB">
        <w:rPr>
          <w:rFonts w:ascii="GHEA Grapalat" w:hAnsi="GHEA Grapalat"/>
          <w:sz w:val="22"/>
          <w:szCs w:val="22"/>
          <w:lang w:val="hy-AM"/>
        </w:rPr>
        <w:t xml:space="preserve">5.3 մլն դրամ ուղղվել է ծրագրի շրջանակներում ՀՀ հանրային հատվածի ֆինանսական կառավարման բարեփոխումների մշակման և իրականացման խորհրդատվական ծառայությունների ձեռքբերմանը, որը կազմել է ծրագրային ցուցանիշի 57.4%-ը: Վերջինս պայմանավորված է նրանով, որ Հարկադիր կատարումն ապահովող ծառայության էլեկտրոնային հարթակի մշակման առաջին փուլի աշխատանքները պահանջել են նախատեսվածից ավելի երկար ժամկետ: Արդյունքում հաջորդ փուլի աշխատանքների իրականացումն ու համապատասխան վճարումները տեղափոխվել են երրորդ եռամսյակ: </w:t>
      </w:r>
      <w:r w:rsidRPr="002915CB">
        <w:rPr>
          <w:rFonts w:ascii="GHEA Grapalat" w:hAnsi="GHEA Grapalat" w:cs="Sylfaen"/>
          <w:sz w:val="22"/>
          <w:szCs w:val="22"/>
          <w:lang w:val="hy-AM"/>
        </w:rPr>
        <w:t xml:space="preserve">Նախորդ տարվա առաջին կիսամյակի համեմատ </w:t>
      </w:r>
      <w:r w:rsidRPr="002915CB">
        <w:rPr>
          <w:rFonts w:ascii="GHEA Grapalat" w:hAnsi="GHEA Grapalat"/>
          <w:sz w:val="22"/>
          <w:szCs w:val="22"/>
          <w:lang w:val="hy-AM"/>
        </w:rPr>
        <w:t>Պետական հատվածի արդիականացման</w:t>
      </w:r>
      <w:r w:rsidRPr="002915CB">
        <w:rPr>
          <w:rFonts w:ascii="GHEA Grapalat" w:hAnsi="GHEA Grapalat" w:cs="Sylfaen"/>
          <w:sz w:val="22"/>
          <w:szCs w:val="22"/>
          <w:lang w:val="hy-AM"/>
        </w:rPr>
        <w:t xml:space="preserve"> ծրագրի գծով ծախսերն աճել են 6.6%-ով կամ 76.3 մլն դրամով:</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sz w:val="22"/>
          <w:szCs w:val="22"/>
          <w:lang w:val="hy-AM"/>
        </w:rPr>
        <w:t xml:space="preserve">Հաշվետու </w:t>
      </w:r>
      <w:r w:rsidR="00E5378F" w:rsidRPr="002915CB">
        <w:rPr>
          <w:rFonts w:ascii="GHEA Grapalat" w:hAnsi="GHEA Grapalat"/>
          <w:sz w:val="22"/>
          <w:szCs w:val="22"/>
          <w:lang w:val="hy-AM"/>
        </w:rPr>
        <w:t>ժամանակահատվածում</w:t>
      </w:r>
      <w:r w:rsidRPr="002915CB">
        <w:rPr>
          <w:rFonts w:ascii="GHEA Grapalat" w:hAnsi="GHEA Grapalat"/>
          <w:sz w:val="22"/>
          <w:szCs w:val="22"/>
          <w:lang w:val="hy-AM"/>
        </w:rPr>
        <w:t xml:space="preserve"> </w:t>
      </w:r>
      <w:r w:rsidRPr="002915CB">
        <w:rPr>
          <w:rFonts w:ascii="GHEA Grapalat" w:hAnsi="GHEA Grapalat" w:cs="Sylfaen"/>
          <w:i/>
          <w:sz w:val="22"/>
          <w:szCs w:val="22"/>
          <w:lang w:val="hy-AM"/>
        </w:rPr>
        <w:t>ՀՀ Վարչապետի լիազորությունների իրականացման ապահովման ծրագրի</w:t>
      </w:r>
      <w:r w:rsidRPr="002915CB">
        <w:rPr>
          <w:rFonts w:ascii="GHEA Grapalat" w:hAnsi="GHEA Grapalat" w:cs="Sylfaen"/>
          <w:sz w:val="22"/>
          <w:szCs w:val="22"/>
          <w:lang w:val="hy-AM"/>
        </w:rPr>
        <w:t xml:space="preserve"> շրջանակներում օգտագործվել է 3.3 մլրդ դրամ՝ ապահովելով 91% կատարողական: Շեղումը հիմնականում պայմանավորված է Վարչապետի լիազորությունների իրականացման ապահովման ծրագրում ընդգրկված ծառայությունների, ծրագրերի համակարգման միջոցառման ծախսերի կատարողականով: Վերջինս պայմանավորված է հաստիքների ոչ լրիվ համալրմամբ, ապրանքների և ծառայությունների գնման մրցույթների ոչ ամբողջ ծավալով իրականացմամբ, ինչպես նաև մրցույթների արդյունքում ապրանքների և ծառայությունների՝ նախատեսվածից ցածր գներով ձեռքբերմամբ: Նշված միջոցառման շրջանակներում օգտագործվել է շուրջ 1.7 մլրդ դրամ կամ նախատեսված միջոցների 85.3%-ը: </w:t>
      </w:r>
      <w:r w:rsidR="00E5378F" w:rsidRPr="002915CB">
        <w:rPr>
          <w:rFonts w:ascii="GHEA Grapalat" w:hAnsi="GHEA Grapalat" w:cs="Sylfaen"/>
          <w:sz w:val="22"/>
          <w:szCs w:val="22"/>
          <w:lang w:val="hy-AM"/>
        </w:rPr>
        <w:t>ՀՀ Վարչապետի լիազորությունների իրականացման ապահովման ծրագրի շրջանակներում հ</w:t>
      </w:r>
      <w:r w:rsidRPr="002915CB">
        <w:rPr>
          <w:rFonts w:ascii="GHEA Grapalat" w:hAnsi="GHEA Grapalat" w:cs="Sylfaen"/>
          <w:sz w:val="22"/>
          <w:szCs w:val="22"/>
          <w:lang w:val="hy-AM"/>
        </w:rPr>
        <w:t xml:space="preserve">ատկացված միջոցներն ուղղվել են տասը միջոցառումների իրականացմանը, </w:t>
      </w:r>
      <w:r w:rsidRPr="002915CB">
        <w:rPr>
          <w:rFonts w:ascii="GHEA Grapalat" w:hAnsi="GHEA Grapalat"/>
          <w:sz w:val="22"/>
          <w:szCs w:val="22"/>
          <w:lang w:val="hy-AM"/>
        </w:rPr>
        <w:t>որոնցից վեցի գծով արձանագրվել է 100% կատարողական: Նշված մ</w:t>
      </w:r>
      <w:r w:rsidRPr="002915CB">
        <w:rPr>
          <w:rFonts w:ascii="GHEA Grapalat" w:hAnsi="GHEA Grapalat" w:cs="Sylfaen"/>
          <w:sz w:val="22"/>
          <w:szCs w:val="22"/>
          <w:lang w:val="hy-AM"/>
        </w:rPr>
        <w:t xml:space="preserve">իջոցառումների շրջանակներում ամբողջությամբ </w:t>
      </w:r>
      <w:r w:rsidR="00E5378F" w:rsidRPr="002915CB">
        <w:rPr>
          <w:rFonts w:ascii="GHEA Grapalat" w:hAnsi="GHEA Grapalat" w:cs="Sylfaen"/>
          <w:sz w:val="22"/>
          <w:szCs w:val="22"/>
          <w:lang w:val="hy-AM"/>
        </w:rPr>
        <w:t>ապահով</w:t>
      </w:r>
      <w:r w:rsidRPr="002915CB">
        <w:rPr>
          <w:rFonts w:ascii="GHEA Grapalat" w:hAnsi="GHEA Grapalat" w:cs="Sylfaen"/>
          <w:sz w:val="22"/>
          <w:szCs w:val="22"/>
          <w:lang w:val="hy-AM"/>
        </w:rPr>
        <w:t>վել են նախատեսված արդյունքային ցուցանիշները:</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sz w:val="22"/>
          <w:szCs w:val="22"/>
          <w:lang w:val="hy-AM"/>
        </w:rPr>
        <w:t xml:space="preserve">2021 թվականի առաջին կիսամյակի համադրելի ցուցանիշի համեմատ ՀՀ Վարչապետի լիազորությունների իրականացման </w:t>
      </w:r>
      <w:r w:rsidRPr="002915CB">
        <w:rPr>
          <w:rFonts w:ascii="GHEA Grapalat" w:hAnsi="GHEA Grapalat" w:cs="GHEA Grapalat"/>
          <w:sz w:val="22"/>
          <w:szCs w:val="22"/>
          <w:lang w:val="hy-AM"/>
        </w:rPr>
        <w:t>ապահովման ծրագրի ծախսերը նվազել են 5.6%</w:t>
      </w:r>
      <w:r w:rsidRPr="002915CB">
        <w:rPr>
          <w:rFonts w:ascii="GHEA Grapalat" w:hAnsi="GHEA Grapalat" w:cs="GHEA Grapalat"/>
          <w:sz w:val="22"/>
          <w:szCs w:val="22"/>
          <w:lang w:val="hy-AM"/>
        </w:rPr>
        <w:noBreakHyphen/>
        <w:t xml:space="preserve">ով կամ 196.1 մլն դրամով, որը հիմնականում պայմանավորված է 2021 թվականի առաջին կիսամյակում նախորդ տարվա հարկային պարտավորութունների վճարման </w:t>
      </w:r>
      <w:r w:rsidR="00422F53" w:rsidRPr="002915CB">
        <w:rPr>
          <w:rFonts w:ascii="GHEA Grapalat" w:hAnsi="GHEA Grapalat" w:cs="GHEA Grapalat"/>
          <w:sz w:val="22"/>
          <w:szCs w:val="22"/>
          <w:lang w:val="hy-AM"/>
        </w:rPr>
        <w:t>և տվյալների փոխանակման միջգերատեսչական կապի ապահովման նպատակով</w:t>
      </w:r>
      <w:r w:rsidRPr="002915CB">
        <w:rPr>
          <w:rFonts w:ascii="GHEA Grapalat" w:hAnsi="GHEA Grapalat" w:cs="GHEA Grapalat"/>
          <w:sz w:val="22"/>
          <w:szCs w:val="22"/>
          <w:lang w:val="hy-AM"/>
        </w:rPr>
        <w:t xml:space="preserve"> </w:t>
      </w:r>
      <w:r w:rsidR="00422F53" w:rsidRPr="002915CB">
        <w:rPr>
          <w:rFonts w:ascii="GHEA Grapalat" w:hAnsi="GHEA Grapalat" w:cs="GHEA Grapalat"/>
          <w:sz w:val="22"/>
          <w:szCs w:val="22"/>
          <w:lang w:val="hy-AM"/>
        </w:rPr>
        <w:t xml:space="preserve">համապատասխանաբար </w:t>
      </w:r>
      <w:r w:rsidRPr="002915CB">
        <w:rPr>
          <w:rFonts w:ascii="GHEA Grapalat" w:hAnsi="GHEA Grapalat" w:cs="GHEA Grapalat"/>
          <w:sz w:val="22"/>
          <w:szCs w:val="22"/>
          <w:lang w:val="hy-AM"/>
        </w:rPr>
        <w:t xml:space="preserve">556 մլն դրամ </w:t>
      </w:r>
      <w:r w:rsidR="00422F53" w:rsidRPr="002915CB">
        <w:rPr>
          <w:rFonts w:ascii="GHEA Grapalat" w:hAnsi="GHEA Grapalat" w:cs="GHEA Grapalat"/>
          <w:sz w:val="22"/>
          <w:szCs w:val="22"/>
          <w:lang w:val="hy-AM"/>
        </w:rPr>
        <w:t xml:space="preserve">և 218.7 մլն դրամ </w:t>
      </w:r>
      <w:r w:rsidRPr="002915CB">
        <w:rPr>
          <w:rFonts w:ascii="GHEA Grapalat" w:hAnsi="GHEA Grapalat" w:cs="GHEA Grapalat"/>
          <w:sz w:val="22"/>
          <w:szCs w:val="22"/>
          <w:lang w:val="hy-AM"/>
        </w:rPr>
        <w:t>միջոցների հատկացմամբ, որոնք 2022 թվականի առաջին կիսամյակում չեն նախատեսվել:</w:t>
      </w:r>
      <w:r w:rsidR="00422F53" w:rsidRPr="002915CB">
        <w:rPr>
          <w:rFonts w:ascii="GHEA Grapalat" w:hAnsi="GHEA Grapalat" w:cs="GHEA Grapalat"/>
          <w:sz w:val="22"/>
          <w:szCs w:val="22"/>
          <w:lang w:val="hy-AM"/>
        </w:rPr>
        <w:t xml:space="preserve"> Միաժամանակ հարկ է նշել, որ զգալիորեն՝ 152.8%-ով ավելացել են Հայաստանի Հանրապետությունում և արտերկրում ներդրումային և ՊՄԳ ծրագրերի իրականացմանը պետական աջակցության ծախսերը, որոնք կատարվել են նախատեսված ծավալով և կազմել են 986.2 մլն դրամ:</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i/>
          <w:sz w:val="22"/>
          <w:szCs w:val="22"/>
          <w:lang w:val="hy-AM"/>
        </w:rPr>
        <w:t>Տեսչական վերահսկողության</w:t>
      </w:r>
      <w:r w:rsidRPr="002915CB">
        <w:rPr>
          <w:rFonts w:ascii="GHEA Grapalat" w:hAnsi="GHEA Grapalat" w:cs="Sylfaen"/>
          <w:sz w:val="22"/>
          <w:szCs w:val="22"/>
          <w:lang w:val="hy-AM"/>
        </w:rPr>
        <w:t xml:space="preserve"> ծրագրի շրջանակներում հաշվետու ժամանակահատվածում օգտագործվել է շուրջ 2.1 մլրդ դրամ կամ նախատեսված միջոցների 85.9%-ը: Հատկացված միջոցներն ուղղվել են տասնմեկ միջոցառումների իրականացմանը, որոնցից երկուսի գծով արձանագրվել է 100% կատարողական: Շեղումը հիմնականում առաջացել է առողջապահության, սննդամթերքի անվտանգության, քաղաքաշինության և ճարտարապետության ու բնապահպանության բնագավառներում վերահսկողության ծառայությունների գծով ծախսերում՝ պայմանավորված տեսչական մարմինների աշխատակազմերի հաստիքների ոչ լրիվ համալրմամբ, ապրանքների և ծառայությունների գնման մրցույթների ոչ ամբողջ ծավալով իրականացմամբ, մրցույթների արդյունքում ապրանքների և ծառայությունների՝ նախատեսվածից ցածր գներով ձեռքբերմամբ, ինչպես նաև անբարենպաստ եղանակային պայմանների հետևանքով գործուղումների՝ նախատեսվածից պակաս քանակով: Հիմնականում նշված միջոցառումների շրջանա</w:t>
      </w:r>
      <w:r w:rsidR="00422F53" w:rsidRPr="002915CB">
        <w:rPr>
          <w:rFonts w:ascii="GHEA Grapalat" w:hAnsi="GHEA Grapalat" w:cs="Sylfaen"/>
          <w:sz w:val="22"/>
          <w:szCs w:val="22"/>
          <w:lang w:val="hy-AM"/>
        </w:rPr>
        <w:t>կներում կատարված ծախսերի աճով է</w:t>
      </w:r>
      <w:r w:rsidRPr="002915CB">
        <w:rPr>
          <w:rFonts w:ascii="GHEA Grapalat" w:hAnsi="GHEA Grapalat" w:cs="Sylfaen"/>
          <w:sz w:val="22"/>
          <w:szCs w:val="22"/>
          <w:lang w:val="hy-AM"/>
        </w:rPr>
        <w:t xml:space="preserve"> պայմանավորված նախորդ տարվա առաջին կիսամյակի համեմատ Տեսչական վերահսկողության ծրագրի գծով ծախսերի 8.5% (162.5 մլն դրամ) աճը:</w:t>
      </w:r>
    </w:p>
    <w:p w:rsidR="00CF2192" w:rsidRPr="002915CB" w:rsidRDefault="00CF2192" w:rsidP="00CF2192">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sz w:val="22"/>
          <w:szCs w:val="22"/>
          <w:lang w:val="hy-AM"/>
        </w:rPr>
        <w:t xml:space="preserve">Հաշվետու կիսամյակում </w:t>
      </w:r>
      <w:r w:rsidRPr="002915CB">
        <w:rPr>
          <w:rFonts w:ascii="GHEA Grapalat" w:hAnsi="GHEA Grapalat"/>
          <w:i/>
          <w:sz w:val="22"/>
          <w:szCs w:val="22"/>
          <w:lang w:val="hy-AM"/>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2915CB">
        <w:rPr>
          <w:rFonts w:ascii="GHEA Grapalat" w:hAnsi="GHEA Grapalat"/>
          <w:sz w:val="22"/>
          <w:szCs w:val="22"/>
          <w:lang w:val="hy-AM"/>
        </w:rPr>
        <w:t xml:space="preserve"> ծրագրի ծախսերը</w:t>
      </w:r>
      <w:r w:rsidRPr="002915CB">
        <w:rPr>
          <w:rFonts w:ascii="GHEA Grapalat" w:hAnsi="GHEA Grapalat" w:cs="Sylfaen"/>
          <w:sz w:val="22"/>
          <w:szCs w:val="22"/>
          <w:lang w:val="hy-AM"/>
        </w:rPr>
        <w:t xml:space="preserve"> կազմել են շուրջ 602.5 մլն դրամ կամ ծրագրային ցուցանիշի 32%-ը: Շեղումը </w:t>
      </w:r>
      <w:r w:rsidR="00422F53" w:rsidRPr="002915CB">
        <w:rPr>
          <w:rFonts w:ascii="GHEA Grapalat" w:hAnsi="GHEA Grapalat" w:cs="Sylfaen"/>
          <w:sz w:val="22"/>
          <w:szCs w:val="22"/>
          <w:lang w:val="hy-AM"/>
        </w:rPr>
        <w:t xml:space="preserve">հիմնականում </w:t>
      </w:r>
      <w:r w:rsidRPr="002915CB">
        <w:rPr>
          <w:rFonts w:ascii="GHEA Grapalat" w:hAnsi="GHEA Grapalat" w:cs="Sylfaen"/>
          <w:sz w:val="22"/>
          <w:szCs w:val="22"/>
          <w:lang w:val="hy-AM"/>
        </w:rPr>
        <w:t>պայմանավորված է Հայաստանի Հանրապետության շահերի ներկայացմանն ու պաշտպանությանն ուղղված փաստաբանական, իրավաբանական ծառայությունների գծով ծախսերի կատարողականով: Հաշվետու ժամանակահատվածում նշված միջոցառման շրջանակներում տրամադրվող իրավական խորհրդատվական</w:t>
      </w:r>
      <w:r w:rsidR="00422F53" w:rsidRPr="002915CB">
        <w:rPr>
          <w:rFonts w:ascii="GHEA Grapalat" w:hAnsi="GHEA Grapalat" w:cs="Sylfaen"/>
          <w:sz w:val="22"/>
          <w:szCs w:val="22"/>
          <w:lang w:val="hy-AM"/>
        </w:rPr>
        <w:t xml:space="preserve"> և տեղեկատվական ծառայությունների թիվը կազմել է</w:t>
      </w:r>
      <w:r w:rsidRPr="002915CB">
        <w:rPr>
          <w:rFonts w:ascii="GHEA Grapalat" w:hAnsi="GHEA Grapalat" w:cs="Sylfaen"/>
          <w:sz w:val="22"/>
          <w:szCs w:val="22"/>
          <w:lang w:val="hy-AM"/>
        </w:rPr>
        <w:t xml:space="preserve"> 5՝ նախատեսված 7</w:t>
      </w:r>
      <w:r w:rsidRPr="002915CB">
        <w:rPr>
          <w:rFonts w:ascii="GHEA Grapalat" w:hAnsi="GHEA Grapalat" w:cs="Sylfaen"/>
          <w:sz w:val="22"/>
          <w:szCs w:val="22"/>
          <w:lang w:val="hy-AM"/>
        </w:rPr>
        <w:noBreakHyphen/>
        <w:t>ի դիմաց</w:t>
      </w:r>
      <w:r w:rsidR="00E465A5" w:rsidRPr="002915CB">
        <w:rPr>
          <w:rFonts w:ascii="GHEA Grapalat" w:hAnsi="GHEA Grapalat" w:cs="Sylfaen"/>
          <w:sz w:val="22"/>
          <w:szCs w:val="22"/>
          <w:lang w:val="hy-AM"/>
        </w:rPr>
        <w:t>՝</w:t>
      </w:r>
      <w:r w:rsidRPr="002915CB">
        <w:rPr>
          <w:rFonts w:ascii="GHEA Grapalat" w:hAnsi="GHEA Grapalat" w:cs="Sylfaen"/>
          <w:sz w:val="22"/>
          <w:szCs w:val="22"/>
          <w:lang w:val="hy-AM"/>
        </w:rPr>
        <w:t xml:space="preserve"> պայմանավորված հաշվե</w:t>
      </w:r>
      <w:r w:rsidR="00E465A5" w:rsidRPr="002915CB">
        <w:rPr>
          <w:rFonts w:ascii="GHEA Grapalat" w:hAnsi="GHEA Grapalat" w:cs="Sylfaen"/>
          <w:sz w:val="22"/>
          <w:szCs w:val="22"/>
          <w:lang w:val="hy-AM"/>
        </w:rPr>
        <w:t>տու ժամանակահատվածում ներկայացված</w:t>
      </w:r>
      <w:r w:rsidRPr="002915CB">
        <w:rPr>
          <w:rFonts w:ascii="GHEA Grapalat" w:hAnsi="GHEA Grapalat" w:cs="Sylfaen"/>
          <w:sz w:val="22"/>
          <w:szCs w:val="22"/>
          <w:lang w:val="hy-AM"/>
        </w:rPr>
        <w:t xml:space="preserve"> </w:t>
      </w:r>
      <w:r w:rsidR="00E465A5" w:rsidRPr="002915CB">
        <w:rPr>
          <w:rFonts w:ascii="GHEA Grapalat" w:hAnsi="GHEA Grapalat" w:cs="Sylfaen"/>
          <w:sz w:val="22"/>
          <w:szCs w:val="22"/>
          <w:lang w:val="hy-AM"/>
        </w:rPr>
        <w:t xml:space="preserve">վճարման </w:t>
      </w:r>
      <w:r w:rsidRPr="002915CB">
        <w:rPr>
          <w:rFonts w:ascii="GHEA Grapalat" w:hAnsi="GHEA Grapalat" w:cs="Sylfaen"/>
          <w:sz w:val="22"/>
          <w:szCs w:val="22"/>
          <w:lang w:val="hy-AM"/>
        </w:rPr>
        <w:t>փաստաթղթեր</w:t>
      </w:r>
      <w:r w:rsidR="00E465A5" w:rsidRPr="002915CB">
        <w:rPr>
          <w:rFonts w:ascii="GHEA Grapalat" w:hAnsi="GHEA Grapalat" w:cs="Sylfaen"/>
          <w:sz w:val="22"/>
          <w:szCs w:val="22"/>
          <w:lang w:val="hy-AM"/>
        </w:rPr>
        <w:t>ի քանակով</w:t>
      </w:r>
      <w:r w:rsidRPr="002915CB">
        <w:rPr>
          <w:rFonts w:ascii="GHEA Grapalat" w:hAnsi="GHEA Grapalat" w:cs="Sylfaen"/>
          <w:sz w:val="22"/>
          <w:szCs w:val="22"/>
          <w:lang w:val="hy-AM"/>
        </w:rPr>
        <w:t>: Նշված միջոցառման շրջանակներում օգտագործվել է</w:t>
      </w:r>
      <w:r w:rsidR="00E465A5" w:rsidRPr="002915CB">
        <w:rPr>
          <w:rFonts w:ascii="GHEA Grapalat" w:hAnsi="GHEA Grapalat" w:cs="Sylfaen"/>
          <w:sz w:val="22"/>
          <w:szCs w:val="22"/>
          <w:lang w:val="hy-AM"/>
        </w:rPr>
        <w:t xml:space="preserve"> նախատեսված միջոցների 33%-ը՝ շուրջ 547.6 մլն դրամ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Հիմնականում նշված միջոցառման ծախսերի նվազմամբ է պայմանավորված նախորդ տարվա առաջին կիսամյակի համեմատ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ծրագրի ծախսերի 38.6% (378.2 մլն դրամ) նվազումը:</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sz w:val="22"/>
          <w:szCs w:val="22"/>
          <w:lang w:val="hy-AM"/>
        </w:rPr>
        <w:t>ՀՀ Վարչապետի աշխատակազմի կողմից իրականացված</w:t>
      </w:r>
      <w:r w:rsidRPr="002915CB">
        <w:rPr>
          <w:rFonts w:ascii="GHEA Grapalat" w:hAnsi="GHEA Grapalat" w:cs="GHEA Grapalat"/>
          <w:sz w:val="22"/>
          <w:szCs w:val="22"/>
          <w:lang w:val="hy-AM"/>
        </w:rPr>
        <w:t xml:space="preserve"> այլ ծրագրերից </w:t>
      </w:r>
      <w:r w:rsidRPr="002915CB">
        <w:rPr>
          <w:rFonts w:ascii="GHEA Grapalat" w:hAnsi="GHEA Grapalat"/>
          <w:sz w:val="22"/>
          <w:szCs w:val="22"/>
          <w:lang w:val="hy-AM"/>
        </w:rPr>
        <w:t xml:space="preserve">2022 թվականի առաջին կիսամյակում </w:t>
      </w:r>
      <w:r w:rsidRPr="002915CB">
        <w:rPr>
          <w:rFonts w:ascii="GHEA Grapalat" w:hAnsi="GHEA Grapalat"/>
          <w:i/>
          <w:sz w:val="22"/>
          <w:szCs w:val="22"/>
          <w:lang w:val="hy-AM"/>
        </w:rPr>
        <w:t>Հանրային իրազեկման</w:t>
      </w:r>
      <w:r w:rsidRPr="002915CB">
        <w:rPr>
          <w:rFonts w:ascii="GHEA Grapalat" w:hAnsi="GHEA Grapalat"/>
          <w:sz w:val="22"/>
          <w:szCs w:val="22"/>
          <w:lang w:val="hy-AM"/>
        </w:rPr>
        <w:t xml:space="preserve"> ծրագրի շրջանակներում օգտագործվել է 386.7 մլն դրամ կամ նախատեսված միջոցների 73.1%-ը: </w:t>
      </w:r>
      <w:r w:rsidRPr="002915CB">
        <w:rPr>
          <w:rFonts w:ascii="GHEA Grapalat" w:hAnsi="GHEA Grapalat" w:cs="Sylfaen"/>
          <w:sz w:val="22"/>
          <w:szCs w:val="22"/>
          <w:lang w:val="hy-AM"/>
        </w:rPr>
        <w:t>Շեղումը հիմնականում պայմանավորված է</w:t>
      </w:r>
      <w:r w:rsidRPr="002915CB">
        <w:rPr>
          <w:rFonts w:ascii="GHEA Grapalat" w:hAnsi="GHEA Grapalat"/>
          <w:sz w:val="22"/>
          <w:szCs w:val="22"/>
          <w:lang w:val="hy-AM"/>
        </w:rPr>
        <w:t xml:space="preserve"> միջազգային լրատվամիջոցներում պետական լրատվական գործակալության ցիտման ինդեքսի և ՀՀ-ի վերաբերյալ օբյեկտիվ տեղեկատվության տարածման աջակցության համար նախատեսված 127 </w:t>
      </w:r>
      <w:r w:rsidRPr="002915CB">
        <w:rPr>
          <w:rFonts w:ascii="GHEA Grapalat" w:hAnsi="GHEA Grapalat" w:cs="GHEA Grapalat"/>
          <w:sz w:val="22"/>
          <w:szCs w:val="22"/>
          <w:lang w:val="hy-AM"/>
        </w:rPr>
        <w:t>մլն դրամ միջոցները չօգտագործելու հանգամանքով: Վերջինս պայմանավորված է ՀՀ կառավարության որոշմամբ հատկացվ</w:t>
      </w:r>
      <w:r w:rsidR="00E465A5" w:rsidRPr="002915CB">
        <w:rPr>
          <w:rFonts w:ascii="GHEA Grapalat" w:hAnsi="GHEA Grapalat" w:cs="GHEA Grapalat"/>
          <w:sz w:val="22"/>
          <w:szCs w:val="22"/>
          <w:lang w:val="hy-AM"/>
        </w:rPr>
        <w:t>ած</w:t>
      </w:r>
      <w:r w:rsidRPr="002915CB">
        <w:rPr>
          <w:rFonts w:ascii="GHEA Grapalat" w:hAnsi="GHEA Grapalat" w:cs="GHEA Grapalat"/>
          <w:sz w:val="22"/>
          <w:szCs w:val="22"/>
          <w:lang w:val="hy-AM"/>
        </w:rPr>
        <w:t xml:space="preserve"> միջոցներ</w:t>
      </w:r>
      <w:r w:rsidR="00E465A5" w:rsidRPr="002915CB">
        <w:rPr>
          <w:rFonts w:ascii="GHEA Grapalat" w:hAnsi="GHEA Grapalat" w:cs="GHEA Grapalat"/>
          <w:sz w:val="22"/>
          <w:szCs w:val="22"/>
          <w:lang w:val="hy-AM"/>
        </w:rPr>
        <w:t>ը տրամադրելու նպատակով «Արմենպրես» գործակալության հետ</w:t>
      </w:r>
      <w:r w:rsidRPr="002915CB">
        <w:rPr>
          <w:rFonts w:ascii="GHEA Grapalat" w:hAnsi="GHEA Grapalat" w:cs="GHEA Grapalat"/>
          <w:sz w:val="22"/>
          <w:szCs w:val="22"/>
          <w:lang w:val="hy-AM"/>
        </w:rPr>
        <w:t xml:space="preserve"> դրամաշնորհային պայմանագ</w:t>
      </w:r>
      <w:r w:rsidR="00E465A5" w:rsidRPr="002915CB">
        <w:rPr>
          <w:rFonts w:ascii="GHEA Grapalat" w:hAnsi="GHEA Grapalat" w:cs="GHEA Grapalat"/>
          <w:sz w:val="22"/>
          <w:szCs w:val="22"/>
          <w:lang w:val="hy-AM"/>
        </w:rPr>
        <w:t>րի</w:t>
      </w:r>
      <w:r w:rsidRPr="002915CB">
        <w:rPr>
          <w:rFonts w:ascii="GHEA Grapalat" w:hAnsi="GHEA Grapalat" w:cs="GHEA Grapalat"/>
          <w:sz w:val="22"/>
          <w:szCs w:val="22"/>
          <w:lang w:val="hy-AM"/>
        </w:rPr>
        <w:t xml:space="preserve"> կնք</w:t>
      </w:r>
      <w:r w:rsidR="00E465A5" w:rsidRPr="002915CB">
        <w:rPr>
          <w:rFonts w:ascii="GHEA Grapalat" w:hAnsi="GHEA Grapalat" w:cs="GHEA Grapalat"/>
          <w:sz w:val="22"/>
          <w:szCs w:val="22"/>
          <w:lang w:val="hy-AM"/>
        </w:rPr>
        <w:t>ման ժամկետով</w:t>
      </w:r>
      <w:r w:rsidRPr="002915CB">
        <w:rPr>
          <w:rFonts w:ascii="GHEA Grapalat" w:hAnsi="GHEA Grapalat" w:cs="GHEA Grapalat"/>
          <w:sz w:val="22"/>
          <w:szCs w:val="22"/>
          <w:lang w:val="hy-AM"/>
        </w:rPr>
        <w:t xml:space="preserve"> </w:t>
      </w:r>
      <w:r w:rsidR="00E465A5" w:rsidRPr="002915CB">
        <w:rPr>
          <w:rFonts w:ascii="GHEA Grapalat" w:hAnsi="GHEA Grapalat" w:cs="GHEA Grapalat"/>
          <w:sz w:val="22"/>
          <w:szCs w:val="22"/>
          <w:lang w:val="hy-AM"/>
        </w:rPr>
        <w:t>(</w:t>
      </w:r>
      <w:r w:rsidRPr="002915CB">
        <w:rPr>
          <w:rFonts w:ascii="GHEA Grapalat" w:hAnsi="GHEA Grapalat" w:cs="GHEA Grapalat"/>
          <w:sz w:val="22"/>
          <w:szCs w:val="22"/>
          <w:lang w:val="hy-AM"/>
        </w:rPr>
        <w:t>հունիսի 27</w:t>
      </w:r>
      <w:r w:rsidR="00E465A5"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w:t>
      </w:r>
      <w:r w:rsidR="00E465A5" w:rsidRPr="002915CB">
        <w:rPr>
          <w:rFonts w:ascii="GHEA Grapalat" w:hAnsi="GHEA Grapalat" w:cs="GHEA Grapalat"/>
          <w:sz w:val="22"/>
          <w:szCs w:val="22"/>
          <w:lang w:val="hy-AM"/>
        </w:rPr>
        <w:t>որի</w:t>
      </w:r>
      <w:r w:rsidRPr="002915CB">
        <w:rPr>
          <w:rFonts w:ascii="GHEA Grapalat" w:hAnsi="GHEA Grapalat" w:cs="GHEA Grapalat"/>
          <w:sz w:val="22"/>
          <w:szCs w:val="22"/>
          <w:lang w:val="hy-AM"/>
        </w:rPr>
        <w:t xml:space="preserve"> հետևանքով վճարումները կատարվել են հուլիսի սկզբին: </w:t>
      </w:r>
      <w:r w:rsidR="00E465A5" w:rsidRPr="002915CB">
        <w:rPr>
          <w:rFonts w:ascii="GHEA Grapalat" w:hAnsi="GHEA Grapalat" w:cs="GHEA Grapalat"/>
          <w:sz w:val="22"/>
          <w:szCs w:val="22"/>
          <w:lang w:val="hy-AM"/>
        </w:rPr>
        <w:t>Հանրային իրազեկման ծրագրի շրջանակներում հ</w:t>
      </w:r>
      <w:r w:rsidRPr="002915CB">
        <w:rPr>
          <w:rFonts w:ascii="GHEA Grapalat" w:hAnsi="GHEA Grapalat" w:cs="GHEA Grapalat"/>
          <w:sz w:val="22"/>
          <w:szCs w:val="22"/>
          <w:lang w:val="hy-AM"/>
        </w:rPr>
        <w:t xml:space="preserve">ատկացված միջոցներն ուղղվել են հինգ միջոցառումների իրականացմանը, որոնցից երեքի </w:t>
      </w:r>
      <w:r w:rsidRPr="002915CB">
        <w:rPr>
          <w:rFonts w:ascii="GHEA Grapalat" w:hAnsi="GHEA Grapalat"/>
          <w:sz w:val="22"/>
          <w:szCs w:val="22"/>
          <w:lang w:val="hy-AM"/>
        </w:rPr>
        <w:t xml:space="preserve">գծով արձանագրվել է 100% կատարողական: </w:t>
      </w:r>
      <w:r w:rsidRPr="002915CB">
        <w:rPr>
          <w:rFonts w:ascii="GHEA Grapalat" w:hAnsi="GHEA Grapalat" w:cs="GHEA Grapalat"/>
          <w:sz w:val="22"/>
          <w:szCs w:val="22"/>
          <w:lang w:val="hy-AM"/>
        </w:rPr>
        <w:t>Մասնավորապես՝ 200.2 մլն դրամն ուղղվել է կառավարության գործունեության լուսաբանման, թեմատիկ վերլուծություններ</w:t>
      </w:r>
      <w:r w:rsidR="00E465A5" w:rsidRPr="002915CB">
        <w:rPr>
          <w:rFonts w:ascii="GHEA Grapalat" w:hAnsi="GHEA Grapalat" w:cs="GHEA Grapalat"/>
          <w:sz w:val="22"/>
          <w:szCs w:val="22"/>
          <w:lang w:val="hy-AM"/>
        </w:rPr>
        <w:t>ի</w:t>
      </w:r>
      <w:r w:rsidRPr="002915CB">
        <w:rPr>
          <w:rFonts w:ascii="GHEA Grapalat" w:hAnsi="GHEA Grapalat" w:cs="GHEA Grapalat"/>
          <w:sz w:val="22"/>
          <w:szCs w:val="22"/>
          <w:lang w:val="hy-AM"/>
        </w:rPr>
        <w:t xml:space="preserve"> և ԶԼՄ-ների ամենօրյա մշտադիտարկման նպատակով հանրային իրազեկման և հասարակական-քաղաքագիտական հետազոտությունների միջոցառման իրականացմանը: Միջոցառման շրջանակներում նախատեսված արդյունքային ցուցանիշների գծով</w:t>
      </w:r>
      <w:r w:rsidR="00E575A5" w:rsidRPr="002915CB">
        <w:rPr>
          <w:rFonts w:ascii="GHEA Grapalat" w:hAnsi="GHEA Grapalat" w:cs="GHEA Grapalat"/>
          <w:sz w:val="22"/>
          <w:szCs w:val="22"/>
          <w:lang w:val="hy-AM"/>
        </w:rPr>
        <w:t xml:space="preserve"> հիմնականում</w:t>
      </w:r>
      <w:r w:rsidRPr="002915CB">
        <w:rPr>
          <w:rFonts w:ascii="GHEA Grapalat" w:hAnsi="GHEA Grapalat" w:cs="GHEA Grapalat"/>
          <w:sz w:val="22"/>
          <w:szCs w:val="22"/>
          <w:lang w:val="hy-AM"/>
        </w:rPr>
        <w:t xml:space="preserve"> արձանագրվել է գերակատարում, ինչը պայմանավորված է հաշվետու ժամանակահատվածում ՀՀ շահերին առնչվող միջազգային, ներքաղաքական և արտաքին քաղաքական ակտիվ գործընթացներով, ինչպես նաև զեկուցման ենթակա հրատապ թեմաների աճով: 116.8 մլն դրամ ուղղվել է ԱՊՀ երկրներում հեռուստառադիոծրագրերի հեռարձակման համար «Միր» միջպետական հեռուստառադիոընկերության ՀՀ մասնաբաժնի վճարմանը: 9 մլն դրամն ուղղվել է պատմության, մշակույթի, ազգագրության վերաբերյալ </w:t>
      </w:r>
      <w:r w:rsidRPr="002915CB">
        <w:rPr>
          <w:rFonts w:ascii="GHEA Grapalat" w:hAnsi="GHEA Grapalat" w:cs="Sylfaen"/>
          <w:sz w:val="22"/>
          <w:szCs w:val="22"/>
          <w:lang w:val="hy-AM"/>
        </w:rPr>
        <w:t xml:space="preserve">տեղեկատվության ուսումնասիրությունների իրականացմանը: Նախորդ տարվա առաջին կիսամյակի համեմատ Հանրային իրազեկման ծրագրի գծով ծախսերը նվազել են 20.3%-ով կամ 98.3 մլն դրամով` հիմնականում պայմանավորված </w:t>
      </w:r>
      <w:r w:rsidRPr="002915CB">
        <w:rPr>
          <w:rFonts w:ascii="GHEA Grapalat" w:hAnsi="GHEA Grapalat" w:cs="GHEA Grapalat"/>
          <w:sz w:val="22"/>
          <w:szCs w:val="22"/>
          <w:lang w:val="hy-AM"/>
        </w:rPr>
        <w:t>հանրային իրազեկման և հասարակական-քաղաքագիտական հետազոտությունների միջոցառման գծով ծախսերի 30.5% (87.9 մլն դրամ) նվազմամբ:</w:t>
      </w:r>
    </w:p>
    <w:p w:rsidR="00202020" w:rsidRPr="002915CB" w:rsidRDefault="00202020" w:rsidP="00202020">
      <w:pPr>
        <w:spacing w:line="360" w:lineRule="auto"/>
        <w:ind w:firstLine="561"/>
        <w:jc w:val="both"/>
        <w:rPr>
          <w:rFonts w:ascii="GHEA Grapalat" w:hAnsi="GHEA Grapalat"/>
          <w:sz w:val="22"/>
          <w:szCs w:val="22"/>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i/>
          <w:sz w:val="22"/>
          <w:szCs w:val="22"/>
          <w:u w:val="single"/>
          <w:lang w:val="hy-AM"/>
        </w:rPr>
        <w:t>ՀՀ սահմանադրական դատարանի</w:t>
      </w:r>
      <w:r w:rsidRPr="002915CB">
        <w:rPr>
          <w:rFonts w:ascii="GHEA Grapalat" w:hAnsi="GHEA Grapalat" w:cs="Sylfaen"/>
          <w:sz w:val="22"/>
          <w:szCs w:val="22"/>
          <w:lang w:val="hy-AM"/>
        </w:rPr>
        <w:t xml:space="preserve"> </w:t>
      </w:r>
      <w:r w:rsidRPr="002915CB">
        <w:rPr>
          <w:rFonts w:ascii="GHEA Grapalat" w:hAnsi="GHEA Grapalat" w:cs="GHEA Grapalat"/>
          <w:i/>
          <w:sz w:val="22"/>
          <w:szCs w:val="22"/>
          <w:lang w:val="hy-AM"/>
        </w:rPr>
        <w:t>գործունեության ապահովմանը</w:t>
      </w:r>
      <w:r w:rsidRPr="002915CB">
        <w:rPr>
          <w:rFonts w:ascii="GHEA Grapalat" w:hAnsi="GHEA Grapalat" w:cs="GHEA Grapalat"/>
          <w:sz w:val="22"/>
          <w:szCs w:val="22"/>
          <w:lang w:val="hy-AM"/>
        </w:rPr>
        <w:t xml:space="preserve"> 2022 թվականի առաջին կիսամյակում տրամադրվել է 281.6 մլն դրամ՝ ապահովելով 93.3%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280.6 մլն դրամ կամ ծրագրված ցուցանիշի 94.1%-ը</w:t>
      </w:r>
      <w:r w:rsidR="00300843" w:rsidRPr="002915CB">
        <w:rPr>
          <w:rFonts w:ascii="GHEA Grapalat" w:hAnsi="GHEA Grapalat" w:cs="GHEA Grapalat"/>
          <w:sz w:val="22"/>
          <w:szCs w:val="22"/>
          <w:lang w:val="hy-AM"/>
        </w:rPr>
        <w:t>` պայմանավորված տնտեսումներով</w:t>
      </w:r>
      <w:r w:rsidRPr="002915CB">
        <w:rPr>
          <w:rFonts w:ascii="GHEA Grapalat" w:hAnsi="GHEA Grapalat" w:cs="GHEA Grapalat"/>
          <w:sz w:val="22"/>
          <w:szCs w:val="22"/>
          <w:lang w:val="hy-AM"/>
        </w:rPr>
        <w:t>: 2021 թվականի համեմատ ՀՀ սահմանադրական դատարանի ծախսերն աճել են 12.7%-ով կամ 31.7 մլն դրամով</w:t>
      </w:r>
      <w:r w:rsidR="00454A25" w:rsidRPr="002915CB">
        <w:rPr>
          <w:rFonts w:ascii="GHEA Grapalat" w:hAnsi="GHEA Grapalat" w:cs="GHEA Grapalat"/>
          <w:sz w:val="22"/>
          <w:szCs w:val="22"/>
          <w:lang w:val="hy-AM"/>
        </w:rPr>
        <w:t>, որը</w:t>
      </w:r>
      <w:r w:rsidRPr="002915CB">
        <w:rPr>
          <w:rFonts w:ascii="GHEA Grapalat" w:hAnsi="GHEA Grapalat" w:cs="GHEA Grapalat"/>
          <w:sz w:val="22"/>
          <w:szCs w:val="22"/>
          <w:lang w:val="hy-AM"/>
        </w:rPr>
        <w:t xml:space="preserve"> մեծ մասամբ պայմանավորված</w:t>
      </w:r>
      <w:r w:rsidR="00454A25" w:rsidRPr="002915CB">
        <w:rPr>
          <w:rFonts w:ascii="GHEA Grapalat" w:hAnsi="GHEA Grapalat" w:cs="GHEA Grapalat"/>
          <w:sz w:val="22"/>
          <w:szCs w:val="22"/>
          <w:lang w:val="hy-AM"/>
        </w:rPr>
        <w:t xml:space="preserve"> է</w:t>
      </w:r>
      <w:r w:rsidRPr="002915CB">
        <w:rPr>
          <w:rFonts w:ascii="GHEA Grapalat" w:hAnsi="GHEA Grapalat" w:cs="GHEA Grapalat"/>
          <w:sz w:val="22"/>
          <w:szCs w:val="22"/>
          <w:lang w:val="hy-AM"/>
        </w:rPr>
        <w:t xml:space="preserve"> աշխատանքի վարձատրության ծախսերի աճով՝ հիմնականում կապված աշխատողների թվաքանակի ավելացման հետ:</w:t>
      </w:r>
    </w:p>
    <w:p w:rsidR="006C4B68" w:rsidRPr="002915CB" w:rsidRDefault="006C4B68" w:rsidP="006C4B68">
      <w:pPr>
        <w:spacing w:line="360" w:lineRule="auto"/>
        <w:ind w:firstLine="561"/>
        <w:jc w:val="both"/>
        <w:rPr>
          <w:rFonts w:ascii="GHEA Grapalat" w:hAnsi="GHEA Grapalat" w:cs="Times Armenian"/>
          <w:sz w:val="22"/>
          <w:szCs w:val="22"/>
          <w:lang w:val="hy-AM"/>
        </w:rPr>
      </w:pPr>
    </w:p>
    <w:p w:rsidR="006C4B68" w:rsidRPr="002915CB" w:rsidRDefault="006C4B68" w:rsidP="006C4B68">
      <w:pPr>
        <w:spacing w:line="360" w:lineRule="auto"/>
        <w:ind w:firstLine="561"/>
        <w:jc w:val="both"/>
        <w:rPr>
          <w:rFonts w:ascii="GHEA Grapalat" w:hAnsi="GHEA Grapalat" w:cs="Times Armenian"/>
          <w:sz w:val="22"/>
          <w:szCs w:val="22"/>
          <w:lang w:val="hy-AM"/>
        </w:rPr>
      </w:pPr>
      <w:r w:rsidRPr="002915CB">
        <w:rPr>
          <w:rFonts w:ascii="GHEA Grapalat" w:hAnsi="GHEA Grapalat" w:cs="Sylfaen"/>
          <w:i/>
          <w:sz w:val="22"/>
          <w:szCs w:val="22"/>
          <w:u w:val="single"/>
          <w:lang w:val="hy-AM"/>
        </w:rPr>
        <w:t>Բարձրագույն դատական խորհրդին</w:t>
      </w:r>
      <w:r w:rsidRPr="002915CB">
        <w:rPr>
          <w:rFonts w:ascii="GHEA Grapalat" w:hAnsi="GHEA Grapalat" w:cs="Sylfaen"/>
          <w:sz w:val="22"/>
          <w:szCs w:val="22"/>
          <w:lang w:val="hy-AM"/>
        </w:rPr>
        <w:t xml:space="preserve"> </w:t>
      </w:r>
      <w:r w:rsidRPr="002915CB">
        <w:rPr>
          <w:rFonts w:ascii="GHEA Grapalat" w:hAnsi="GHEA Grapalat" w:cs="GHEA Grapalat"/>
          <w:sz w:val="22"/>
          <w:szCs w:val="22"/>
          <w:lang w:val="hy-AM"/>
        </w:rPr>
        <w:t>2022 թվականի առաջին կիսամյակում</w:t>
      </w:r>
      <w:r w:rsidRPr="002915CB">
        <w:rPr>
          <w:rFonts w:ascii="GHEA Grapalat" w:hAnsi="GHEA Grapalat" w:cs="Sylfaen"/>
          <w:sz w:val="22"/>
          <w:szCs w:val="22"/>
          <w:lang w:val="hy-AM"/>
        </w:rPr>
        <w:t xml:space="preserve"> ՀՀ պետական</w:t>
      </w:r>
      <w:r w:rsidR="0089182F" w:rsidRPr="002915CB">
        <w:rPr>
          <w:rFonts w:ascii="GHEA Grapalat" w:hAnsi="GHEA Grapalat" w:cs="Sylfaen"/>
          <w:sz w:val="22"/>
          <w:szCs w:val="22"/>
          <w:lang w:val="hy-AM"/>
        </w:rPr>
        <w:t xml:space="preserve"> բյուջեից տրամադրվել է 5</w:t>
      </w:r>
      <w:r w:rsidRPr="002915CB">
        <w:rPr>
          <w:rFonts w:ascii="GHEA Grapalat" w:hAnsi="GHEA Grapalat" w:cs="Sylfaen"/>
          <w:sz w:val="22"/>
          <w:szCs w:val="22"/>
          <w:lang w:val="hy-AM"/>
        </w:rPr>
        <w:t>.1 մլրդ դրամ՝</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ապահովելով</w:t>
      </w:r>
      <w:r w:rsidRPr="002915CB">
        <w:rPr>
          <w:rFonts w:ascii="GHEA Grapalat" w:hAnsi="GHEA Grapalat" w:cs="Times Armenian"/>
          <w:sz w:val="22"/>
          <w:szCs w:val="22"/>
          <w:lang w:val="hy-AM"/>
        </w:rPr>
        <w:t xml:space="preserve"> կիսամյակային </w:t>
      </w:r>
      <w:r w:rsidRPr="002915CB">
        <w:rPr>
          <w:rFonts w:ascii="GHEA Grapalat" w:hAnsi="GHEA Grapalat" w:cs="Sylfaen"/>
          <w:sz w:val="22"/>
          <w:szCs w:val="22"/>
          <w:lang w:val="hy-AM"/>
        </w:rPr>
        <w:t>ծրագրի 89.1</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 xml:space="preserve">կատարողական: Միջոցներն ուղղվել են </w:t>
      </w:r>
      <w:r w:rsidRPr="002915CB">
        <w:rPr>
          <w:rFonts w:ascii="GHEA Grapalat" w:hAnsi="GHEA Grapalat" w:cs="Sylfaen"/>
          <w:i/>
          <w:sz w:val="22"/>
          <w:szCs w:val="22"/>
          <w:lang w:val="hy-AM"/>
        </w:rPr>
        <w:t>Դատական իշխանության գործունեության ապահովման և իրականացման</w:t>
      </w:r>
      <w:r w:rsidRPr="002915CB">
        <w:rPr>
          <w:rFonts w:ascii="GHEA Grapalat" w:hAnsi="GHEA Grapalat" w:cs="Sylfaen"/>
          <w:sz w:val="22"/>
          <w:szCs w:val="22"/>
          <w:lang w:val="hy-AM"/>
        </w:rPr>
        <w:t xml:space="preserve"> ծրագրին: Գրեթե բ</w:t>
      </w:r>
      <w:r w:rsidRPr="002915CB">
        <w:rPr>
          <w:rFonts w:ascii="GHEA Grapalat" w:hAnsi="GHEA Grapalat" w:cs="Times Armenian"/>
          <w:sz w:val="22"/>
          <w:szCs w:val="22"/>
          <w:lang w:val="hy-AM"/>
        </w:rPr>
        <w:t>ոլոր միջոցառումներում առկա շ</w:t>
      </w:r>
      <w:r w:rsidRPr="002915CB">
        <w:rPr>
          <w:rFonts w:ascii="GHEA Grapalat" w:hAnsi="GHEA Grapalat" w:cs="GHEA Grapalat"/>
          <w:sz w:val="22"/>
          <w:szCs w:val="22"/>
          <w:lang w:val="hy-AM"/>
        </w:rPr>
        <w:t>եղումները հիմնականում պայմանավորված են</w:t>
      </w:r>
      <w:r w:rsidRPr="002915CB">
        <w:rPr>
          <w:rFonts w:ascii="GHEA Grapalat" w:hAnsi="GHEA Grapalat" w:cs="Times Armenian"/>
          <w:sz w:val="22"/>
          <w:szCs w:val="22"/>
          <w:lang w:val="hy-AM"/>
        </w:rPr>
        <w:t xml:space="preserve"> շարունակական ծախսերի խնայողությամբ և թափուր հաստիքների առկայությամբ:</w:t>
      </w:r>
      <w:r w:rsidRPr="002915CB">
        <w:rPr>
          <w:rFonts w:ascii="GHEA Grapalat" w:hAnsi="GHEA Grapalat" w:cs="Sylfaen"/>
          <w:sz w:val="22"/>
          <w:szCs w:val="22"/>
          <w:lang w:val="hy-AM"/>
        </w:rPr>
        <w:t xml:space="preserve"> 2021 թվականի նույն ժամանակահատվածի համեմատ Բարձրագույն դատական խորհրդի ծախսերն աճել են 8.7</w:t>
      </w:r>
      <w:r w:rsidRPr="002915CB">
        <w:rPr>
          <w:rFonts w:ascii="GHEA Grapalat" w:hAnsi="GHEA Grapalat" w:cs="Times Armenian"/>
          <w:sz w:val="22"/>
          <w:szCs w:val="22"/>
          <w:lang w:val="hy-AM"/>
        </w:rPr>
        <w:t>%-ով կամ 413.8 մլն դրամով՝ հիմնականում պայմանավորված դատավորների հաստիքների ավելացման արդյունքում աշխատանքի վարձատրության ծախսերի աճով:</w:t>
      </w:r>
    </w:p>
    <w:p w:rsidR="006C4B68" w:rsidRPr="002915CB" w:rsidRDefault="006C4B68" w:rsidP="006C4B68">
      <w:pPr>
        <w:spacing w:line="360" w:lineRule="auto"/>
        <w:ind w:firstLine="561"/>
        <w:jc w:val="both"/>
        <w:rPr>
          <w:rFonts w:ascii="GHEA Grapalat" w:hAnsi="GHEA Grapalat" w:cs="Sylfaen"/>
          <w:sz w:val="22"/>
          <w:szCs w:val="22"/>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i/>
          <w:sz w:val="22"/>
          <w:szCs w:val="22"/>
          <w:u w:val="single"/>
          <w:lang w:val="hy-AM"/>
        </w:rPr>
        <w:t>ՀՀ դատախազությանը</w:t>
      </w:r>
      <w:r w:rsidRPr="002915CB">
        <w:rPr>
          <w:rFonts w:ascii="GHEA Grapalat" w:hAnsi="GHEA Grapalat" w:cs="Sylfaen"/>
          <w:sz w:val="22"/>
          <w:szCs w:val="22"/>
          <w:lang w:val="hy-AM"/>
        </w:rPr>
        <w:t xml:space="preserve"> </w:t>
      </w:r>
      <w:r w:rsidR="003954D1" w:rsidRPr="002915CB">
        <w:rPr>
          <w:rFonts w:ascii="GHEA Grapalat" w:hAnsi="GHEA Grapalat" w:cs="GHEA Grapalat"/>
          <w:sz w:val="22"/>
          <w:szCs w:val="22"/>
          <w:lang w:val="hy-AM"/>
        </w:rPr>
        <w:t>2022 թվականի առաջին կիսամյակում</w:t>
      </w:r>
      <w:r w:rsidRPr="002915CB">
        <w:rPr>
          <w:rFonts w:ascii="GHEA Grapalat" w:hAnsi="GHEA Grapalat" w:cs="GHEA Grapalat"/>
          <w:sz w:val="22"/>
          <w:szCs w:val="22"/>
          <w:lang w:val="hy-AM"/>
        </w:rPr>
        <w:t xml:space="preserve"> տրամադրվել է շուրջ 2.8 մլրդ դրամ՝ ապահովելով ծրագրված ցուցանիշի 93%-ը: Հատկացումների հաշվին կատարվել են 2 ծրագրեր՝</w:t>
      </w:r>
      <w:r w:rsidRPr="002915CB">
        <w:rPr>
          <w:rFonts w:ascii="GHEA Grapalat" w:hAnsi="GHEA Grapalat" w:cs="GHEA Grapalat"/>
          <w:i/>
          <w:sz w:val="22"/>
          <w:szCs w:val="22"/>
          <w:lang w:val="hy-AM"/>
        </w:rPr>
        <w:t xml:space="preserve"> «Փորձաքննության ծառայություններ» և</w:t>
      </w:r>
      <w:r w:rsidRPr="002915CB">
        <w:rPr>
          <w:rFonts w:ascii="GHEA Grapalat" w:hAnsi="GHEA Grapalat"/>
          <w:i/>
          <w:lang w:val="hy-AM"/>
        </w:rPr>
        <w:t xml:space="preserve"> </w:t>
      </w:r>
      <w:r w:rsidRPr="002915CB">
        <w:rPr>
          <w:rFonts w:ascii="GHEA Grapalat" w:hAnsi="GHEA Grapalat" w:cs="Arial"/>
          <w:i/>
          <w:sz w:val="22"/>
          <w:szCs w:val="22"/>
          <w:lang w:val="hy-AM"/>
        </w:rPr>
        <w:t>«Դ</w:t>
      </w:r>
      <w:r w:rsidRPr="002915CB">
        <w:rPr>
          <w:rFonts w:ascii="GHEA Grapalat" w:hAnsi="GHEA Grapalat" w:cs="GHEA Grapalat"/>
          <w:i/>
          <w:sz w:val="22"/>
          <w:szCs w:val="22"/>
          <w:lang w:val="hy-AM"/>
        </w:rPr>
        <w:t>ատավարական ղեկավարում և դատախազական հսկողություն»:</w:t>
      </w:r>
      <w:r w:rsidRPr="002915CB">
        <w:rPr>
          <w:rFonts w:ascii="GHEA Grapalat" w:hAnsi="GHEA Grapalat" w:cs="GHEA Grapalat"/>
          <w:sz w:val="22"/>
          <w:szCs w:val="22"/>
          <w:lang w:val="hy-AM"/>
        </w:rPr>
        <w:t xml:space="preserve"> Միջոցների գերակշիռ մասը՝ 2.4 մլրդ դրամը, տրամադրվել է Դատական ղեկավարման և դատախազական հսկողության ծրագրին, որը կատարվել է 9</w:t>
      </w:r>
      <w:r w:rsidR="003954D1" w:rsidRPr="002915CB">
        <w:rPr>
          <w:rFonts w:ascii="GHEA Grapalat" w:hAnsi="GHEA Grapalat" w:cs="GHEA Grapalat"/>
          <w:sz w:val="22"/>
          <w:szCs w:val="22"/>
          <w:lang w:val="hy-AM"/>
        </w:rPr>
        <w:t>4</w:t>
      </w:r>
      <w:r w:rsidRPr="002915CB">
        <w:rPr>
          <w:rFonts w:ascii="GHEA Grapalat" w:hAnsi="GHEA Grapalat" w:cs="GHEA Grapalat"/>
          <w:sz w:val="22"/>
          <w:szCs w:val="22"/>
          <w:lang w:val="hy-AM"/>
        </w:rPr>
        <w:t>%-ով: Նախորդ տարվա առաջին կիսամյակի համեմատ ՀՀ դատախազության ծախսերն աճել են 24.7%</w:t>
      </w:r>
      <w:r w:rsidRPr="002915CB">
        <w:rPr>
          <w:rFonts w:ascii="GHEA Grapalat" w:hAnsi="GHEA Grapalat" w:cs="GHEA Grapalat"/>
          <w:sz w:val="22"/>
          <w:szCs w:val="22"/>
          <w:lang w:val="hy-AM"/>
        </w:rPr>
        <w:noBreakHyphen/>
        <w:t>ով կամ 544.1 մլն դրամով՝ հիմնականում պայմանավորված Քրեական հետապնդման, դատավարական ղեկավարման և դատախազական հսկողության ծառայությունների տրամադրման ծախսերի</w:t>
      </w:r>
      <w:r w:rsidR="003954D1"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16.2% (336.8 մլն դրամ) և Փորձաքննության ծառայություններ</w:t>
      </w:r>
      <w:r w:rsidR="003954D1" w:rsidRPr="002915CB">
        <w:rPr>
          <w:rFonts w:ascii="GHEA Grapalat" w:hAnsi="GHEA Grapalat" w:cs="GHEA Grapalat"/>
          <w:sz w:val="22"/>
          <w:szCs w:val="22"/>
          <w:lang w:val="hy-AM"/>
        </w:rPr>
        <w:t>ի</w:t>
      </w:r>
      <w:r w:rsidRPr="002915CB">
        <w:rPr>
          <w:rFonts w:ascii="GHEA Grapalat" w:hAnsi="GHEA Grapalat" w:cs="GHEA Grapalat"/>
          <w:sz w:val="22"/>
          <w:szCs w:val="22"/>
          <w:lang w:val="hy-AM"/>
        </w:rPr>
        <w:t xml:space="preserve"> տրամադրմա</w:t>
      </w:r>
      <w:r w:rsidR="003954D1" w:rsidRPr="002915CB">
        <w:rPr>
          <w:rFonts w:ascii="GHEA Grapalat" w:hAnsi="GHEA Grapalat" w:cs="GHEA Grapalat"/>
          <w:sz w:val="22"/>
          <w:szCs w:val="22"/>
          <w:lang w:val="hy-AM"/>
        </w:rPr>
        <w:t>ն ծախսերի</w:t>
      </w:r>
      <w:r w:rsidRPr="002915CB">
        <w:rPr>
          <w:rFonts w:ascii="GHEA Grapalat" w:hAnsi="GHEA Grapalat" w:cs="GHEA Grapalat"/>
          <w:sz w:val="22"/>
          <w:szCs w:val="22"/>
          <w:lang w:val="hy-AM"/>
        </w:rPr>
        <w:t xml:space="preserve"> 157.2% (196.4 մլն դրամ) աճով:</w:t>
      </w:r>
    </w:p>
    <w:p w:rsidR="00202020" w:rsidRPr="002915CB" w:rsidRDefault="00202020" w:rsidP="00202020">
      <w:pPr>
        <w:spacing w:line="360" w:lineRule="auto"/>
        <w:ind w:firstLine="561"/>
        <w:jc w:val="both"/>
        <w:rPr>
          <w:rFonts w:ascii="GHEA Grapalat" w:hAnsi="GHEA Grapalat" w:cs="Times Armenian"/>
          <w:sz w:val="22"/>
          <w:szCs w:val="22"/>
          <w:lang w:val="hy-AM"/>
        </w:rPr>
      </w:pPr>
    </w:p>
    <w:p w:rsidR="00252BA3" w:rsidRPr="002915CB" w:rsidRDefault="00202020" w:rsidP="00252BA3">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տարածքային կառավարման և ենթակառուցվածքների նախարարության</w:t>
      </w:r>
      <w:r w:rsidR="00252BA3" w:rsidRPr="002915CB">
        <w:rPr>
          <w:rFonts w:ascii="GHEA Grapalat" w:hAnsi="GHEA Grapalat" w:cs="GHEA Grapalat"/>
          <w:sz w:val="22"/>
          <w:szCs w:val="22"/>
          <w:lang w:val="hy-AM"/>
        </w:rPr>
        <w:t xml:space="preserve"> պատասխանա-տվությամբ 2022 թվականի առաջին կիսամյակի ընթացքում կատարվել է պետական բյուջեի 19 ծրագիր՝ նախատեսված 22-ի փոխարեն, որոնց գծով ծախսերը կազմել են 72.4 մլրդ դրամ կամ ծրագրված ցուցանիշի 55.8%</w:t>
      </w:r>
      <w:r w:rsidR="00252BA3" w:rsidRPr="002915CB">
        <w:rPr>
          <w:rFonts w:ascii="GHEA Grapalat" w:hAnsi="GHEA Grapalat" w:cs="GHEA Grapalat"/>
          <w:sz w:val="22"/>
          <w:szCs w:val="22"/>
          <w:lang w:val="hy-AM"/>
        </w:rPr>
        <w:noBreakHyphen/>
        <w:t>ը: Ծրագրից շեղումը հիմնականում պայմանավորված է Ճանապարհային ցանցի բարելավման, Քաղաքային զարգացման, Ոռոգման համակարգի առողջացման և Տարածքային զարգացման ծրագրերի կատարողականով: 2021 թվականի նույն ժամանակահատվածի համեմատ ծախսերի աճը հիմնականում պայմանավորված է Ճանապարհային ցանցի բարելավման և Դպրոցների սեյսմիկ անվտանգության մակարդակի բարձրացման ծրագրերի շրջանակներում կատարված ծախսերի ավելացմամբ: Միաժամանակ</w:t>
      </w:r>
      <w:r w:rsidR="004C0207" w:rsidRPr="002915CB">
        <w:rPr>
          <w:rFonts w:ascii="GHEA Grapalat" w:hAnsi="GHEA Grapalat" w:cs="GHEA Grapalat"/>
          <w:sz w:val="22"/>
          <w:szCs w:val="22"/>
          <w:lang w:val="hy-AM"/>
        </w:rPr>
        <w:t>,</w:t>
      </w:r>
      <w:r w:rsidR="00252BA3" w:rsidRPr="002915CB">
        <w:rPr>
          <w:rFonts w:ascii="GHEA Grapalat" w:hAnsi="GHEA Grapalat" w:cs="GHEA Grapalat"/>
          <w:sz w:val="22"/>
          <w:szCs w:val="22"/>
          <w:lang w:val="hy-AM"/>
        </w:rPr>
        <w:t xml:space="preserve"> նախարարության ընդհանուր ծախսերի աճի վրա </w:t>
      </w:r>
      <w:r w:rsidR="004E407F" w:rsidRPr="002915CB">
        <w:rPr>
          <w:rFonts w:ascii="GHEA Grapalat" w:hAnsi="GHEA Grapalat" w:cs="GHEA Grapalat"/>
          <w:sz w:val="22"/>
          <w:szCs w:val="22"/>
          <w:lang w:val="hy-AM"/>
        </w:rPr>
        <w:t xml:space="preserve">զգալի </w:t>
      </w:r>
      <w:r w:rsidR="00252BA3" w:rsidRPr="002915CB">
        <w:rPr>
          <w:rFonts w:ascii="GHEA Grapalat" w:hAnsi="GHEA Grapalat" w:cs="GHEA Grapalat"/>
          <w:sz w:val="22"/>
          <w:szCs w:val="22"/>
          <w:lang w:val="hy-AM"/>
        </w:rPr>
        <w:t xml:space="preserve">բացասական ազդեցություն </w:t>
      </w:r>
      <w:r w:rsidR="004E407F" w:rsidRPr="002915CB">
        <w:rPr>
          <w:rFonts w:ascii="GHEA Grapalat" w:hAnsi="GHEA Grapalat" w:cs="GHEA Grapalat"/>
          <w:sz w:val="22"/>
          <w:szCs w:val="22"/>
          <w:lang w:val="hy-AM"/>
        </w:rPr>
        <w:t>է</w:t>
      </w:r>
      <w:r w:rsidR="00252BA3" w:rsidRPr="002915CB">
        <w:rPr>
          <w:rFonts w:ascii="GHEA Grapalat" w:hAnsi="GHEA Grapalat" w:cs="GHEA Grapalat"/>
          <w:sz w:val="22"/>
          <w:szCs w:val="22"/>
          <w:lang w:val="hy-AM"/>
        </w:rPr>
        <w:t xml:space="preserve"> ունեցել Պետական գույքի կառավարման</w:t>
      </w:r>
      <w:r w:rsidR="009D1387" w:rsidRPr="002915CB">
        <w:rPr>
          <w:rFonts w:ascii="GHEA Grapalat" w:hAnsi="GHEA Grapalat" w:cs="GHEA Grapalat"/>
          <w:sz w:val="22"/>
          <w:szCs w:val="22"/>
        </w:rPr>
        <w:t xml:space="preserve"> ծրագրի շրջանակներում ոչ ֆինանսական ակտիվների օտարումից մուտքերի աճը, ինչպես նաև</w:t>
      </w:r>
      <w:r w:rsidR="00252BA3" w:rsidRPr="002915CB">
        <w:rPr>
          <w:rFonts w:ascii="GHEA Grapalat" w:hAnsi="GHEA Grapalat" w:cs="GHEA Grapalat"/>
          <w:sz w:val="22"/>
          <w:szCs w:val="22"/>
          <w:lang w:val="hy-AM"/>
        </w:rPr>
        <w:t xml:space="preserve"> Քաղաքային զարգաց</w:t>
      </w:r>
      <w:r w:rsidR="004E407F" w:rsidRPr="002915CB">
        <w:rPr>
          <w:rFonts w:ascii="GHEA Grapalat" w:hAnsi="GHEA Grapalat" w:cs="GHEA Grapalat"/>
          <w:sz w:val="22"/>
          <w:szCs w:val="22"/>
          <w:lang w:val="hy-AM"/>
        </w:rPr>
        <w:t>ման ու</w:t>
      </w:r>
      <w:r w:rsidR="00252BA3" w:rsidRPr="002915CB">
        <w:rPr>
          <w:rFonts w:ascii="GHEA Grapalat" w:hAnsi="GHEA Grapalat" w:cs="GHEA Grapalat"/>
          <w:sz w:val="22"/>
          <w:szCs w:val="22"/>
          <w:lang w:val="hy-AM"/>
        </w:rPr>
        <w:t xml:space="preserve"> Ջրամատակարարաման և ջրահեռացման բարելավման ծրագրերի շրջանակներում կատարված ծախսերի նվազումը: </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p>
    <w:p w:rsidR="001607A1" w:rsidRPr="002915CB" w:rsidRDefault="001607A1" w:rsidP="00252BA3">
      <w:pPr>
        <w:autoSpaceDE w:val="0"/>
        <w:autoSpaceDN w:val="0"/>
        <w:adjustRightInd w:val="0"/>
        <w:spacing w:line="360" w:lineRule="auto"/>
        <w:ind w:firstLine="567"/>
        <w:jc w:val="both"/>
        <w:rPr>
          <w:rFonts w:ascii="GHEA Grapalat" w:hAnsi="GHEA Grapalat" w:cs="GHEA Grapalat"/>
          <w:sz w:val="22"/>
          <w:szCs w:val="22"/>
        </w:rPr>
      </w:pPr>
    </w:p>
    <w:p w:rsidR="001607A1" w:rsidRPr="002915CB" w:rsidRDefault="001607A1" w:rsidP="00252BA3">
      <w:pPr>
        <w:autoSpaceDE w:val="0"/>
        <w:autoSpaceDN w:val="0"/>
        <w:adjustRightInd w:val="0"/>
        <w:spacing w:line="360" w:lineRule="auto"/>
        <w:ind w:firstLine="567"/>
        <w:jc w:val="both"/>
        <w:rPr>
          <w:rFonts w:ascii="GHEA Grapalat" w:hAnsi="GHEA Grapalat" w:cs="GHEA Grapalat"/>
          <w:sz w:val="22"/>
          <w:szCs w:val="22"/>
        </w:rPr>
      </w:pPr>
    </w:p>
    <w:p w:rsidR="001607A1" w:rsidRPr="002915CB" w:rsidRDefault="001607A1" w:rsidP="00252BA3">
      <w:pPr>
        <w:autoSpaceDE w:val="0"/>
        <w:autoSpaceDN w:val="0"/>
        <w:adjustRightInd w:val="0"/>
        <w:spacing w:line="360" w:lineRule="auto"/>
        <w:ind w:firstLine="567"/>
        <w:jc w:val="both"/>
        <w:rPr>
          <w:rFonts w:ascii="GHEA Grapalat" w:hAnsi="GHEA Grapalat" w:cs="GHEA Grapalat"/>
          <w:sz w:val="22"/>
          <w:szCs w:val="22"/>
        </w:rPr>
      </w:pPr>
    </w:p>
    <w:p w:rsidR="00252BA3" w:rsidRPr="002915CB" w:rsidRDefault="00252BA3" w:rsidP="00252BA3">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տարածքային կառավարման և ենթակառուցվածքների նախարարության կողմից իրականացված ծրագրերը (մլն դրամ)</w:t>
      </w:r>
    </w:p>
    <w:p w:rsidR="00252BA3" w:rsidRPr="002915CB" w:rsidRDefault="00252BA3" w:rsidP="00252BA3">
      <w:pPr>
        <w:autoSpaceDE w:val="0"/>
        <w:autoSpaceDN w:val="0"/>
        <w:adjustRightInd w:val="0"/>
        <w:ind w:firstLine="567"/>
        <w:jc w:val="both"/>
        <w:rPr>
          <w:rFonts w:ascii="GHEA Grapalat" w:hAnsi="GHEA Grapalat" w:cs="GHEA Grapalat"/>
          <w:b/>
          <w:bCs/>
          <w:iCs/>
          <w:sz w:val="18"/>
          <w:szCs w:val="18"/>
          <w:lang w:val="hy-AM"/>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826"/>
        <w:gridCol w:w="977"/>
        <w:gridCol w:w="1025"/>
        <w:gridCol w:w="977"/>
        <w:gridCol w:w="1203"/>
        <w:gridCol w:w="1203"/>
        <w:gridCol w:w="1048"/>
      </w:tblGrid>
      <w:tr w:rsidR="004E407F" w:rsidRPr="002915CB" w:rsidTr="004E407F">
        <w:trPr>
          <w:trHeight w:val="300"/>
          <w:jc w:val="center"/>
        </w:trPr>
        <w:tc>
          <w:tcPr>
            <w:tcW w:w="3826" w:type="dxa"/>
            <w:shd w:val="clear" w:color="auto" w:fill="auto"/>
            <w:noWrap/>
            <w:vAlign w:val="bottom"/>
            <w:hideMark/>
          </w:tcPr>
          <w:p w:rsidR="00252BA3" w:rsidRPr="002915CB" w:rsidRDefault="00252BA3" w:rsidP="006D3C6F">
            <w:pPr>
              <w:rPr>
                <w:rFonts w:ascii="GHEA Grapalat" w:hAnsi="GHEA Grapalat" w:cs="Calibri"/>
                <w:color w:val="000000"/>
                <w:sz w:val="18"/>
                <w:szCs w:val="18"/>
                <w:lang w:val="hy-AM"/>
              </w:rPr>
            </w:pPr>
          </w:p>
        </w:tc>
        <w:tc>
          <w:tcPr>
            <w:tcW w:w="920" w:type="dxa"/>
          </w:tcPr>
          <w:p w:rsidR="00252BA3" w:rsidRPr="002915CB" w:rsidRDefault="00252BA3"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1025" w:type="dxa"/>
          </w:tcPr>
          <w:p w:rsidR="00252BA3" w:rsidRPr="002915CB" w:rsidRDefault="00252BA3"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77" w:type="dxa"/>
            <w:shd w:val="clear" w:color="auto" w:fill="auto"/>
            <w:noWrap/>
            <w:hideMark/>
          </w:tcPr>
          <w:p w:rsidR="00252BA3" w:rsidRPr="002915CB" w:rsidRDefault="00252BA3"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03" w:type="dxa"/>
          </w:tcPr>
          <w:p w:rsidR="00252BA3" w:rsidRPr="002915CB" w:rsidRDefault="00252BA3"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03" w:type="dxa"/>
          </w:tcPr>
          <w:p w:rsidR="00252BA3" w:rsidRPr="002915CB" w:rsidRDefault="00252BA3" w:rsidP="006D3C6F">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c>
          <w:tcPr>
            <w:tcW w:w="1048" w:type="dxa"/>
          </w:tcPr>
          <w:p w:rsidR="00252BA3" w:rsidRPr="002915CB" w:rsidRDefault="00252BA3"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և 2021թ. տարբե-րությունը</w:t>
            </w:r>
          </w:p>
        </w:tc>
      </w:tr>
      <w:tr w:rsidR="004E407F" w:rsidRPr="002915CB" w:rsidTr="004E407F">
        <w:trPr>
          <w:trHeight w:val="331"/>
          <w:jc w:val="center"/>
        </w:trPr>
        <w:tc>
          <w:tcPr>
            <w:tcW w:w="3826" w:type="dxa"/>
            <w:shd w:val="clear" w:color="auto" w:fill="auto"/>
            <w:vAlign w:val="bottom"/>
          </w:tcPr>
          <w:p w:rsidR="00252BA3" w:rsidRPr="002915CB" w:rsidRDefault="00252BA3" w:rsidP="004E407F">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20" w:type="dxa"/>
            <w:vAlign w:val="bottom"/>
          </w:tcPr>
          <w:p w:rsidR="00252BA3" w:rsidRPr="002915CB" w:rsidRDefault="00252BA3" w:rsidP="004E407F">
            <w:pPr>
              <w:jc w:val="right"/>
              <w:rPr>
                <w:rFonts w:ascii="GHEA Grapalat" w:hAnsi="GHEA Grapalat" w:cs="Calibri"/>
                <w:b/>
                <w:color w:val="000000"/>
                <w:sz w:val="18"/>
                <w:szCs w:val="18"/>
              </w:rPr>
            </w:pPr>
            <w:r w:rsidRPr="002915CB">
              <w:rPr>
                <w:rFonts w:ascii="GHEA Grapalat" w:hAnsi="GHEA Grapalat" w:cs="Calibri"/>
                <w:b/>
                <w:color w:val="000000"/>
                <w:sz w:val="18"/>
                <w:szCs w:val="18"/>
              </w:rPr>
              <w:t>66,782.3</w:t>
            </w:r>
          </w:p>
        </w:tc>
        <w:tc>
          <w:tcPr>
            <w:tcW w:w="1025" w:type="dxa"/>
            <w:vAlign w:val="bottom"/>
          </w:tcPr>
          <w:p w:rsidR="00252BA3" w:rsidRPr="002915CB" w:rsidRDefault="00252BA3" w:rsidP="004E407F">
            <w:pPr>
              <w:jc w:val="right"/>
              <w:rPr>
                <w:rFonts w:ascii="GHEA Grapalat" w:hAnsi="GHEA Grapalat" w:cs="Calibri"/>
                <w:b/>
                <w:color w:val="000000"/>
                <w:sz w:val="18"/>
                <w:szCs w:val="18"/>
              </w:rPr>
            </w:pPr>
            <w:r w:rsidRPr="002915CB">
              <w:rPr>
                <w:rFonts w:ascii="GHEA Grapalat" w:hAnsi="GHEA Grapalat" w:cs="Calibri"/>
                <w:b/>
                <w:color w:val="000000"/>
                <w:sz w:val="18"/>
                <w:szCs w:val="18"/>
              </w:rPr>
              <w:t>129,660.1</w:t>
            </w:r>
          </w:p>
        </w:tc>
        <w:tc>
          <w:tcPr>
            <w:tcW w:w="977" w:type="dxa"/>
            <w:shd w:val="clear" w:color="auto" w:fill="auto"/>
            <w:vAlign w:val="bottom"/>
          </w:tcPr>
          <w:p w:rsidR="00252BA3" w:rsidRPr="002915CB" w:rsidRDefault="00252BA3" w:rsidP="004E407F">
            <w:pPr>
              <w:jc w:val="right"/>
              <w:rPr>
                <w:rFonts w:ascii="GHEA Grapalat" w:hAnsi="GHEA Grapalat" w:cs="Calibri"/>
                <w:b/>
                <w:color w:val="000000"/>
                <w:sz w:val="18"/>
                <w:szCs w:val="18"/>
              </w:rPr>
            </w:pPr>
            <w:r w:rsidRPr="002915CB">
              <w:rPr>
                <w:rFonts w:ascii="GHEA Grapalat" w:hAnsi="GHEA Grapalat" w:cs="Calibri"/>
                <w:b/>
                <w:color w:val="000000"/>
                <w:sz w:val="18"/>
                <w:szCs w:val="18"/>
              </w:rPr>
              <w:t>72,398.6</w:t>
            </w:r>
          </w:p>
        </w:tc>
        <w:tc>
          <w:tcPr>
            <w:tcW w:w="1203" w:type="dxa"/>
            <w:vAlign w:val="bottom"/>
          </w:tcPr>
          <w:p w:rsidR="00252BA3" w:rsidRPr="002915CB" w:rsidRDefault="00252BA3" w:rsidP="004E407F">
            <w:pPr>
              <w:jc w:val="right"/>
              <w:rPr>
                <w:rFonts w:ascii="GHEA Grapalat" w:hAnsi="GHEA Grapalat" w:cs="Calibri"/>
                <w:b/>
                <w:color w:val="000000"/>
                <w:sz w:val="18"/>
                <w:szCs w:val="18"/>
              </w:rPr>
            </w:pPr>
            <w:r w:rsidRPr="002915CB">
              <w:rPr>
                <w:rFonts w:ascii="GHEA Grapalat" w:hAnsi="GHEA Grapalat" w:cs="Calibri"/>
                <w:b/>
                <w:color w:val="000000"/>
                <w:sz w:val="18"/>
                <w:szCs w:val="18"/>
              </w:rPr>
              <w:t>55.8</w:t>
            </w:r>
          </w:p>
        </w:tc>
        <w:tc>
          <w:tcPr>
            <w:tcW w:w="1203" w:type="dxa"/>
            <w:vAlign w:val="bottom"/>
          </w:tcPr>
          <w:p w:rsidR="00252BA3" w:rsidRPr="002915CB" w:rsidRDefault="00252BA3" w:rsidP="004E407F">
            <w:pPr>
              <w:jc w:val="right"/>
              <w:rPr>
                <w:rFonts w:ascii="GHEA Grapalat" w:hAnsi="GHEA Grapalat" w:cs="Calibri"/>
                <w:b/>
                <w:color w:val="000000"/>
                <w:sz w:val="18"/>
                <w:szCs w:val="18"/>
              </w:rPr>
            </w:pPr>
            <w:r w:rsidRPr="002915CB">
              <w:rPr>
                <w:rFonts w:ascii="GHEA Grapalat" w:hAnsi="GHEA Grapalat" w:cs="Calibri"/>
                <w:b/>
                <w:color w:val="000000"/>
                <w:sz w:val="18"/>
                <w:szCs w:val="18"/>
              </w:rPr>
              <w:t>108.4</w:t>
            </w:r>
          </w:p>
        </w:tc>
        <w:tc>
          <w:tcPr>
            <w:tcW w:w="1048" w:type="dxa"/>
            <w:vAlign w:val="bottom"/>
          </w:tcPr>
          <w:p w:rsidR="00252BA3" w:rsidRPr="002915CB" w:rsidRDefault="00252BA3" w:rsidP="004E407F">
            <w:pPr>
              <w:jc w:val="right"/>
              <w:rPr>
                <w:rFonts w:ascii="GHEA Grapalat" w:hAnsi="GHEA Grapalat" w:cs="Calibri"/>
                <w:b/>
                <w:color w:val="000000"/>
                <w:sz w:val="18"/>
                <w:szCs w:val="18"/>
              </w:rPr>
            </w:pPr>
            <w:r w:rsidRPr="002915CB">
              <w:rPr>
                <w:rFonts w:ascii="GHEA Grapalat" w:hAnsi="GHEA Grapalat" w:cs="Calibri"/>
                <w:b/>
                <w:color w:val="000000"/>
                <w:sz w:val="18"/>
                <w:szCs w:val="18"/>
              </w:rPr>
              <w:t>5,616.3</w:t>
            </w:r>
          </w:p>
        </w:tc>
      </w:tr>
      <w:tr w:rsidR="004E407F" w:rsidRPr="002915CB" w:rsidTr="004E407F">
        <w:trPr>
          <w:trHeight w:val="300"/>
          <w:jc w:val="center"/>
        </w:trPr>
        <w:tc>
          <w:tcPr>
            <w:tcW w:w="3826" w:type="dxa"/>
            <w:shd w:val="clear" w:color="auto" w:fill="auto"/>
            <w:vAlign w:val="bottom"/>
            <w:hideMark/>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Ոռոգման համակարգի առողջացում</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7,351.6</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14,314.4</w:t>
            </w:r>
          </w:p>
        </w:tc>
        <w:tc>
          <w:tcPr>
            <w:tcW w:w="977" w:type="dxa"/>
            <w:shd w:val="clear" w:color="auto" w:fill="auto"/>
            <w:vAlign w:val="bottom"/>
            <w:hideMark/>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6,946.2</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48.5</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94.5</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(405.4)</w:t>
            </w:r>
          </w:p>
        </w:tc>
      </w:tr>
      <w:tr w:rsidR="004E407F" w:rsidRPr="002915CB" w:rsidTr="004E407F">
        <w:trPr>
          <w:trHeight w:val="300"/>
          <w:jc w:val="center"/>
        </w:trPr>
        <w:tc>
          <w:tcPr>
            <w:tcW w:w="3826" w:type="dxa"/>
            <w:shd w:val="clear" w:color="auto" w:fill="auto"/>
            <w:vAlign w:val="bottom"/>
            <w:hideMark/>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Ճանապարհային ցանցի բարելավում</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9,006.6</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46,812.1</w:t>
            </w:r>
          </w:p>
        </w:tc>
        <w:tc>
          <w:tcPr>
            <w:tcW w:w="977" w:type="dxa"/>
            <w:shd w:val="clear" w:color="auto" w:fill="auto"/>
            <w:vAlign w:val="bottom"/>
            <w:hideMark/>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17,427.1</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37.2</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193.5</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8,420.6</w:t>
            </w:r>
          </w:p>
        </w:tc>
      </w:tr>
      <w:tr w:rsidR="004E407F" w:rsidRPr="002915CB" w:rsidTr="004E407F">
        <w:trPr>
          <w:trHeight w:val="300"/>
          <w:jc w:val="center"/>
        </w:trPr>
        <w:tc>
          <w:tcPr>
            <w:tcW w:w="3826" w:type="dxa"/>
            <w:shd w:val="clear" w:color="auto" w:fill="auto"/>
            <w:vAlign w:val="bottom"/>
            <w:hideMark/>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Ջրամատակարարաման և ջրահեռացման բարելավում</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3,058.2</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3,841.2</w:t>
            </w:r>
          </w:p>
        </w:tc>
        <w:tc>
          <w:tcPr>
            <w:tcW w:w="977" w:type="dxa"/>
            <w:shd w:val="clear" w:color="auto" w:fill="auto"/>
            <w:vAlign w:val="bottom"/>
            <w:hideMark/>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1,511.1 </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39.</w:t>
            </w:r>
            <w:r w:rsidR="0052331E" w:rsidRPr="002915CB">
              <w:rPr>
                <w:rFonts w:ascii="GHEA Grapalat" w:hAnsi="GHEA Grapalat" w:cs="Calibri"/>
                <w:color w:val="000000"/>
                <w:sz w:val="18"/>
                <w:szCs w:val="18"/>
              </w:rPr>
              <w:t>3</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49.4</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(1,547.1)</w:t>
            </w:r>
          </w:p>
        </w:tc>
      </w:tr>
      <w:tr w:rsidR="004E407F" w:rsidRPr="002915CB" w:rsidTr="004E407F">
        <w:trPr>
          <w:trHeight w:val="300"/>
          <w:jc w:val="center"/>
        </w:trPr>
        <w:tc>
          <w:tcPr>
            <w:tcW w:w="3826" w:type="dxa"/>
            <w:shd w:val="clear" w:color="auto" w:fill="auto"/>
            <w:vAlign w:val="bottom"/>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Պետական գույքի կառավարում</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(72.4)</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(2,369.8)</w:t>
            </w:r>
          </w:p>
        </w:tc>
        <w:tc>
          <w:tcPr>
            <w:tcW w:w="977" w:type="dxa"/>
            <w:shd w:val="clear" w:color="auto" w:fill="auto"/>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(2,951.6)</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124.</w:t>
            </w:r>
            <w:r w:rsidR="0052331E" w:rsidRPr="002915CB">
              <w:rPr>
                <w:rFonts w:ascii="GHEA Grapalat" w:hAnsi="GHEA Grapalat" w:cs="Calibri"/>
                <w:color w:val="000000"/>
                <w:sz w:val="18"/>
                <w:szCs w:val="18"/>
              </w:rPr>
              <w:t>5</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4074.3</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(2,879.1)</w:t>
            </w:r>
          </w:p>
        </w:tc>
      </w:tr>
      <w:tr w:rsidR="004E407F" w:rsidRPr="002915CB" w:rsidTr="004E407F">
        <w:trPr>
          <w:trHeight w:val="300"/>
          <w:jc w:val="center"/>
        </w:trPr>
        <w:tc>
          <w:tcPr>
            <w:tcW w:w="3826" w:type="dxa"/>
            <w:shd w:val="clear" w:color="auto" w:fill="auto"/>
            <w:vAlign w:val="bottom"/>
            <w:hideMark/>
          </w:tcPr>
          <w:p w:rsidR="00252BA3" w:rsidRPr="002915CB" w:rsidRDefault="00252BA3" w:rsidP="004E407F">
            <w:pPr>
              <w:rPr>
                <w:rFonts w:ascii="GHEA Grapalat" w:hAnsi="GHEA Grapalat" w:cs="Calibri"/>
                <w:color w:val="000000"/>
                <w:sz w:val="18"/>
                <w:szCs w:val="18"/>
              </w:rPr>
            </w:pPr>
            <w:bookmarkStart w:id="54" w:name="_Hlk96598161"/>
            <w:r w:rsidRPr="002915CB">
              <w:rPr>
                <w:rFonts w:ascii="GHEA Grapalat" w:hAnsi="GHEA Grapalat" w:cs="Calibri"/>
                <w:color w:val="000000"/>
                <w:sz w:val="18"/>
                <w:szCs w:val="18"/>
              </w:rPr>
              <w:t>Քաղաքային զարգացում</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7,039.5</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13,677.9</w:t>
            </w:r>
          </w:p>
        </w:tc>
        <w:tc>
          <w:tcPr>
            <w:tcW w:w="977" w:type="dxa"/>
            <w:shd w:val="clear" w:color="auto" w:fill="auto"/>
            <w:vAlign w:val="bottom"/>
            <w:hideMark/>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5,230.4</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38.2</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74.3</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(1,809.1)</w:t>
            </w:r>
          </w:p>
        </w:tc>
      </w:tr>
      <w:tr w:rsidR="004E407F" w:rsidRPr="002915CB" w:rsidTr="004E407F">
        <w:trPr>
          <w:trHeight w:val="300"/>
          <w:jc w:val="center"/>
        </w:trPr>
        <w:tc>
          <w:tcPr>
            <w:tcW w:w="3826" w:type="dxa"/>
            <w:shd w:val="clear" w:color="auto" w:fill="auto"/>
            <w:vAlign w:val="bottom"/>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Դպրոցների սեյսմիկ անվտանգության մակարդակի բարձրացման ծրագիր</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1,746.0</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4,223.2</w:t>
            </w:r>
          </w:p>
        </w:tc>
        <w:tc>
          <w:tcPr>
            <w:tcW w:w="977" w:type="dxa"/>
            <w:shd w:val="clear" w:color="auto" w:fill="auto"/>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3,825.9</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90.6</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219.1</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2,079.9</w:t>
            </w:r>
          </w:p>
        </w:tc>
      </w:tr>
      <w:tr w:rsidR="004E407F" w:rsidRPr="002915CB" w:rsidTr="004E407F">
        <w:trPr>
          <w:trHeight w:val="300"/>
          <w:jc w:val="center"/>
        </w:trPr>
        <w:tc>
          <w:tcPr>
            <w:tcW w:w="3826" w:type="dxa"/>
            <w:shd w:val="clear" w:color="auto" w:fill="auto"/>
            <w:vAlign w:val="bottom"/>
            <w:hideMark/>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Տարածքային զարգացում</w:t>
            </w:r>
          </w:p>
        </w:tc>
        <w:tc>
          <w:tcPr>
            <w:tcW w:w="920" w:type="dxa"/>
            <w:vAlign w:val="bottom"/>
          </w:tcPr>
          <w:p w:rsidR="00252BA3" w:rsidRPr="002915CB" w:rsidRDefault="0052331E"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35</w:t>
            </w:r>
            <w:r w:rsidR="00252BA3" w:rsidRPr="002915CB">
              <w:rPr>
                <w:rFonts w:ascii="GHEA Grapalat" w:hAnsi="GHEA Grapalat" w:cs="Calibri"/>
                <w:color w:val="000000"/>
                <w:sz w:val="18"/>
                <w:szCs w:val="18"/>
              </w:rPr>
              <w:t>,697.3</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41,179.5</w:t>
            </w:r>
          </w:p>
        </w:tc>
        <w:tc>
          <w:tcPr>
            <w:tcW w:w="977" w:type="dxa"/>
            <w:shd w:val="clear" w:color="auto" w:fill="auto"/>
            <w:vAlign w:val="bottom"/>
            <w:hideMark/>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36,220.5 </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88.0</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101.5</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523.3</w:t>
            </w:r>
          </w:p>
        </w:tc>
      </w:tr>
      <w:bookmarkEnd w:id="54"/>
      <w:tr w:rsidR="004E407F" w:rsidRPr="002915CB" w:rsidTr="004E407F">
        <w:trPr>
          <w:trHeight w:val="300"/>
          <w:jc w:val="center"/>
        </w:trPr>
        <w:tc>
          <w:tcPr>
            <w:tcW w:w="3826" w:type="dxa"/>
            <w:shd w:val="clear" w:color="auto" w:fill="auto"/>
            <w:vAlign w:val="bottom"/>
            <w:hideMark/>
          </w:tcPr>
          <w:p w:rsidR="00252BA3" w:rsidRPr="002915CB" w:rsidRDefault="00252BA3" w:rsidP="004E407F">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920"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2,955.6</w:t>
            </w:r>
          </w:p>
        </w:tc>
        <w:tc>
          <w:tcPr>
            <w:tcW w:w="1025"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7,981.6</w:t>
            </w:r>
          </w:p>
        </w:tc>
        <w:tc>
          <w:tcPr>
            <w:tcW w:w="977" w:type="dxa"/>
            <w:shd w:val="clear" w:color="auto" w:fill="auto"/>
            <w:vAlign w:val="bottom"/>
            <w:hideMark/>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4,188.9 </w:t>
            </w:r>
          </w:p>
        </w:tc>
        <w:tc>
          <w:tcPr>
            <w:tcW w:w="1203"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52.5</w:t>
            </w:r>
          </w:p>
        </w:tc>
        <w:tc>
          <w:tcPr>
            <w:tcW w:w="1203" w:type="dxa"/>
            <w:vAlign w:val="bottom"/>
          </w:tcPr>
          <w:p w:rsidR="00252BA3" w:rsidRPr="002915CB" w:rsidRDefault="00252BA3" w:rsidP="0052331E">
            <w:pPr>
              <w:jc w:val="right"/>
              <w:rPr>
                <w:rFonts w:ascii="GHEA Grapalat" w:hAnsi="GHEA Grapalat" w:cs="Calibri"/>
                <w:color w:val="000000"/>
                <w:sz w:val="18"/>
                <w:szCs w:val="18"/>
              </w:rPr>
            </w:pPr>
            <w:r w:rsidRPr="002915CB">
              <w:rPr>
                <w:rFonts w:ascii="GHEA Grapalat" w:hAnsi="GHEA Grapalat" w:cs="Calibri"/>
                <w:color w:val="000000"/>
                <w:sz w:val="18"/>
                <w:szCs w:val="18"/>
              </w:rPr>
              <w:t>141.7</w:t>
            </w:r>
          </w:p>
        </w:tc>
        <w:tc>
          <w:tcPr>
            <w:tcW w:w="1048" w:type="dxa"/>
            <w:vAlign w:val="bottom"/>
          </w:tcPr>
          <w:p w:rsidR="00252BA3" w:rsidRPr="002915CB" w:rsidRDefault="00252BA3" w:rsidP="004E407F">
            <w:pPr>
              <w:jc w:val="right"/>
              <w:rPr>
                <w:rFonts w:ascii="GHEA Grapalat" w:hAnsi="GHEA Grapalat" w:cs="Calibri"/>
                <w:color w:val="000000"/>
                <w:sz w:val="18"/>
                <w:szCs w:val="18"/>
              </w:rPr>
            </w:pPr>
            <w:r w:rsidRPr="002915CB">
              <w:rPr>
                <w:rFonts w:ascii="GHEA Grapalat" w:hAnsi="GHEA Grapalat" w:cs="Calibri"/>
                <w:color w:val="000000"/>
                <w:sz w:val="18"/>
                <w:szCs w:val="18"/>
              </w:rPr>
              <w:t>1,233.4</w:t>
            </w:r>
          </w:p>
        </w:tc>
      </w:tr>
    </w:tbl>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sz w:val="22"/>
          <w:szCs w:val="22"/>
        </w:rPr>
        <w:t xml:space="preserve">2022 թվականի առաջին կիսամյակի ընթացքում </w:t>
      </w:r>
      <w:r w:rsidRPr="002915CB">
        <w:rPr>
          <w:rFonts w:ascii="GHEA Grapalat" w:hAnsi="GHEA Grapalat"/>
          <w:i/>
          <w:sz w:val="22"/>
          <w:szCs w:val="22"/>
        </w:rPr>
        <w:t>Ոռոգման համակարգի առողջացման</w:t>
      </w:r>
      <w:r w:rsidRPr="002915CB">
        <w:rPr>
          <w:rFonts w:ascii="GHEA Grapalat" w:hAnsi="GHEA Grapalat"/>
          <w:sz w:val="22"/>
          <w:szCs w:val="22"/>
        </w:rPr>
        <w:t xml:space="preserve"> </w:t>
      </w:r>
      <w:r w:rsidRPr="002915CB">
        <w:rPr>
          <w:rFonts w:ascii="GHEA Grapalat" w:hAnsi="GHEA Grapalat" w:cs="GHEA Grapalat"/>
          <w:sz w:val="22"/>
          <w:szCs w:val="22"/>
        </w:rPr>
        <w:t>ծրագրի շրջանակներում օգտագործվել է նախատեսված միջոցների 48.5%-ը՝ ավելի քան 6.9 մլրդ դրամ: Ծրագրի կատարողականը հիմնականում պայմանավորված է տվյալ բնագավառում արտաքին աջակցությամբ իրականացվող վարկային և դրամաշնորհային ծրագրերի կատարողականով: Մասնավորապես.</w:t>
      </w:r>
    </w:p>
    <w:p w:rsidR="00252BA3" w:rsidRPr="002915CB" w:rsidRDefault="00252BA3" w:rsidP="00252BA3">
      <w:pPr>
        <w:numPr>
          <w:ilvl w:val="0"/>
          <w:numId w:val="16"/>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Եվրասիական զարգացման բանկի աջակցությամբ իրականացվող ոռոգման համակարգերի զարգացման ծրագրի շրջանակներում առաջին կիսամյակում հիմնանորոգվել է 50.4 կմ երկարությամբ ոռոգման ցանց՝ նախատեսված 73.4 կմ-ի փոխարեն: Ծրագրի շրջանակներում օգտագործվել է 2 մլրդ դրամ կամ նախատեսված միջոցների 71%-ը՝ հիմնականում պայմանավորված 2 շինարարական կազմակերպությունների կողմից որոշ աշխատանքների հետաձգմամբ, քանի որ ոռոգման սեզոնում հնարավոր</w:t>
      </w:r>
      <w:r w:rsidR="0052331E" w:rsidRPr="002915CB">
        <w:rPr>
          <w:rFonts w:ascii="GHEA Grapalat" w:hAnsi="GHEA Grapalat" w:cs="GHEA Grapalat"/>
          <w:sz w:val="22"/>
          <w:szCs w:val="22"/>
        </w:rPr>
        <w:t xml:space="preserve"> չի եղել աշխատանքների կատարումը.</w:t>
      </w:r>
    </w:p>
    <w:p w:rsidR="00252BA3" w:rsidRPr="002915CB" w:rsidRDefault="00252BA3" w:rsidP="00252BA3">
      <w:pPr>
        <w:numPr>
          <w:ilvl w:val="0"/>
          <w:numId w:val="16"/>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2915CB">
        <w:rPr>
          <w:rFonts w:ascii="GHEA Grapalat" w:hAnsi="GHEA Grapalat" w:cs="GHEA Grapalat"/>
          <w:sz w:val="22"/>
          <w:szCs w:val="22"/>
        </w:rPr>
        <w:t xml:space="preserve">Ֆրանսիայի Հանրապետության կառավարության աջակցությամբ իրականացվող Վեդու ջրամբարի կառուցման վարկային ծրագրի շրջանակներում կառուցվել է 8.5 մետր երկարությամբ պատվար՝ նախատեսված 14 </w:t>
      </w:r>
      <w:r w:rsidRPr="002915CB">
        <w:rPr>
          <w:rFonts w:ascii="GHEA Grapalat" w:hAnsi="GHEA Grapalat" w:cs="GHEA Grapalat"/>
          <w:bCs/>
          <w:sz w:val="22"/>
          <w:szCs w:val="22"/>
        </w:rPr>
        <w:t>մետրի դիմաց</w:t>
      </w:r>
      <w:r w:rsidR="0052331E" w:rsidRPr="002915CB">
        <w:rPr>
          <w:rFonts w:ascii="GHEA Grapalat" w:hAnsi="GHEA Grapalat" w:cs="GHEA Grapalat"/>
          <w:bCs/>
          <w:sz w:val="22"/>
          <w:szCs w:val="22"/>
        </w:rPr>
        <w:t>.</w:t>
      </w:r>
      <w:r w:rsidRPr="002915CB">
        <w:rPr>
          <w:rFonts w:ascii="GHEA Grapalat" w:hAnsi="GHEA Grapalat" w:cs="GHEA Grapalat"/>
          <w:bCs/>
          <w:sz w:val="22"/>
          <w:szCs w:val="22"/>
        </w:rPr>
        <w:t xml:space="preserve"> տարբերությունը պայմանավորված է աշխատանքների կատարման դիմաց ներակայացված </w:t>
      </w:r>
      <w:r w:rsidR="0052331E" w:rsidRPr="002915CB">
        <w:rPr>
          <w:rFonts w:ascii="GHEA Grapalat" w:hAnsi="GHEA Grapalat" w:cs="GHEA Grapalat"/>
          <w:bCs/>
          <w:sz w:val="22"/>
          <w:szCs w:val="22"/>
        </w:rPr>
        <w:t>կատարողական ակտն</w:t>
      </w:r>
      <w:r w:rsidRPr="002915CB">
        <w:rPr>
          <w:rFonts w:ascii="GHEA Grapalat" w:hAnsi="GHEA Grapalat" w:cs="GHEA Grapalat"/>
          <w:bCs/>
          <w:sz w:val="22"/>
          <w:szCs w:val="22"/>
        </w:rPr>
        <w:t xml:space="preserve"> ընդունման փուլում գտնվելու հանգամանքով: Ծրագրի շրջանակներում օգտագործվել է հատկացված միջոցների 60.7%-ը՝ շուրջ 1.5 մլրդ դրամ: Շեղումը շինարարական աշխատանքների</w:t>
      </w:r>
      <w:r w:rsidRPr="002915CB">
        <w:rPr>
          <w:rFonts w:ascii="GHEA Grapalat" w:hAnsi="GHEA Grapalat" w:cs="GHEA Grapalat"/>
          <w:sz w:val="22"/>
          <w:szCs w:val="22"/>
        </w:rPr>
        <w:t xml:space="preserve"> մասով հիմնականում պայմանավորված է </w:t>
      </w:r>
      <w:r w:rsidR="0052331E" w:rsidRPr="002915CB">
        <w:rPr>
          <w:rFonts w:ascii="GHEA Grapalat" w:hAnsi="GHEA Grapalat" w:cs="GHEA Grapalat"/>
          <w:sz w:val="22"/>
          <w:szCs w:val="22"/>
        </w:rPr>
        <w:t>մեկ կատարողական ակտն</w:t>
      </w:r>
      <w:r w:rsidRPr="002915CB">
        <w:rPr>
          <w:rFonts w:ascii="GHEA Grapalat" w:hAnsi="GHEA Grapalat" w:cs="GHEA Grapalat"/>
          <w:sz w:val="22"/>
          <w:szCs w:val="22"/>
        </w:rPr>
        <w:t xml:space="preserve"> ընդունման</w:t>
      </w:r>
      <w:r w:rsidRPr="002915CB">
        <w:rPr>
          <w:rFonts w:ascii="GHEA Grapalat" w:hAnsi="GHEA Grapalat" w:cs="GHEA Grapalat"/>
          <w:bCs/>
          <w:sz w:val="22"/>
          <w:szCs w:val="22"/>
        </w:rPr>
        <w:t xml:space="preserve"> փուլում գտնվելու</w:t>
      </w:r>
      <w:r w:rsidR="0052331E" w:rsidRPr="002915CB">
        <w:rPr>
          <w:rFonts w:ascii="GHEA Grapalat" w:hAnsi="GHEA Grapalat" w:cs="GHEA Grapalat"/>
          <w:bCs/>
          <w:sz w:val="22"/>
          <w:szCs w:val="22"/>
        </w:rPr>
        <w:t xml:space="preserve"> հանգամանքով</w:t>
      </w:r>
      <w:r w:rsidRPr="002915CB">
        <w:rPr>
          <w:rFonts w:ascii="GHEA Grapalat" w:hAnsi="GHEA Grapalat" w:cs="GHEA Grapalat"/>
          <w:bCs/>
          <w:sz w:val="22"/>
          <w:szCs w:val="22"/>
        </w:rPr>
        <w:t xml:space="preserve"> և կանխատեսված ու փաստացի փոխարժեքների տարբերությամբ</w:t>
      </w:r>
      <w:r w:rsidRPr="002915CB">
        <w:rPr>
          <w:rFonts w:ascii="GHEA Grapalat" w:hAnsi="GHEA Grapalat" w:cs="GHEA Grapalat"/>
          <w:sz w:val="22"/>
          <w:szCs w:val="22"/>
        </w:rPr>
        <w:t>, իսկ ծրագրի խորհրդատվության և կառավարման ծախսերի մասով՝ դոնորի ընթացակարգերով պայմանավորված</w:t>
      </w:r>
      <w:r w:rsidR="0052331E" w:rsidRPr="002915CB">
        <w:rPr>
          <w:rFonts w:ascii="GHEA Grapalat" w:hAnsi="GHEA Grapalat" w:cs="GHEA Grapalat"/>
          <w:sz w:val="22"/>
          <w:szCs w:val="22"/>
        </w:rPr>
        <w:t>՝</w:t>
      </w:r>
      <w:r w:rsidRPr="002915CB">
        <w:rPr>
          <w:rFonts w:ascii="GHEA Grapalat" w:hAnsi="GHEA Grapalat" w:cs="GHEA Grapalat"/>
          <w:sz w:val="22"/>
          <w:szCs w:val="22"/>
        </w:rPr>
        <w:t xml:space="preserve"> խորհրդատվական ծառայության պայմանագրից մեկի</w:t>
      </w:r>
      <w:r w:rsidR="0052331E" w:rsidRPr="002915CB">
        <w:rPr>
          <w:rFonts w:ascii="GHEA Grapalat" w:hAnsi="GHEA Grapalat" w:cs="GHEA Grapalat"/>
          <w:sz w:val="22"/>
          <w:szCs w:val="22"/>
        </w:rPr>
        <w:t>՝</w:t>
      </w:r>
      <w:r w:rsidRPr="002915CB">
        <w:rPr>
          <w:rFonts w:ascii="GHEA Grapalat" w:hAnsi="GHEA Grapalat" w:cs="GHEA Grapalat"/>
          <w:sz w:val="22"/>
          <w:szCs w:val="22"/>
        </w:rPr>
        <w:t xml:space="preserve"> նախատեսվածից ուշ ստորագրմամբ: Ֆրանսիայի Հանրապետության կառավարության աջակցությամբ իրականացվող՝ Վեդու ջրամբարի կառուցման դրամաշնորհային ծրագրի շրջանակներում </w:t>
      </w:r>
      <w:r w:rsidRPr="002915CB">
        <w:rPr>
          <w:rFonts w:ascii="GHEA Grapalat" w:hAnsi="GHEA Grapalat" w:cs="GHEA Grapalat"/>
          <w:bCs/>
          <w:sz w:val="22"/>
          <w:szCs w:val="22"/>
        </w:rPr>
        <w:t>օգտագործվել է հատկացված միջոցների 83.3%-ը՝ 118.8 մլն դրամ: Շեղումը պայմանավորված է կանխատեսված ու փաստացի փոխարժեքների տարբերությամբ.</w:t>
      </w:r>
    </w:p>
    <w:p w:rsidR="00252BA3" w:rsidRPr="002915CB" w:rsidRDefault="00252BA3" w:rsidP="00892266">
      <w:pPr>
        <w:numPr>
          <w:ilvl w:val="0"/>
          <w:numId w:val="16"/>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2915CB">
        <w:rPr>
          <w:rFonts w:ascii="GHEA Grapalat" w:hAnsi="GHEA Grapalat" w:cs="GHEA Grapalat"/>
          <w:bCs/>
          <w:sz w:val="22"/>
          <w:szCs w:val="22"/>
        </w:rPr>
        <w:t>Գերմանիայի զարգացման վարկերի բանկի աջակցությամբ իրականացվող Ախուրյան գետի ջրային ռեսուրսների ինտեգրացված կառավարման վարկային և դրամաշնորհային ծրագրերի շրջանակներում օգտագործվել է նախատեսված միջոցների 6.7%-ը՝ 255.1 մլն դրամ</w:t>
      </w:r>
      <w:r w:rsidR="00892266" w:rsidRPr="002915CB">
        <w:rPr>
          <w:rFonts w:ascii="GHEA Grapalat" w:hAnsi="GHEA Grapalat" w:cs="GHEA Grapalat"/>
          <w:bCs/>
          <w:sz w:val="22"/>
          <w:szCs w:val="22"/>
        </w:rPr>
        <w:t xml:space="preserve"> վարկային ծրագրի խորհրդատվության և կառավարման բաղադրիչի շրջանակներում:</w:t>
      </w:r>
      <w:r w:rsidRPr="002915CB">
        <w:rPr>
          <w:rFonts w:ascii="GHEA Grapalat" w:hAnsi="GHEA Grapalat" w:cs="GHEA Grapalat"/>
          <w:bCs/>
          <w:sz w:val="22"/>
          <w:szCs w:val="22"/>
        </w:rPr>
        <w:t xml:space="preserve"> </w:t>
      </w:r>
      <w:r w:rsidR="00892266" w:rsidRPr="002915CB">
        <w:rPr>
          <w:rFonts w:ascii="GHEA Grapalat" w:hAnsi="GHEA Grapalat" w:cs="GHEA Grapalat"/>
          <w:bCs/>
          <w:sz w:val="22"/>
          <w:szCs w:val="22"/>
        </w:rPr>
        <w:t>Շեղում</w:t>
      </w:r>
      <w:r w:rsidRPr="002915CB">
        <w:rPr>
          <w:rFonts w:ascii="GHEA Grapalat" w:hAnsi="GHEA Grapalat" w:cs="GHEA Grapalat"/>
          <w:bCs/>
          <w:sz w:val="22"/>
          <w:szCs w:val="22"/>
        </w:rPr>
        <w:t>ը հիմնականում պայմանավորված է նրանով, որ շին</w:t>
      </w:r>
      <w:r w:rsidR="0052331E" w:rsidRPr="002915CB">
        <w:rPr>
          <w:rFonts w:ascii="GHEA Grapalat" w:hAnsi="GHEA Grapalat" w:cs="GHEA Grapalat"/>
          <w:bCs/>
          <w:sz w:val="22"/>
          <w:szCs w:val="22"/>
        </w:rPr>
        <w:t xml:space="preserve">արարական </w:t>
      </w:r>
      <w:r w:rsidRPr="002915CB">
        <w:rPr>
          <w:rFonts w:ascii="GHEA Grapalat" w:hAnsi="GHEA Grapalat" w:cs="GHEA Grapalat"/>
          <w:bCs/>
          <w:sz w:val="22"/>
          <w:szCs w:val="22"/>
        </w:rPr>
        <w:t>աշխատանքների համար</w:t>
      </w:r>
      <w:r w:rsidR="0052331E" w:rsidRPr="002915CB">
        <w:rPr>
          <w:rFonts w:ascii="GHEA Grapalat" w:hAnsi="GHEA Grapalat" w:cs="GHEA Grapalat"/>
          <w:bCs/>
          <w:sz w:val="22"/>
          <w:szCs w:val="22"/>
        </w:rPr>
        <w:t xml:space="preserve"> հայտարարված մրցույթները գտնվել</w:t>
      </w:r>
      <w:r w:rsidRPr="002915CB">
        <w:rPr>
          <w:rFonts w:ascii="GHEA Grapalat" w:hAnsi="GHEA Grapalat" w:cs="GHEA Grapalat"/>
          <w:bCs/>
          <w:sz w:val="22"/>
          <w:szCs w:val="22"/>
        </w:rPr>
        <w:t xml:space="preserve"> են գնահատման փուլում, իսկ խորհրդատվական ծառայության մատուցման մասով՝ պայմանագրի ժամկետի երկարաձգման նպատակով</w:t>
      </w:r>
      <w:r w:rsidR="0052331E" w:rsidRPr="002915CB">
        <w:rPr>
          <w:rFonts w:ascii="GHEA Grapalat" w:hAnsi="GHEA Grapalat" w:cs="GHEA Grapalat"/>
          <w:bCs/>
          <w:sz w:val="22"/>
          <w:szCs w:val="22"/>
        </w:rPr>
        <w:t xml:space="preserve"> ընթացող բանակցություններով.</w:t>
      </w:r>
    </w:p>
    <w:p w:rsidR="00252BA3" w:rsidRPr="002915CB" w:rsidRDefault="00252BA3" w:rsidP="00252BA3">
      <w:pPr>
        <w:numPr>
          <w:ilvl w:val="0"/>
          <w:numId w:val="16"/>
        </w:numPr>
        <w:tabs>
          <w:tab w:val="left" w:pos="851"/>
        </w:tabs>
        <w:autoSpaceDE w:val="0"/>
        <w:autoSpaceDN w:val="0"/>
        <w:adjustRightInd w:val="0"/>
        <w:spacing w:line="360" w:lineRule="auto"/>
        <w:ind w:left="0" w:firstLine="567"/>
        <w:jc w:val="both"/>
        <w:rPr>
          <w:rFonts w:ascii="GHEA Grapalat" w:hAnsi="GHEA Grapalat" w:cs="GHEA Grapalat"/>
          <w:bCs/>
          <w:sz w:val="22"/>
          <w:szCs w:val="22"/>
        </w:rPr>
      </w:pPr>
      <w:r w:rsidRPr="002915CB">
        <w:rPr>
          <w:rFonts w:ascii="GHEA Grapalat" w:hAnsi="GHEA Grapalat" w:cs="GHEA Grapalat"/>
          <w:bCs/>
          <w:sz w:val="22"/>
          <w:szCs w:val="22"/>
        </w:rPr>
        <w:t>Գերմանիայի զարգացման վարկերի բանկի աջակցությամբ իրականացվող Ախուրյան գետի ջրային ռեսուրսների ինտեգրացված կառավարում փուլ 1 ծրագրով Ջրաձոր գյուղի վերաբնակեցման գործողությունների համար</w:t>
      </w:r>
      <w:r w:rsidR="002B5EBD" w:rsidRPr="002915CB">
        <w:rPr>
          <w:rFonts w:ascii="GHEA Grapalat" w:hAnsi="GHEA Grapalat" w:cs="GHEA Grapalat"/>
          <w:bCs/>
          <w:sz w:val="22"/>
          <w:szCs w:val="22"/>
        </w:rPr>
        <w:t xml:space="preserve"> </w:t>
      </w:r>
      <w:r w:rsidRPr="002915CB">
        <w:rPr>
          <w:rFonts w:ascii="GHEA Grapalat" w:hAnsi="GHEA Grapalat" w:cs="GHEA Grapalat"/>
          <w:bCs/>
          <w:sz w:val="22"/>
          <w:szCs w:val="22"/>
        </w:rPr>
        <w:t>ենթակառուցվածքների և բնակելի տների կառուցման նպատակով առաջին կիսամյակում օգտագործվել է</w:t>
      </w:r>
      <w:r w:rsidR="0052331E" w:rsidRPr="002915CB">
        <w:rPr>
          <w:rFonts w:ascii="GHEA Grapalat" w:hAnsi="GHEA Grapalat" w:cs="GHEA Grapalat"/>
          <w:bCs/>
          <w:sz w:val="22"/>
          <w:szCs w:val="22"/>
        </w:rPr>
        <w:t xml:space="preserve"> նախատեսված միջոցների 12.3%-ը՝</w:t>
      </w:r>
      <w:r w:rsidRPr="002915CB">
        <w:rPr>
          <w:rFonts w:ascii="GHEA Grapalat" w:hAnsi="GHEA Grapalat" w:cs="GHEA Grapalat"/>
          <w:bCs/>
          <w:sz w:val="22"/>
          <w:szCs w:val="22"/>
        </w:rPr>
        <w:t xml:space="preserve"> 80.4 մլն դրամ՝ պայմանավորված նախագծանախահաշվային փաթեթների ընդունման և վերաբնակեցման համար փոխհատուցման հարցերով զբաղվող հանձնաժողովի ձևավորման գործընթացով:</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Նախատեսված ամբողջ ծավալով՝ 800 մլն դրամի չափով ֆինանսական աջակցություն է տրամադրվել </w:t>
      </w:r>
      <w:r w:rsidR="005422B9" w:rsidRPr="002915CB">
        <w:rPr>
          <w:rFonts w:ascii="GHEA Grapalat" w:hAnsi="GHEA Grapalat" w:cs="GHEA Grapalat"/>
          <w:sz w:val="22"/>
          <w:szCs w:val="22"/>
        </w:rPr>
        <w:t>ո</w:t>
      </w:r>
      <w:r w:rsidRPr="002915CB">
        <w:rPr>
          <w:rFonts w:ascii="GHEA Grapalat" w:hAnsi="GHEA Grapalat" w:cs="GHEA Grapalat"/>
          <w:sz w:val="22"/>
          <w:szCs w:val="22"/>
        </w:rPr>
        <w:t>ռոգում-ջրառ իրականացնող կազմակերպություններին, որոնց միջոցով ապահովվել է 388.9 մլն մ</w:t>
      </w:r>
      <w:r w:rsidRPr="002915CB">
        <w:rPr>
          <w:rFonts w:ascii="GHEA Grapalat" w:hAnsi="GHEA Grapalat" w:cs="GHEA Grapalat"/>
          <w:sz w:val="22"/>
          <w:szCs w:val="22"/>
          <w:vertAlign w:val="superscript"/>
        </w:rPr>
        <w:t>3</w:t>
      </w:r>
      <w:r w:rsidRPr="002915CB">
        <w:rPr>
          <w:rFonts w:ascii="GHEA Grapalat" w:hAnsi="GHEA Grapalat" w:cs="GHEA Grapalat"/>
          <w:sz w:val="22"/>
          <w:szCs w:val="22"/>
        </w:rPr>
        <w:t xml:space="preserve"> ջրամատակարարում: </w:t>
      </w:r>
      <w:r w:rsidR="00892266" w:rsidRPr="002915CB">
        <w:rPr>
          <w:rFonts w:ascii="GHEA Grapalat" w:hAnsi="GHEA Grapalat" w:cs="GHEA Grapalat"/>
          <w:sz w:val="22"/>
          <w:szCs w:val="22"/>
        </w:rPr>
        <w:t xml:space="preserve">Նախատեսված </w:t>
      </w:r>
      <w:r w:rsidRPr="002915CB">
        <w:rPr>
          <w:rFonts w:ascii="GHEA Grapalat" w:hAnsi="GHEA Grapalat" w:cs="GHEA Grapalat"/>
          <w:sz w:val="22"/>
          <w:szCs w:val="22"/>
        </w:rPr>
        <w:t>2 մլրդ դրամ</w:t>
      </w:r>
      <w:r w:rsidR="00892266" w:rsidRPr="002915CB">
        <w:rPr>
          <w:rFonts w:ascii="GHEA Grapalat" w:hAnsi="GHEA Grapalat" w:cs="GHEA Grapalat"/>
          <w:sz w:val="22"/>
          <w:szCs w:val="22"/>
        </w:rPr>
        <w:t>ի չափով</w:t>
      </w:r>
      <w:r w:rsidRPr="002915CB">
        <w:rPr>
          <w:rFonts w:ascii="GHEA Grapalat" w:hAnsi="GHEA Grapalat" w:cs="GHEA Grapalat"/>
          <w:sz w:val="22"/>
          <w:szCs w:val="22"/>
        </w:rPr>
        <w:t xml:space="preserve"> ֆինանսական աջակցություն է տրամադրվել ոռոգման ծառայություններ մատուցող ընկերություններին, որոնց միջոցով ոռոգվել է 78,654.0 հա հողատարածք: Ոռոգման համակարգերի հիմնանորոգման համար հատկացված 295.6 մլն դրամը չի օգտագործվել, քանի որ նյութերի գների բարձրացման արդյունքում նախագծային փաստաթղթերի վերանայման անհրաժեշտություն է առաջացել, որից հետո հ</w:t>
      </w:r>
      <w:r w:rsidR="0052331E" w:rsidRPr="002915CB">
        <w:rPr>
          <w:rFonts w:ascii="GHEA Grapalat" w:hAnsi="GHEA Grapalat" w:cs="GHEA Grapalat"/>
          <w:sz w:val="22"/>
          <w:szCs w:val="22"/>
        </w:rPr>
        <w:t>այտարար</w:t>
      </w:r>
      <w:r w:rsidRPr="002915CB">
        <w:rPr>
          <w:rFonts w:ascii="GHEA Grapalat" w:hAnsi="GHEA Grapalat" w:cs="GHEA Grapalat"/>
          <w:sz w:val="22"/>
          <w:szCs w:val="22"/>
        </w:rPr>
        <w:t>վել է նոր բաց մրցույթ:</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2021 թվականի առաջին կիսամյակի համեմատ Ոռոգման համակարգի առողջացման ծրագրի ծախսերը նվազել են 5.5%-ով կամ 405.4 մլն </w:t>
      </w:r>
      <w:r w:rsidRPr="002915CB">
        <w:rPr>
          <w:rFonts w:ascii="GHEA Grapalat" w:hAnsi="GHEA Grapalat" w:cs="Sylfaen"/>
          <w:sz w:val="22"/>
          <w:szCs w:val="22"/>
        </w:rPr>
        <w:t>դրամով</w:t>
      </w:r>
      <w:r w:rsidRPr="002915CB">
        <w:rPr>
          <w:rFonts w:ascii="GHEA Grapalat" w:hAnsi="GHEA Grapalat" w:cs="GHEA Grapalat"/>
          <w:sz w:val="22"/>
          <w:szCs w:val="22"/>
        </w:rPr>
        <w:t xml:space="preserve">՝ հիմնականում պայմանավորված հաշվետու ժամանակահատվածում ոռոգման համակարգի առողջացմանն աջակցության </w:t>
      </w:r>
      <w:r w:rsidR="0052331E" w:rsidRPr="002915CB">
        <w:rPr>
          <w:rFonts w:ascii="GHEA Grapalat" w:hAnsi="GHEA Grapalat" w:cs="GHEA Grapalat"/>
          <w:sz w:val="22"/>
          <w:szCs w:val="22"/>
        </w:rPr>
        <w:t>նպատակով միջոցներ չհատկացվելու</w:t>
      </w:r>
      <w:r w:rsidRPr="002915CB">
        <w:rPr>
          <w:rFonts w:ascii="GHEA Grapalat" w:hAnsi="GHEA Grapalat" w:cs="GHEA Grapalat"/>
          <w:sz w:val="22"/>
          <w:szCs w:val="22"/>
        </w:rPr>
        <w:t>,</w:t>
      </w:r>
      <w:r w:rsidR="005422B9" w:rsidRPr="002915CB">
        <w:rPr>
          <w:rFonts w:ascii="GHEA Grapalat" w:hAnsi="GHEA Grapalat" w:cs="GHEA Grapalat"/>
          <w:sz w:val="22"/>
          <w:szCs w:val="22"/>
        </w:rPr>
        <w:t xml:space="preserve"> ինչպես նաև ոռոգում-ջրառ իրականացնող կազմակերպություններին ֆինանսական աջակցության և</w:t>
      </w:r>
      <w:r w:rsidRPr="002915CB">
        <w:rPr>
          <w:rFonts w:ascii="GHEA Grapalat" w:hAnsi="GHEA Grapalat" w:cs="GHEA Grapalat"/>
          <w:sz w:val="22"/>
          <w:szCs w:val="22"/>
        </w:rPr>
        <w:t xml:space="preserve"> Ֆրանսիայի Հանրապետության կառավարության աջակցությամբ իրականացվող </w:t>
      </w:r>
      <w:r w:rsidR="005422B9" w:rsidRPr="002915CB">
        <w:rPr>
          <w:rFonts w:ascii="GHEA Grapalat" w:hAnsi="GHEA Grapalat" w:cs="GHEA Grapalat"/>
          <w:sz w:val="22"/>
          <w:szCs w:val="22"/>
        </w:rPr>
        <w:t>Վեդու ջրամբարի կառուցման ծրագր</w:t>
      </w:r>
      <w:r w:rsidRPr="002915CB">
        <w:rPr>
          <w:rFonts w:ascii="GHEA Grapalat" w:hAnsi="GHEA Grapalat" w:cs="GHEA Grapalat"/>
          <w:sz w:val="22"/>
          <w:szCs w:val="22"/>
        </w:rPr>
        <w:t>ի շրջանակներում կատարված ծախսերի նվազ</w:t>
      </w:r>
      <w:r w:rsidR="005422B9" w:rsidRPr="002915CB">
        <w:rPr>
          <w:rFonts w:ascii="GHEA Grapalat" w:hAnsi="GHEA Grapalat" w:cs="GHEA Grapalat"/>
          <w:sz w:val="22"/>
          <w:szCs w:val="22"/>
        </w:rPr>
        <w:t>մամբ</w:t>
      </w:r>
      <w:r w:rsidRPr="002915CB">
        <w:rPr>
          <w:rFonts w:ascii="GHEA Grapalat" w:hAnsi="GHEA Grapalat" w:cs="GHEA Grapalat"/>
          <w:sz w:val="22"/>
          <w:szCs w:val="22"/>
        </w:rPr>
        <w:t>:</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Հաշվետու ժամանակահատվածում </w:t>
      </w:r>
      <w:r w:rsidRPr="002915CB">
        <w:rPr>
          <w:rFonts w:ascii="GHEA Grapalat" w:hAnsi="GHEA Grapalat" w:cs="GHEA Grapalat"/>
          <w:i/>
          <w:sz w:val="22"/>
          <w:szCs w:val="22"/>
        </w:rPr>
        <w:t>Ճանապարհային ցանցի բարելավման</w:t>
      </w:r>
      <w:r w:rsidRPr="002915CB">
        <w:rPr>
          <w:rFonts w:ascii="GHEA Grapalat" w:hAnsi="GHEA Grapalat" w:cs="GHEA Grapalat"/>
          <w:sz w:val="22"/>
          <w:szCs w:val="22"/>
        </w:rPr>
        <w:t xml:space="preserve"> ծրագրին ուղղվել է 17.4</w:t>
      </w:r>
      <w:r w:rsidRPr="002915CB">
        <w:rPr>
          <w:rFonts w:ascii="Courier New" w:hAnsi="Courier New" w:cs="Courier New"/>
          <w:sz w:val="22"/>
          <w:szCs w:val="22"/>
        </w:rPr>
        <w:t> </w:t>
      </w:r>
      <w:r w:rsidRPr="002915CB">
        <w:rPr>
          <w:rFonts w:ascii="GHEA Grapalat" w:hAnsi="GHEA Grapalat" w:cs="GHEA Grapalat"/>
          <w:sz w:val="22"/>
          <w:szCs w:val="22"/>
        </w:rPr>
        <w:t xml:space="preserve">մլրդ դրամ՝ կազմելով ծրագրված ցուցանիշի 37.2%-ը: Շեղումը հիմնականում պայմանավորված է արտաքին աջակցությամբ իրականացվող Հյուսիս-հարավ միջանցքի զարգացման </w:t>
      </w:r>
      <w:bookmarkStart w:id="55" w:name="_Hlk70418829"/>
      <w:r w:rsidRPr="002915CB">
        <w:rPr>
          <w:rFonts w:ascii="GHEA Grapalat" w:hAnsi="GHEA Grapalat" w:cs="GHEA Grapalat"/>
          <w:sz w:val="22"/>
          <w:szCs w:val="22"/>
        </w:rPr>
        <w:t xml:space="preserve">ծրագրի կատարողականով: </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bookmarkStart w:id="56" w:name="_Hlk96936020"/>
      <w:r w:rsidRPr="002915CB">
        <w:rPr>
          <w:rFonts w:ascii="GHEA Grapalat" w:hAnsi="GHEA Grapalat" w:cs="GHEA Grapalat"/>
          <w:sz w:val="22"/>
          <w:szCs w:val="22"/>
        </w:rPr>
        <w:t>Հյուսիս-հարավ միջանցքի զարգացման ծրագրի</w:t>
      </w:r>
      <w:bookmarkEnd w:id="56"/>
      <w:r w:rsidRPr="002915CB">
        <w:rPr>
          <w:rFonts w:ascii="GHEA Grapalat" w:hAnsi="GHEA Grapalat" w:cs="GHEA Grapalat"/>
          <w:sz w:val="22"/>
          <w:szCs w:val="22"/>
        </w:rPr>
        <w:t>` տարբեր դոնորների աջակցությամբ իրականացվող միջոցառումների շրջանակներում օգտագործվել է նախատեսված միջոցների 14.9%</w:t>
      </w:r>
      <w:r w:rsidRPr="002915CB">
        <w:rPr>
          <w:rFonts w:ascii="GHEA Grapalat" w:hAnsi="GHEA Grapalat" w:cs="GHEA Grapalat"/>
          <w:sz w:val="22"/>
          <w:szCs w:val="22"/>
        </w:rPr>
        <w:noBreakHyphen/>
        <w:t>ը` 3.9 մլրդ դրամ: Մասնավորապես</w:t>
      </w:r>
      <w:r w:rsidR="00D21C3E" w:rsidRPr="002915CB">
        <w:rPr>
          <w:rFonts w:ascii="GHEA Grapalat" w:hAnsi="GHEA Grapalat" w:cs="GHEA Grapalat"/>
          <w:sz w:val="22"/>
          <w:szCs w:val="22"/>
        </w:rPr>
        <w:t>՝</w:t>
      </w:r>
      <w:r w:rsidRPr="002915CB">
        <w:rPr>
          <w:rFonts w:ascii="GHEA Grapalat" w:hAnsi="GHEA Grapalat" w:cs="GHEA Grapalat"/>
          <w:sz w:val="22"/>
          <w:szCs w:val="22"/>
        </w:rPr>
        <w:t xml:space="preserve"> «Եվրասիական զարգացման բանկի աջակցությամբ իրականացվող Հյուսիս-հարավ միջանցքի զարգացման ծրագիր» միջոցառման շրջանակներում նախատեսված 7.6 մլրդ դրամը չի օգտագործվել, քանի որ կապալառուի ընտրության մրցութային</w:t>
      </w:r>
      <w:r w:rsidR="00D21C3E" w:rsidRPr="002915CB">
        <w:rPr>
          <w:rFonts w:ascii="GHEA Grapalat" w:hAnsi="GHEA Grapalat" w:cs="GHEA Grapalat"/>
          <w:sz w:val="22"/>
          <w:szCs w:val="22"/>
        </w:rPr>
        <w:t xml:space="preserve"> փաթեթը գտնվել</w:t>
      </w:r>
      <w:r w:rsidRPr="002915CB">
        <w:rPr>
          <w:rFonts w:ascii="GHEA Grapalat" w:hAnsi="GHEA Grapalat" w:cs="GHEA Grapalat"/>
          <w:sz w:val="22"/>
          <w:szCs w:val="22"/>
        </w:rPr>
        <w:t xml:space="preserve"> է փորձագետի կողմից ուսումնասիրության փուլում: Եվրոպական ներդրումային բանկի </w:t>
      </w:r>
      <w:bookmarkStart w:id="57" w:name="_Hlk101531350"/>
      <w:r w:rsidRPr="002915CB">
        <w:rPr>
          <w:rFonts w:ascii="GHEA Grapalat" w:hAnsi="GHEA Grapalat" w:cs="GHEA Grapalat"/>
          <w:sz w:val="22"/>
          <w:szCs w:val="22"/>
        </w:rPr>
        <w:t xml:space="preserve">աջակցությամբ իրականացվող Հյուսիս-հարավ միջանցքի զարգացման </w:t>
      </w:r>
      <w:bookmarkEnd w:id="57"/>
      <w:r w:rsidRPr="002915CB">
        <w:rPr>
          <w:rFonts w:ascii="GHEA Grapalat" w:hAnsi="GHEA Grapalat" w:cs="GHEA Grapalat"/>
          <w:sz w:val="22"/>
          <w:szCs w:val="22"/>
        </w:rPr>
        <w:t>միջոցառ</w:t>
      </w:r>
      <w:r w:rsidR="00D21C3E" w:rsidRPr="002915CB">
        <w:rPr>
          <w:rFonts w:ascii="GHEA Grapalat" w:hAnsi="GHEA Grapalat" w:cs="GHEA Grapalat"/>
          <w:sz w:val="22"/>
          <w:szCs w:val="22"/>
        </w:rPr>
        <w:t>ումների</w:t>
      </w:r>
      <w:r w:rsidRPr="002915CB">
        <w:rPr>
          <w:rFonts w:ascii="GHEA Grapalat" w:hAnsi="GHEA Grapalat" w:cs="GHEA Grapalat"/>
          <w:sz w:val="22"/>
          <w:szCs w:val="22"/>
        </w:rPr>
        <w:t xml:space="preserve"> շրջանակներում </w:t>
      </w:r>
      <w:r w:rsidR="00D21C3E" w:rsidRPr="002915CB">
        <w:rPr>
          <w:rFonts w:ascii="GHEA Grapalat" w:hAnsi="GHEA Grapalat" w:cs="GHEA Grapalat"/>
          <w:sz w:val="22"/>
          <w:szCs w:val="22"/>
        </w:rPr>
        <w:t xml:space="preserve">օգտագործվել է </w:t>
      </w:r>
      <w:r w:rsidRPr="002915CB">
        <w:rPr>
          <w:rFonts w:ascii="GHEA Grapalat" w:hAnsi="GHEA Grapalat" w:cs="GHEA Grapalat"/>
          <w:sz w:val="22"/>
          <w:szCs w:val="22"/>
        </w:rPr>
        <w:t xml:space="preserve">նախատեսված </w:t>
      </w:r>
      <w:r w:rsidR="00D21C3E" w:rsidRPr="002915CB">
        <w:rPr>
          <w:rFonts w:ascii="GHEA Grapalat" w:hAnsi="GHEA Grapalat" w:cs="GHEA Grapalat"/>
          <w:sz w:val="22"/>
          <w:szCs w:val="22"/>
        </w:rPr>
        <w:t>միջոցների 32.1%-ը՝ 1.5 մլրդ դրամ</w:t>
      </w:r>
      <w:r w:rsidR="000F5433" w:rsidRPr="002915CB">
        <w:rPr>
          <w:rFonts w:ascii="GHEA Grapalat" w:hAnsi="GHEA Grapalat" w:cs="GHEA Grapalat"/>
          <w:sz w:val="22"/>
          <w:szCs w:val="22"/>
        </w:rPr>
        <w:t xml:space="preserve">: Խորհրդատվական ծառայությունների գծով ծախսերի ցածր կատարողականը պայմանավորված է այն հանգամանքով, որ տեխնիկական վերահսկողի կողմից ներկայացված կատարողականները գտնվել են ստուգման և հաստատման փուլում: Դրամաշնորհային </w:t>
      </w:r>
      <w:r w:rsidR="006551C2" w:rsidRPr="002915CB">
        <w:rPr>
          <w:rFonts w:ascii="GHEA Grapalat" w:hAnsi="GHEA Grapalat" w:cs="GHEA Grapalat"/>
          <w:sz w:val="22"/>
          <w:szCs w:val="22"/>
        </w:rPr>
        <w:t>միջոցառման</w:t>
      </w:r>
      <w:r w:rsidR="000F5433" w:rsidRPr="002915CB">
        <w:rPr>
          <w:rFonts w:ascii="GHEA Grapalat" w:hAnsi="GHEA Grapalat" w:cs="GHEA Grapalat"/>
          <w:sz w:val="22"/>
          <w:szCs w:val="22"/>
        </w:rPr>
        <w:t xml:space="preserve"> շրջանակներում շինարարական աշխատանքները չեն կատարվել և նախատեսված 360 մլն դրամը չի օգտագործվել՝ պայմանավորված ԵՆԲ-ի կողմից ֆինանսավորում չհատկացվելու </w:t>
      </w:r>
      <w:r w:rsidR="006551C2" w:rsidRPr="002915CB">
        <w:rPr>
          <w:rFonts w:ascii="GHEA Grapalat" w:hAnsi="GHEA Grapalat" w:cs="GHEA Grapalat"/>
          <w:sz w:val="22"/>
          <w:szCs w:val="22"/>
        </w:rPr>
        <w:t>հանգամանքով: Վարկային միջոցառման շրջանակներում օգտագործվել է նախատեսված միջոցների 33.4%-ը՝ 1.3 մլրդ դրամ, որը</w:t>
      </w:r>
      <w:r w:rsidRPr="002915CB">
        <w:rPr>
          <w:rFonts w:ascii="GHEA Grapalat" w:hAnsi="GHEA Grapalat" w:cs="GHEA Grapalat"/>
          <w:sz w:val="22"/>
          <w:szCs w:val="22"/>
        </w:rPr>
        <w:t xml:space="preserve"> պայմանավորված</w:t>
      </w:r>
      <w:r w:rsidR="006551C2" w:rsidRPr="002915CB">
        <w:rPr>
          <w:rFonts w:ascii="GHEA Grapalat" w:hAnsi="GHEA Grapalat" w:cs="GHEA Grapalat"/>
          <w:sz w:val="22"/>
          <w:szCs w:val="22"/>
        </w:rPr>
        <w:t xml:space="preserve"> է</w:t>
      </w:r>
      <w:r w:rsidRPr="002915CB">
        <w:rPr>
          <w:rFonts w:ascii="GHEA Grapalat" w:hAnsi="GHEA Grapalat" w:cs="GHEA Grapalat"/>
          <w:sz w:val="22"/>
          <w:szCs w:val="22"/>
        </w:rPr>
        <w:t xml:space="preserve"> </w:t>
      </w:r>
      <w:r w:rsidR="00D8700B" w:rsidRPr="002915CB">
        <w:rPr>
          <w:rFonts w:ascii="GHEA Grapalat" w:hAnsi="GHEA Grapalat" w:cs="GHEA Grapalat"/>
          <w:sz w:val="22"/>
          <w:szCs w:val="22"/>
        </w:rPr>
        <w:t>այն</w:t>
      </w:r>
      <w:r w:rsidRPr="002915CB">
        <w:rPr>
          <w:rFonts w:ascii="GHEA Grapalat" w:hAnsi="GHEA Grapalat" w:cs="GHEA Grapalat"/>
          <w:sz w:val="22"/>
          <w:szCs w:val="22"/>
        </w:rPr>
        <w:t xml:space="preserve"> հանգամանքով</w:t>
      </w:r>
      <w:r w:rsidR="00D8700B" w:rsidRPr="002915CB">
        <w:rPr>
          <w:rFonts w:ascii="GHEA Grapalat" w:hAnsi="GHEA Grapalat" w:cs="GHEA Grapalat"/>
          <w:sz w:val="22"/>
          <w:szCs w:val="22"/>
        </w:rPr>
        <w:t>, որ</w:t>
      </w:r>
      <w:r w:rsidRPr="002915CB">
        <w:rPr>
          <w:rFonts w:ascii="GHEA Grapalat" w:hAnsi="GHEA Grapalat" w:cs="GHEA Grapalat"/>
          <w:sz w:val="22"/>
          <w:szCs w:val="22"/>
        </w:rPr>
        <w:t xml:space="preserve"> </w:t>
      </w:r>
      <w:r w:rsidR="00D8700B" w:rsidRPr="002915CB">
        <w:rPr>
          <w:rFonts w:ascii="GHEA Grapalat" w:hAnsi="GHEA Grapalat" w:cs="GHEA Grapalat"/>
          <w:sz w:val="22"/>
          <w:szCs w:val="22"/>
        </w:rPr>
        <w:t>ծ</w:t>
      </w:r>
      <w:r w:rsidRPr="002915CB">
        <w:rPr>
          <w:rFonts w:ascii="GHEA Grapalat" w:hAnsi="GHEA Grapalat" w:cs="GHEA Grapalat"/>
          <w:sz w:val="22"/>
          <w:szCs w:val="22"/>
        </w:rPr>
        <w:t>րագիրը դադարեցվել էր կապալառուի</w:t>
      </w:r>
      <w:r w:rsidR="00892266" w:rsidRPr="002915CB">
        <w:rPr>
          <w:rFonts w:ascii="GHEA Grapalat" w:hAnsi="GHEA Grapalat" w:cs="GHEA Grapalat"/>
          <w:sz w:val="22"/>
          <w:szCs w:val="22"/>
        </w:rPr>
        <w:t xml:space="preserve"> հանդեպ ունեցած</w:t>
      </w:r>
      <w:r w:rsidRPr="002915CB">
        <w:rPr>
          <w:rFonts w:ascii="GHEA Grapalat" w:hAnsi="GHEA Grapalat" w:cs="GHEA Grapalat"/>
          <w:sz w:val="22"/>
          <w:szCs w:val="22"/>
        </w:rPr>
        <w:t xml:space="preserve"> պարտքի պատճառով: ՀՀ կառավարության որոշմամբ պետական բյուջեից պարտքի մարման </w:t>
      </w:r>
      <w:r w:rsidR="00D8700B" w:rsidRPr="002915CB">
        <w:rPr>
          <w:rFonts w:ascii="GHEA Grapalat" w:hAnsi="GHEA Grapalat" w:cs="GHEA Grapalat"/>
          <w:sz w:val="22"/>
          <w:szCs w:val="22"/>
        </w:rPr>
        <w:t>նպատակով հատկացվել է գումար</w:t>
      </w:r>
      <w:r w:rsidR="006551C2" w:rsidRPr="002915CB">
        <w:rPr>
          <w:rFonts w:ascii="GHEA Grapalat" w:hAnsi="GHEA Grapalat" w:cs="GHEA Grapalat"/>
          <w:sz w:val="22"/>
          <w:szCs w:val="22"/>
        </w:rPr>
        <w:t>՝</w:t>
      </w:r>
      <w:r w:rsidRPr="002915CB">
        <w:rPr>
          <w:rFonts w:ascii="GHEA Grapalat" w:hAnsi="GHEA Grapalat" w:cs="GHEA Grapalat"/>
          <w:sz w:val="22"/>
          <w:szCs w:val="22"/>
        </w:rPr>
        <w:t xml:space="preserve"> հետագայում</w:t>
      </w:r>
      <w:r w:rsidR="00D8700B" w:rsidRPr="002915CB">
        <w:rPr>
          <w:rFonts w:ascii="GHEA Grapalat" w:hAnsi="GHEA Grapalat" w:cs="GHEA Grapalat"/>
          <w:sz w:val="22"/>
          <w:szCs w:val="22"/>
        </w:rPr>
        <w:t xml:space="preserve"> այն</w:t>
      </w:r>
      <w:r w:rsidRPr="002915CB">
        <w:rPr>
          <w:rFonts w:ascii="GHEA Grapalat" w:hAnsi="GHEA Grapalat" w:cs="GHEA Grapalat"/>
          <w:sz w:val="22"/>
          <w:szCs w:val="22"/>
        </w:rPr>
        <w:t xml:space="preserve"> վարկային միջոցներ</w:t>
      </w:r>
      <w:r w:rsidR="00D8700B" w:rsidRPr="002915CB">
        <w:rPr>
          <w:rFonts w:ascii="GHEA Grapalat" w:hAnsi="GHEA Grapalat" w:cs="GHEA Grapalat"/>
          <w:sz w:val="22"/>
          <w:szCs w:val="22"/>
        </w:rPr>
        <w:t>ի հաշվին</w:t>
      </w:r>
      <w:r w:rsidRPr="002915CB">
        <w:rPr>
          <w:rFonts w:ascii="GHEA Grapalat" w:hAnsi="GHEA Grapalat" w:cs="GHEA Grapalat"/>
          <w:sz w:val="22"/>
          <w:szCs w:val="22"/>
        </w:rPr>
        <w:t xml:space="preserve"> վերականգնելու պայմանով, որից հետո՝ հունիսի 8-ին</w:t>
      </w:r>
      <w:r w:rsidR="006551C2" w:rsidRPr="002915CB">
        <w:rPr>
          <w:rFonts w:ascii="GHEA Grapalat" w:hAnsi="GHEA Grapalat" w:cs="GHEA Grapalat"/>
          <w:sz w:val="22"/>
          <w:szCs w:val="22"/>
        </w:rPr>
        <w:t>,</w:t>
      </w:r>
      <w:r w:rsidRPr="002915CB">
        <w:rPr>
          <w:rFonts w:ascii="GHEA Grapalat" w:hAnsi="GHEA Grapalat" w:cs="GHEA Grapalat"/>
          <w:sz w:val="22"/>
          <w:szCs w:val="22"/>
        </w:rPr>
        <w:t xml:space="preserve"> աշխատանքները վերսկսվել են: Միջոցառման շրջանակներում վերականգնվել է Լանջիկ-Գյումրի ճանապարհի 1 կմ հատված: Ասիական զարգացման բանկի աջակցությամբ իրականացվող Հյուսիս-հարավ միջանցքի զարգացման վարկային ծրագ</w:t>
      </w:r>
      <w:r w:rsidR="00D8700B" w:rsidRPr="002915CB">
        <w:rPr>
          <w:rFonts w:ascii="GHEA Grapalat" w:hAnsi="GHEA Grapalat" w:cs="GHEA Grapalat"/>
          <w:sz w:val="22"/>
          <w:szCs w:val="22"/>
        </w:rPr>
        <w:t>րի 2-րդ տ</w:t>
      </w:r>
      <w:r w:rsidRPr="002915CB">
        <w:rPr>
          <w:rFonts w:ascii="GHEA Grapalat" w:hAnsi="GHEA Grapalat" w:cs="GHEA Grapalat"/>
          <w:sz w:val="22"/>
          <w:szCs w:val="22"/>
        </w:rPr>
        <w:t>րանշ</w:t>
      </w:r>
      <w:r w:rsidR="00D8700B" w:rsidRPr="002915CB">
        <w:rPr>
          <w:rFonts w:ascii="GHEA Grapalat" w:hAnsi="GHEA Grapalat" w:cs="GHEA Grapalat"/>
          <w:sz w:val="22"/>
          <w:szCs w:val="22"/>
        </w:rPr>
        <w:t>ի</w:t>
      </w:r>
      <w:r w:rsidRPr="002915CB">
        <w:rPr>
          <w:rFonts w:ascii="GHEA Grapalat" w:hAnsi="GHEA Grapalat" w:cs="GHEA Grapalat"/>
          <w:sz w:val="22"/>
          <w:szCs w:val="22"/>
        </w:rPr>
        <w:t xml:space="preserve"> շրջանակներում օգտագործվել է նախատեսված միջոցների 5%-ը՝ 323.1</w:t>
      </w:r>
      <w:r w:rsidRPr="002915CB">
        <w:rPr>
          <w:rFonts w:ascii="Courier New" w:hAnsi="Courier New" w:cs="Courier New"/>
          <w:sz w:val="22"/>
          <w:szCs w:val="22"/>
        </w:rPr>
        <w:t> </w:t>
      </w:r>
      <w:r w:rsidRPr="002915CB">
        <w:rPr>
          <w:rFonts w:ascii="GHEA Grapalat" w:hAnsi="GHEA Grapalat" w:cs="GHEA Grapalat"/>
          <w:sz w:val="22"/>
          <w:szCs w:val="22"/>
        </w:rPr>
        <w:t>մլն դրամ՝ պայմանավորված շին</w:t>
      </w:r>
      <w:r w:rsidR="00371DFF" w:rsidRPr="002915CB">
        <w:rPr>
          <w:rFonts w:ascii="GHEA Grapalat" w:hAnsi="GHEA Grapalat" w:cs="GHEA Grapalat"/>
          <w:sz w:val="22"/>
          <w:szCs w:val="22"/>
        </w:rPr>
        <w:t>արարական աշխատանքների</w:t>
      </w:r>
      <w:r w:rsidR="006551C2" w:rsidRPr="002915CB">
        <w:rPr>
          <w:rFonts w:ascii="GHEA Grapalat" w:hAnsi="GHEA Grapalat" w:cs="GHEA Grapalat"/>
          <w:sz w:val="22"/>
          <w:szCs w:val="22"/>
        </w:rPr>
        <w:t xml:space="preserve"> </w:t>
      </w:r>
      <w:r w:rsidR="00371DFF" w:rsidRPr="002915CB">
        <w:rPr>
          <w:rFonts w:ascii="GHEA Grapalat" w:hAnsi="GHEA Grapalat" w:cs="GHEA Grapalat"/>
          <w:sz w:val="22"/>
          <w:szCs w:val="22"/>
        </w:rPr>
        <w:t>համար նախատեսված</w:t>
      </w:r>
      <w:r w:rsidR="006551C2" w:rsidRPr="002915CB">
        <w:rPr>
          <w:rFonts w:ascii="GHEA Grapalat" w:hAnsi="GHEA Grapalat" w:cs="GHEA Grapalat"/>
          <w:sz w:val="22"/>
          <w:szCs w:val="22"/>
        </w:rPr>
        <w:t xml:space="preserve"> մրցու</w:t>
      </w:r>
      <w:r w:rsidR="00371DFF" w:rsidRPr="002915CB">
        <w:rPr>
          <w:rFonts w:ascii="GHEA Grapalat" w:hAnsi="GHEA Grapalat" w:cs="GHEA Grapalat"/>
          <w:sz w:val="22"/>
          <w:szCs w:val="22"/>
        </w:rPr>
        <w:t>յ</w:t>
      </w:r>
      <w:r w:rsidRPr="002915CB">
        <w:rPr>
          <w:rFonts w:ascii="GHEA Grapalat" w:hAnsi="GHEA Grapalat" w:cs="GHEA Grapalat"/>
          <w:sz w:val="22"/>
          <w:szCs w:val="22"/>
        </w:rPr>
        <w:t>թ</w:t>
      </w:r>
      <w:r w:rsidR="00371DFF" w:rsidRPr="002915CB">
        <w:rPr>
          <w:rFonts w:ascii="GHEA Grapalat" w:hAnsi="GHEA Grapalat" w:cs="GHEA Grapalat"/>
          <w:sz w:val="22"/>
          <w:szCs w:val="22"/>
        </w:rPr>
        <w:t xml:space="preserve">ներն ավարտված չլինելու, ինչպես նաև խորհրդատվական ծառայությունների գծով կատարողական ակտերը ստուգման և հաստատման փուլում գտնվելու հանգամանքներով: </w:t>
      </w:r>
      <w:r w:rsidRPr="002915CB">
        <w:rPr>
          <w:rFonts w:ascii="GHEA Grapalat" w:hAnsi="GHEA Grapalat" w:cs="GHEA Grapalat"/>
          <w:sz w:val="22"/>
          <w:szCs w:val="22"/>
        </w:rPr>
        <w:t xml:space="preserve">Նույն ծրագրի </w:t>
      </w:r>
      <w:r w:rsidR="00371DFF" w:rsidRPr="002915CB">
        <w:rPr>
          <w:rFonts w:ascii="GHEA Grapalat" w:hAnsi="GHEA Grapalat" w:cs="GHEA Grapalat"/>
          <w:sz w:val="22"/>
          <w:szCs w:val="22"/>
        </w:rPr>
        <w:t>3-րդ տրանշի</w:t>
      </w:r>
      <w:r w:rsidRPr="002915CB">
        <w:rPr>
          <w:rFonts w:ascii="GHEA Grapalat" w:hAnsi="GHEA Grapalat" w:cs="GHEA Grapalat"/>
          <w:sz w:val="22"/>
          <w:szCs w:val="22"/>
        </w:rPr>
        <w:t xml:space="preserve"> շրջանակներում օգտագործվել է 1.7 մլրդ դրամ կամ նախատեսված միջոցների 37.8%-ը՝ պայմանավորված եղանակային պայմաններով, որոնց հետևանքով աշխատանքների տեմպը դա</w:t>
      </w:r>
      <w:r w:rsidR="00371DFF" w:rsidRPr="002915CB">
        <w:rPr>
          <w:rFonts w:ascii="GHEA Grapalat" w:hAnsi="GHEA Grapalat" w:cs="GHEA Grapalat"/>
          <w:sz w:val="22"/>
          <w:szCs w:val="22"/>
        </w:rPr>
        <w:t>նդաղել էր</w:t>
      </w:r>
      <w:r w:rsidRPr="002915CB">
        <w:rPr>
          <w:rFonts w:ascii="GHEA Grapalat" w:hAnsi="GHEA Grapalat" w:cs="GHEA Grapalat"/>
          <w:sz w:val="22"/>
          <w:szCs w:val="22"/>
        </w:rPr>
        <w:t>: Միջոցառման շրջանակներում Թալին-Լանջիկ 71+500կմ-90+200կմ հատվածում իրականացվել են 16 կմ երկարությամբ ճանապարհահատվածի կառուցման աշխատանքներ:</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Պետական նշանակության ավտոճանապարհների հիմնանորոգման միջոցառման շրջանակներում 2022 թվականի առաջին կիսամյակի ընթացքում օգտագործվել է նախատեսված միջոցների 74%-ը՝ 6.8 մլրդ դրամ: Կատարողականը պայմանավորված է նրանով, որ եղանակային անբարենպաստ պայմանների պատճառով որոշ շինարարական աշխատանքներ հետաձգվել են և վերսկսվել մայիսին, իսկ որոշ մասը հետաձգվել </w:t>
      </w:r>
      <w:r w:rsidR="00371DFF" w:rsidRPr="002915CB">
        <w:rPr>
          <w:rFonts w:ascii="GHEA Grapalat" w:hAnsi="GHEA Grapalat" w:cs="GHEA Grapalat"/>
          <w:sz w:val="22"/>
          <w:szCs w:val="22"/>
        </w:rPr>
        <w:t>է</w:t>
      </w:r>
      <w:r w:rsidRPr="002915CB">
        <w:rPr>
          <w:rFonts w:ascii="GHEA Grapalat" w:hAnsi="GHEA Grapalat" w:cs="GHEA Grapalat"/>
          <w:sz w:val="22"/>
          <w:szCs w:val="22"/>
        </w:rPr>
        <w:t xml:space="preserve"> գնման գործընթացի ժամանակատարության </w:t>
      </w:r>
      <w:r w:rsidR="00A1527A" w:rsidRPr="002915CB">
        <w:rPr>
          <w:rFonts w:ascii="GHEA Grapalat" w:hAnsi="GHEA Grapalat" w:cs="GHEA Grapalat"/>
          <w:sz w:val="22"/>
          <w:szCs w:val="22"/>
        </w:rPr>
        <w:t>պատճառ</w:t>
      </w:r>
      <w:r w:rsidRPr="002915CB">
        <w:rPr>
          <w:rFonts w:ascii="GHEA Grapalat" w:hAnsi="GHEA Grapalat" w:cs="GHEA Grapalat"/>
          <w:sz w:val="22"/>
          <w:szCs w:val="22"/>
        </w:rPr>
        <w:t>ով:</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Հայաստան-Վրաստան սահմանային տարածաշրջանային ճանապարհի բարելավման ծրագրի շրջանակներում </w:t>
      </w:r>
      <w:r w:rsidR="00745D1F" w:rsidRPr="002915CB">
        <w:rPr>
          <w:rFonts w:ascii="GHEA Grapalat" w:hAnsi="GHEA Grapalat" w:cs="GHEA Grapalat"/>
          <w:sz w:val="22"/>
          <w:szCs w:val="22"/>
        </w:rPr>
        <w:t>ԱԶԲ և ԵՆԲ</w:t>
      </w:r>
      <w:r w:rsidRPr="002915CB">
        <w:rPr>
          <w:rFonts w:ascii="GHEA Grapalat" w:hAnsi="GHEA Grapalat" w:cs="GHEA Grapalat"/>
          <w:sz w:val="22"/>
          <w:szCs w:val="22"/>
        </w:rPr>
        <w:t xml:space="preserve"> աջակցությամբ իրականացվող միջոցառումների շրջանակներում իրականացվել է ճանապարհների վրա վտանգավոր 12 կետերի վերացում</w:t>
      </w:r>
      <w:r w:rsidR="00745D1F" w:rsidRPr="002915CB">
        <w:rPr>
          <w:rFonts w:ascii="GHEA Grapalat" w:hAnsi="GHEA Grapalat" w:cs="GHEA Grapalat"/>
          <w:sz w:val="22"/>
          <w:szCs w:val="22"/>
        </w:rPr>
        <w:t>,</w:t>
      </w:r>
      <w:r w:rsidRPr="002915CB">
        <w:rPr>
          <w:rFonts w:ascii="GHEA Grapalat" w:hAnsi="GHEA Grapalat" w:cs="GHEA Grapalat"/>
          <w:sz w:val="22"/>
          <w:szCs w:val="22"/>
        </w:rPr>
        <w:t xml:space="preserve"> և վերականգնվել է 47.53</w:t>
      </w:r>
      <w:r w:rsidR="002B5EBD" w:rsidRPr="002915CB">
        <w:rPr>
          <w:rFonts w:ascii="GHEA Grapalat" w:hAnsi="GHEA Grapalat" w:cs="GHEA Grapalat"/>
          <w:sz w:val="22"/>
          <w:szCs w:val="22"/>
        </w:rPr>
        <w:t xml:space="preserve"> </w:t>
      </w:r>
      <w:r w:rsidRPr="002915CB">
        <w:rPr>
          <w:rFonts w:ascii="GHEA Grapalat" w:hAnsi="GHEA Grapalat" w:cs="GHEA Grapalat"/>
          <w:sz w:val="22"/>
          <w:szCs w:val="22"/>
        </w:rPr>
        <w:t xml:space="preserve">կմ ճանապարհահատված, օգտագործվել է 2.2 մլրդ դրամ կամ նախատեսված միջոցների 54.9%-ը: </w:t>
      </w:r>
      <w:r w:rsidR="00961278" w:rsidRPr="002915CB">
        <w:rPr>
          <w:rFonts w:ascii="GHEA Grapalat" w:hAnsi="GHEA Grapalat" w:cs="GHEA Grapalat"/>
          <w:sz w:val="22"/>
          <w:szCs w:val="22"/>
        </w:rPr>
        <w:t>Շեղում</w:t>
      </w:r>
      <w:r w:rsidRPr="002915CB">
        <w:rPr>
          <w:rFonts w:ascii="GHEA Grapalat" w:hAnsi="GHEA Grapalat" w:cs="GHEA Grapalat"/>
          <w:sz w:val="22"/>
          <w:szCs w:val="22"/>
        </w:rPr>
        <w:t>ը հիմնականում պայմանավորված է նրանով, որ կապալառուների կողմից ներկայացված կատարողականները</w:t>
      </w:r>
      <w:r w:rsidR="00961278" w:rsidRPr="002915CB">
        <w:rPr>
          <w:rFonts w:ascii="GHEA Grapalat" w:hAnsi="GHEA Grapalat" w:cs="GHEA Grapalat"/>
          <w:sz w:val="22"/>
          <w:szCs w:val="22"/>
        </w:rPr>
        <w:t xml:space="preserve"> գտնվել</w:t>
      </w:r>
      <w:r w:rsidRPr="002915CB">
        <w:rPr>
          <w:rFonts w:ascii="GHEA Grapalat" w:hAnsi="GHEA Grapalat" w:cs="GHEA Grapalat"/>
          <w:sz w:val="22"/>
          <w:szCs w:val="22"/>
        </w:rPr>
        <w:t xml:space="preserve"> են </w:t>
      </w:r>
      <w:r w:rsidR="004810B5" w:rsidRPr="002915CB">
        <w:rPr>
          <w:rFonts w:ascii="GHEA Grapalat" w:hAnsi="GHEA Grapalat" w:cs="GHEA Grapalat"/>
          <w:sz w:val="22"/>
          <w:szCs w:val="22"/>
        </w:rPr>
        <w:t>«Ճանապարհային դեպարտամենտ» հիմնադրամի</w:t>
      </w:r>
      <w:r w:rsidR="00796FA6" w:rsidRPr="002915CB">
        <w:rPr>
          <w:rFonts w:ascii="GHEA Grapalat" w:hAnsi="GHEA Grapalat" w:cs="GHEA Grapalat"/>
          <w:sz w:val="22"/>
          <w:szCs w:val="22"/>
        </w:rPr>
        <w:t xml:space="preserve"> </w:t>
      </w:r>
      <w:r w:rsidRPr="002915CB">
        <w:rPr>
          <w:rFonts w:ascii="GHEA Grapalat" w:hAnsi="GHEA Grapalat" w:cs="GHEA Grapalat"/>
          <w:sz w:val="22"/>
          <w:szCs w:val="22"/>
        </w:rPr>
        <w:t xml:space="preserve">կողմից ստուգման </w:t>
      </w:r>
      <w:r w:rsidR="00796FA6" w:rsidRPr="002915CB">
        <w:rPr>
          <w:rFonts w:ascii="GHEA Grapalat" w:hAnsi="GHEA Grapalat" w:cs="GHEA Grapalat"/>
          <w:sz w:val="22"/>
          <w:szCs w:val="22"/>
        </w:rPr>
        <w:t xml:space="preserve">և հաստատման </w:t>
      </w:r>
      <w:r w:rsidRPr="002915CB">
        <w:rPr>
          <w:rFonts w:ascii="GHEA Grapalat" w:hAnsi="GHEA Grapalat" w:cs="GHEA Grapalat"/>
          <w:sz w:val="22"/>
          <w:szCs w:val="22"/>
        </w:rPr>
        <w:t>փուլում:</w:t>
      </w:r>
    </w:p>
    <w:bookmarkEnd w:id="55"/>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Միջպետական և հանրապետական նշանակության ավտոճանապարհների պահպանման և անվտանգ երթևեկության ծառայությունների շրջանակներում հաշվետու ժամանակահատվածում իրականացվել են ընդհանուր օգտագործման</w:t>
      </w:r>
      <w:r w:rsidR="001B09A3" w:rsidRPr="002915CB">
        <w:rPr>
          <w:rFonts w:ascii="GHEA Grapalat" w:hAnsi="GHEA Grapalat" w:cs="GHEA Grapalat"/>
          <w:sz w:val="22"/>
          <w:szCs w:val="22"/>
        </w:rPr>
        <w:t xml:space="preserve"> ավտոմոբիլային ճանապարհների</w:t>
      </w:r>
      <w:r w:rsidRPr="002915CB">
        <w:rPr>
          <w:rFonts w:ascii="GHEA Grapalat" w:hAnsi="GHEA Grapalat" w:cs="GHEA Grapalat"/>
          <w:sz w:val="22"/>
          <w:szCs w:val="22"/>
        </w:rPr>
        <w:t xml:space="preserve"> ընթացիկ ձմեռային (3288 կմ) և ամառային (2905 կմ)</w:t>
      </w:r>
      <w:r w:rsidR="001B09A3" w:rsidRPr="002915CB">
        <w:rPr>
          <w:rFonts w:ascii="GHEA Grapalat" w:hAnsi="GHEA Grapalat" w:cs="GHEA Grapalat"/>
          <w:sz w:val="22"/>
          <w:szCs w:val="22"/>
        </w:rPr>
        <w:t xml:space="preserve"> պահպանման</w:t>
      </w:r>
      <w:r w:rsidR="004810B5" w:rsidRPr="002915CB">
        <w:rPr>
          <w:rFonts w:ascii="GHEA Grapalat" w:hAnsi="GHEA Grapalat" w:cs="GHEA Grapalat"/>
          <w:sz w:val="22"/>
          <w:szCs w:val="22"/>
        </w:rPr>
        <w:t>,</w:t>
      </w:r>
      <w:r w:rsidRPr="002915CB">
        <w:rPr>
          <w:rFonts w:ascii="GHEA Grapalat" w:hAnsi="GHEA Grapalat" w:cs="GHEA Grapalat"/>
          <w:sz w:val="22"/>
          <w:szCs w:val="22"/>
        </w:rPr>
        <w:t xml:space="preserve"> թունելների (3 հատ), կամուրջների (5 հատ) և մետաղական արգելափակոցների պահպանման և վերականգնման (790 կմ) աշխատանքներ: Միջոցառման ծախսերը կազմել են 2.7 մլրդ դրամ կամ կիսամյակային ծրագրի 63.7%-ը: Շեղումը հիմնականում պայմանավորված է նրանով, որ որոշ կատարողականներ ներկայացվել են հունիսի վերջ</w:t>
      </w:r>
      <w:r w:rsidR="00796FA6" w:rsidRPr="002915CB">
        <w:rPr>
          <w:rFonts w:ascii="GHEA Grapalat" w:hAnsi="GHEA Grapalat" w:cs="GHEA Grapalat"/>
          <w:sz w:val="22"/>
          <w:szCs w:val="22"/>
        </w:rPr>
        <w:t>ին</w:t>
      </w:r>
      <w:r w:rsidRPr="002915CB">
        <w:rPr>
          <w:rFonts w:ascii="GHEA Grapalat" w:hAnsi="GHEA Grapalat" w:cs="GHEA Grapalat"/>
          <w:sz w:val="22"/>
          <w:szCs w:val="22"/>
        </w:rPr>
        <w:t>, և վճարումները կատարվել են հուլիս ամսին:</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2021 թվականի առաջին կիսամյակի համեմատ Ճանապարհային ցանցի բարելավման ծրագրի </w:t>
      </w:r>
      <w:r w:rsidRPr="002915CB">
        <w:rPr>
          <w:rFonts w:ascii="GHEA Grapalat" w:hAnsi="GHEA Grapalat" w:cs="Sylfaen"/>
          <w:sz w:val="22"/>
          <w:szCs w:val="22"/>
        </w:rPr>
        <w:t>շրջանակներում</w:t>
      </w:r>
      <w:r w:rsidRPr="002915CB">
        <w:rPr>
          <w:rFonts w:ascii="GHEA Grapalat" w:hAnsi="GHEA Grapalat" w:cs="GHEA Grapalat"/>
          <w:sz w:val="22"/>
          <w:szCs w:val="22"/>
        </w:rPr>
        <w:t xml:space="preserve"> կատարված ծախսերն աճել են </w:t>
      </w:r>
      <w:r w:rsidR="004810B5" w:rsidRPr="002915CB">
        <w:rPr>
          <w:rFonts w:ascii="GHEA Grapalat" w:hAnsi="GHEA Grapalat" w:cs="GHEA Grapalat"/>
          <w:sz w:val="22"/>
          <w:szCs w:val="22"/>
        </w:rPr>
        <w:t>93.5%-ով</w:t>
      </w:r>
      <w:r w:rsidRPr="002915CB">
        <w:rPr>
          <w:rFonts w:ascii="GHEA Grapalat" w:hAnsi="GHEA Grapalat" w:cs="GHEA Grapalat"/>
          <w:sz w:val="22"/>
          <w:szCs w:val="22"/>
        </w:rPr>
        <w:t xml:space="preserve"> կամ 8.4 մլրդ դրամով՝ հիմնականում պայմանավորված</w:t>
      </w:r>
      <w:r w:rsidR="004810B5" w:rsidRPr="002915CB">
        <w:rPr>
          <w:rFonts w:ascii="GHEA Grapalat" w:hAnsi="GHEA Grapalat" w:cs="GHEA Grapalat"/>
          <w:sz w:val="22"/>
          <w:szCs w:val="22"/>
        </w:rPr>
        <w:t xml:space="preserve"> պետական նշանակության ավտոճանապարհների հիմնանորոգման ծախսերի և</w:t>
      </w:r>
      <w:r w:rsidRPr="002915CB">
        <w:rPr>
          <w:rFonts w:ascii="GHEA Grapalat" w:hAnsi="GHEA Grapalat" w:cs="GHEA Grapalat"/>
          <w:sz w:val="22"/>
          <w:szCs w:val="22"/>
        </w:rPr>
        <w:t xml:space="preserve"> արտաքին աջակցությամբ իրականացվող ծրագրերի շրջանակներում կատարված ծախսերի աճով։</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 առաջին կիսամյակի ընթացքում </w:t>
      </w:r>
      <w:r w:rsidRPr="002915CB">
        <w:rPr>
          <w:rFonts w:ascii="GHEA Grapalat" w:hAnsi="GHEA Grapalat" w:cs="GHEA Grapalat"/>
          <w:i/>
          <w:sz w:val="22"/>
          <w:szCs w:val="22"/>
        </w:rPr>
        <w:t>Ջրամատակարարման և ջրահեռացման բարելավման</w:t>
      </w:r>
      <w:r w:rsidRPr="002915CB">
        <w:rPr>
          <w:rFonts w:ascii="GHEA Grapalat" w:hAnsi="GHEA Grapalat" w:cs="GHEA Grapalat"/>
          <w:sz w:val="22"/>
          <w:szCs w:val="22"/>
        </w:rPr>
        <w:t xml:space="preserve"> ծրագրի շրջանակներում օգտագործվել է նախատեսված միջոցների 39.3%-ը՝ 1.5 մլրդ դրամ: Ծրագրի ծախսերն իրականացվել են արտաքին աջակցությամբ: Մասնավորապես՝ Գերմանիայի զարգացման վարկերի բանկի աջակցությամբ իրականացվող ջրամատակարարման և ջրահեռացման ենթակառուցվածքների վերականգնման ծրագրի երրորդ փուլի շրջանակներում օգտագործվել է 559.4 մլն դրամ՝ կազմելով ծրագրված ցուցանիշի 28.3%-ը: Ծրագրի շրջանակներում նորոգվել է 34.2 կմ երկարությամբ ջրագիծ</w:t>
      </w:r>
      <w:r w:rsidR="001B09A3" w:rsidRPr="002915CB">
        <w:rPr>
          <w:rFonts w:ascii="GHEA Grapalat" w:hAnsi="GHEA Grapalat" w:cs="GHEA Grapalat"/>
          <w:sz w:val="22"/>
          <w:szCs w:val="22"/>
        </w:rPr>
        <w:t xml:space="preserve">՝ </w:t>
      </w:r>
      <w:bookmarkStart w:id="58" w:name="_Hlk101541554"/>
      <w:r w:rsidR="001B09A3" w:rsidRPr="002915CB">
        <w:rPr>
          <w:rFonts w:ascii="GHEA Grapalat" w:hAnsi="GHEA Grapalat" w:cs="GHEA Grapalat"/>
          <w:sz w:val="22"/>
          <w:szCs w:val="22"/>
        </w:rPr>
        <w:t xml:space="preserve">նախատեսված 84.7 կմ-ի </w:t>
      </w:r>
      <w:bookmarkEnd w:id="58"/>
      <w:r w:rsidR="001B09A3" w:rsidRPr="002915CB">
        <w:rPr>
          <w:rFonts w:ascii="GHEA Grapalat" w:hAnsi="GHEA Grapalat" w:cs="GHEA Grapalat"/>
          <w:sz w:val="22"/>
          <w:szCs w:val="22"/>
        </w:rPr>
        <w:t>փոխարեն</w:t>
      </w:r>
      <w:r w:rsidRPr="002915CB">
        <w:rPr>
          <w:rFonts w:ascii="GHEA Grapalat" w:hAnsi="GHEA Grapalat" w:cs="GHEA Grapalat"/>
          <w:sz w:val="22"/>
          <w:szCs w:val="22"/>
        </w:rPr>
        <w:t xml:space="preserve">, </w:t>
      </w:r>
      <w:bookmarkStart w:id="59" w:name="_Hlk109404637"/>
      <w:r w:rsidRPr="002915CB">
        <w:rPr>
          <w:rFonts w:ascii="GHEA Grapalat" w:hAnsi="GHEA Grapalat" w:cs="GHEA Grapalat"/>
          <w:sz w:val="22"/>
          <w:szCs w:val="22"/>
        </w:rPr>
        <w:t>2.7 կմ կոյուղագիծ</w:t>
      </w:r>
      <w:r w:rsidR="001B09A3" w:rsidRPr="002915CB">
        <w:rPr>
          <w:rFonts w:ascii="GHEA Grapalat" w:hAnsi="GHEA Grapalat" w:cs="GHEA Grapalat"/>
          <w:sz w:val="22"/>
          <w:szCs w:val="22"/>
        </w:rPr>
        <w:t>՝ նախատեսված 2.6 կմ-ի փոխարեն</w:t>
      </w:r>
      <w:r w:rsidRPr="002915CB">
        <w:rPr>
          <w:rFonts w:ascii="GHEA Grapalat" w:hAnsi="GHEA Grapalat" w:cs="GHEA Grapalat"/>
          <w:sz w:val="22"/>
          <w:szCs w:val="22"/>
        </w:rPr>
        <w:t xml:space="preserve"> և</w:t>
      </w:r>
      <w:r w:rsidR="001B09A3" w:rsidRPr="002915CB">
        <w:rPr>
          <w:rFonts w:ascii="GHEA Grapalat" w:hAnsi="GHEA Grapalat" w:cs="GHEA Grapalat"/>
          <w:sz w:val="22"/>
          <w:szCs w:val="22"/>
        </w:rPr>
        <w:t xml:space="preserve"> իրականացվել է</w:t>
      </w:r>
      <w:r w:rsidRPr="002915CB">
        <w:rPr>
          <w:rFonts w:ascii="GHEA Grapalat" w:hAnsi="GHEA Grapalat" w:cs="GHEA Grapalat"/>
          <w:sz w:val="22"/>
          <w:szCs w:val="22"/>
        </w:rPr>
        <w:t xml:space="preserve"> 100 տնային միացում</w:t>
      </w:r>
      <w:r w:rsidR="001B09A3" w:rsidRPr="002915CB">
        <w:rPr>
          <w:rFonts w:ascii="GHEA Grapalat" w:hAnsi="GHEA Grapalat" w:cs="GHEA Grapalat"/>
          <w:sz w:val="22"/>
          <w:szCs w:val="22"/>
        </w:rPr>
        <w:t>՝ նախատեսված 1990 հատի փոխարեն</w:t>
      </w:r>
      <w:r w:rsidRPr="002915CB">
        <w:rPr>
          <w:rFonts w:ascii="GHEA Grapalat" w:hAnsi="GHEA Grapalat" w:cs="GHEA Grapalat"/>
          <w:sz w:val="22"/>
          <w:szCs w:val="22"/>
        </w:rPr>
        <w:t>:</w:t>
      </w:r>
      <w:bookmarkEnd w:id="59"/>
      <w:r w:rsidRPr="002915CB">
        <w:rPr>
          <w:rFonts w:ascii="GHEA Grapalat" w:hAnsi="GHEA Grapalat" w:cs="GHEA Grapalat"/>
          <w:sz w:val="22"/>
          <w:szCs w:val="22"/>
        </w:rPr>
        <w:t xml:space="preserve"> Եվրոպական ներդրումային բանկի աջակցությամբ իրականացվող ջրամատակարարման և ջրահեռացման ենթակառուցվածքների վերականգնման ծրագրի երրորդ փուլի շրջանակներում նորոգվել է 40.6 կմ երկարությամբ ջրագիծ</w:t>
      </w:r>
      <w:r w:rsidR="001B09A3" w:rsidRPr="002915CB">
        <w:rPr>
          <w:rFonts w:ascii="GHEA Grapalat" w:hAnsi="GHEA Grapalat" w:cs="GHEA Grapalat"/>
          <w:sz w:val="22"/>
          <w:szCs w:val="22"/>
        </w:rPr>
        <w:t>՝ նախատեսված 49.4 կմ-ի փոխարեն</w:t>
      </w:r>
      <w:r w:rsidRPr="002915CB">
        <w:rPr>
          <w:rFonts w:ascii="GHEA Grapalat" w:hAnsi="GHEA Grapalat" w:cs="GHEA Grapalat"/>
          <w:sz w:val="22"/>
          <w:szCs w:val="22"/>
        </w:rPr>
        <w:t>, 3.3 կմ կոյուղագիծ</w:t>
      </w:r>
      <w:r w:rsidR="001B09A3" w:rsidRPr="002915CB">
        <w:rPr>
          <w:rFonts w:ascii="GHEA Grapalat" w:hAnsi="GHEA Grapalat" w:cs="GHEA Grapalat"/>
          <w:sz w:val="22"/>
          <w:szCs w:val="22"/>
        </w:rPr>
        <w:t>՝ նախատեսված 1.6 կմ-ի փոխարեն</w:t>
      </w:r>
      <w:r w:rsidRPr="002915CB">
        <w:rPr>
          <w:rFonts w:ascii="GHEA Grapalat" w:hAnsi="GHEA Grapalat" w:cs="GHEA Grapalat"/>
          <w:sz w:val="22"/>
          <w:szCs w:val="22"/>
        </w:rPr>
        <w:t xml:space="preserve"> և </w:t>
      </w:r>
      <w:r w:rsidR="001B09A3" w:rsidRPr="002915CB">
        <w:rPr>
          <w:rFonts w:ascii="GHEA Grapalat" w:hAnsi="GHEA Grapalat" w:cs="GHEA Grapalat"/>
          <w:sz w:val="22"/>
          <w:szCs w:val="22"/>
        </w:rPr>
        <w:t xml:space="preserve">իրականացվել է </w:t>
      </w:r>
      <w:r w:rsidRPr="002915CB">
        <w:rPr>
          <w:rFonts w:ascii="GHEA Grapalat" w:hAnsi="GHEA Grapalat" w:cs="GHEA Grapalat"/>
          <w:sz w:val="22"/>
          <w:szCs w:val="22"/>
        </w:rPr>
        <w:t>265 տնային միացում</w:t>
      </w:r>
      <w:r w:rsidR="001B09A3" w:rsidRPr="002915CB">
        <w:rPr>
          <w:rFonts w:ascii="GHEA Grapalat" w:hAnsi="GHEA Grapalat" w:cs="GHEA Grapalat"/>
          <w:sz w:val="22"/>
          <w:szCs w:val="22"/>
        </w:rPr>
        <w:t>՝ նախատեսված 1161 հատի փոխարեն</w:t>
      </w:r>
      <w:r w:rsidRPr="002915CB">
        <w:rPr>
          <w:rFonts w:ascii="GHEA Grapalat" w:hAnsi="GHEA Grapalat" w:cs="GHEA Grapalat"/>
          <w:sz w:val="22"/>
          <w:szCs w:val="22"/>
        </w:rPr>
        <w:t xml:space="preserve">: Ծրագրի շրջանակներում օգտագործվել է 659.3 մլն դրամ՝ կազմելով ծրագրված ցուցանիշի 59.2%-ը: Շեղումը </w:t>
      </w:r>
      <w:r w:rsidR="001B09A3" w:rsidRPr="002915CB">
        <w:rPr>
          <w:rFonts w:ascii="GHEA Grapalat" w:hAnsi="GHEA Grapalat" w:cs="GHEA Grapalat"/>
          <w:sz w:val="22"/>
          <w:szCs w:val="22"/>
        </w:rPr>
        <w:t xml:space="preserve">վերոնշյալ </w:t>
      </w:r>
      <w:r w:rsidRPr="002915CB">
        <w:rPr>
          <w:rFonts w:ascii="GHEA Grapalat" w:hAnsi="GHEA Grapalat" w:cs="GHEA Grapalat"/>
          <w:sz w:val="22"/>
          <w:szCs w:val="22"/>
        </w:rPr>
        <w:t xml:space="preserve">երկու ծրագրերում պայմանավորված է այն հանգամանքով, որ, եղանակային </w:t>
      </w:r>
      <w:r w:rsidR="001B09A3" w:rsidRPr="002915CB">
        <w:rPr>
          <w:rFonts w:ascii="GHEA Grapalat" w:hAnsi="GHEA Grapalat" w:cs="GHEA Grapalat"/>
          <w:sz w:val="22"/>
          <w:szCs w:val="22"/>
        </w:rPr>
        <w:t>անբարենպաստ պայմաններից ելնելով՝</w:t>
      </w:r>
      <w:r w:rsidRPr="002915CB">
        <w:rPr>
          <w:rFonts w:ascii="GHEA Grapalat" w:hAnsi="GHEA Grapalat" w:cs="GHEA Grapalat"/>
          <w:sz w:val="22"/>
          <w:szCs w:val="22"/>
        </w:rPr>
        <w:t xml:space="preserve"> 2 պայմանագրերի շրջանակներում նախատեսված աշխատանքները ձմեռային դադարից հետո վերսկսվել են ուշացումով: </w:t>
      </w:r>
      <w:r w:rsidR="001B09A3" w:rsidRPr="002915CB">
        <w:rPr>
          <w:rFonts w:ascii="GHEA Grapalat" w:hAnsi="GHEA Grapalat" w:cs="GHEA Grapalat"/>
          <w:sz w:val="22"/>
          <w:szCs w:val="22"/>
        </w:rPr>
        <w:t>Հիմնականում ն</w:t>
      </w:r>
      <w:r w:rsidRPr="002915CB">
        <w:rPr>
          <w:rFonts w:ascii="GHEA Grapalat" w:hAnsi="GHEA Grapalat" w:cs="GHEA Grapalat"/>
          <w:sz w:val="22"/>
          <w:szCs w:val="22"/>
        </w:rPr>
        <w:t>շված ծրագրերի շրջանակներում կատարված ծախսերի նվազմամբ պայմանավորված՝ նախորդ տարվա առաջին կիսամյակի համեմատ Ջրամատակարարման և ջրահեռացման բարելավման ծրագրի ծախսերը նվազել են 50.6%-ով կամ 1.5 մլրդ դրամով։</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iCs/>
          <w:sz w:val="22"/>
          <w:szCs w:val="22"/>
        </w:rPr>
      </w:pPr>
      <w:r w:rsidRPr="002915CB">
        <w:rPr>
          <w:rFonts w:ascii="GHEA Grapalat" w:hAnsi="GHEA Grapalat" w:cs="GHEA Grapalat"/>
          <w:i/>
          <w:sz w:val="22"/>
          <w:szCs w:val="22"/>
        </w:rPr>
        <w:t xml:space="preserve">Պետական գույքի կառավարման </w:t>
      </w:r>
      <w:r w:rsidRPr="002915CB">
        <w:rPr>
          <w:rFonts w:ascii="GHEA Grapalat" w:hAnsi="GHEA Grapalat" w:cs="GHEA Grapalat"/>
          <w:iCs/>
          <w:sz w:val="22"/>
          <w:szCs w:val="22"/>
        </w:rPr>
        <w:t xml:space="preserve">ծրագրի գծով փաստացի ցուցանիշը կազմել է շուրջ </w:t>
      </w:r>
      <w:r w:rsidRPr="002915CB">
        <w:rPr>
          <w:rFonts w:ascii="GHEA Grapalat" w:hAnsi="GHEA Grapalat" w:cs="GHEA Grapalat"/>
          <w:iCs/>
          <w:sz w:val="22"/>
          <w:szCs w:val="22"/>
        </w:rPr>
        <w:noBreakHyphen/>
        <w:t>3 մլրդ դրամ՝ 24.5%-ով գերազանցելով ծրագրված ցուցանիշը, որը պայմանավորված է ոչ ֆինանսական ակտիվների օտարումից ծրագրվածից ավել մուտքերով: 2022 թվականի առաջին կիսամյակի ընթացքում Պետական գույքի կառավարման ծրագրի շրջանակներում կատարվել են 602.6 մլն դրամ ծախսեր՝ կազմելով ծրագրված ցուցանիշի 95.6%-ը, որը մասամբ պայմանավորված է հունիս ամսվա որոշ ծառայությունների դիմաց վճարման հայտերի մի մասը հուլիս ամսին ներկայացվելու հանգամանքով: Ոչ ֆինանսական ակտիվների օտարումից ստացվել է շուրջ 3.6 մլրդ դրամ՝ 18.5%-ով գերազանցելով կանխատեսված ցուցանիշը: Նախորդ տարվա ցուցանիշի համեմատ Պետական գույքի կառավարման ծրագրի ծախսերն աճել են 5.3%-ով, իսկ ոչ ֆինանսական ակտիվների օտարումից մուտքերը՝ 5.5 անգամ:</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i/>
          <w:sz w:val="22"/>
          <w:szCs w:val="22"/>
        </w:rPr>
        <w:t xml:space="preserve">Քաղաքային զարգացման </w:t>
      </w:r>
      <w:r w:rsidRPr="002915CB">
        <w:rPr>
          <w:rFonts w:ascii="GHEA Grapalat" w:hAnsi="GHEA Grapalat" w:cs="GHEA Grapalat"/>
          <w:sz w:val="22"/>
          <w:szCs w:val="22"/>
        </w:rPr>
        <w:t xml:space="preserve">ծրագրի շրջանակներում 2022 թվականի առաջին կիսամյակի ընթացքում օգտագործվել է 5.2 մլրդ դրամ կամ նախատեսված միջոցների 38.2%-ը: Ծրագրի կատարողականը հիմնականում պայմանավորված է տվյալ բնագավառում արտաքին աջակցությամբ իրականացվող վարկային և դրամաշնորհային ծրագրերի կատարողականով: </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Ասիական զարգացման բանկի աջակցությամբ իրականացվող քաղաքային ենթակառուցվածքների և քաղաքի կայուն զարգացման ներդրումային ծրագրի շրջանակներում </w:t>
      </w:r>
      <w:r w:rsidR="009B6228" w:rsidRPr="002915CB">
        <w:rPr>
          <w:rFonts w:ascii="GHEA Grapalat" w:hAnsi="GHEA Grapalat" w:cs="GHEA Grapalat"/>
          <w:sz w:val="22"/>
          <w:szCs w:val="22"/>
        </w:rPr>
        <w:t>օգտագործվել է նախատեսված միջոցների 22.5%-ը՝</w:t>
      </w:r>
      <w:r w:rsidRPr="002915CB">
        <w:rPr>
          <w:rFonts w:ascii="GHEA Grapalat" w:hAnsi="GHEA Grapalat" w:cs="GHEA Grapalat"/>
          <w:sz w:val="22"/>
          <w:szCs w:val="22"/>
        </w:rPr>
        <w:t xml:space="preserve"> 1.2 մլրդ</w:t>
      </w:r>
      <w:bookmarkStart w:id="60" w:name="_Hlk109639357"/>
      <w:r w:rsidR="009B6228" w:rsidRPr="002915CB">
        <w:rPr>
          <w:rFonts w:ascii="GHEA Grapalat" w:hAnsi="GHEA Grapalat" w:cs="GHEA Grapalat"/>
          <w:sz w:val="22"/>
          <w:szCs w:val="22"/>
        </w:rPr>
        <w:t xml:space="preserve"> դրամ</w:t>
      </w:r>
      <w:r w:rsidRPr="002915CB">
        <w:rPr>
          <w:rFonts w:ascii="GHEA Grapalat" w:hAnsi="GHEA Grapalat" w:cs="GHEA Grapalat"/>
          <w:sz w:val="22"/>
          <w:szCs w:val="22"/>
        </w:rPr>
        <w:t xml:space="preserve">, որը հիմնականում պայմանավորված է </w:t>
      </w:r>
      <w:bookmarkEnd w:id="60"/>
      <w:r w:rsidRPr="002915CB">
        <w:rPr>
          <w:rFonts w:ascii="GHEA Grapalat" w:hAnsi="GHEA Grapalat" w:cs="GHEA Grapalat"/>
          <w:sz w:val="22"/>
          <w:szCs w:val="22"/>
        </w:rPr>
        <w:t>բնակիչների հետ առկա դատական վեճերի և եղանակային անբարենպաստ պայմանների պատճառով աշխատանքների դանդաղ ընթացքով</w:t>
      </w:r>
      <w:r w:rsidR="009B6228" w:rsidRPr="002915CB">
        <w:rPr>
          <w:rFonts w:ascii="GHEA Grapalat" w:hAnsi="GHEA Grapalat" w:cs="GHEA Grapalat"/>
          <w:sz w:val="22"/>
          <w:szCs w:val="22"/>
        </w:rPr>
        <w:t>, ինչպես նաև այն հանգամանքով, որ շինարարական աշխատանքների հսկողության ծառայությունների դիմաց վճարումները տեղափոխվել են երրորդ եռամսյակ</w:t>
      </w:r>
      <w:r w:rsidRPr="002915CB">
        <w:rPr>
          <w:rFonts w:ascii="GHEA Grapalat" w:hAnsi="GHEA Grapalat" w:cs="GHEA Grapalat"/>
          <w:sz w:val="22"/>
          <w:szCs w:val="22"/>
        </w:rPr>
        <w:t xml:space="preserve">: </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Արևելյան Եվրոպայի էներգախնայողության և շրջակա միջավայրի գործընկերության տարածաշրջանային հիմնադրամի աջակցությամբ իրականացվող Երևան քաղաքի հանրային տրանսպորտի նոր երթուղային ցանցի շարժակազմի ներդրման ֆինանսական աջակցության դրամաշնորհային ծրագրի շրջանակներում նախատեսված 580 մլն դրամը չի օգտագործվել՝ պայմանավորված համաձայնագրեր</w:t>
      </w:r>
      <w:r w:rsidR="00482437" w:rsidRPr="002915CB">
        <w:rPr>
          <w:rFonts w:ascii="GHEA Grapalat" w:hAnsi="GHEA Grapalat" w:cs="GHEA Grapalat"/>
          <w:sz w:val="22"/>
          <w:szCs w:val="22"/>
        </w:rPr>
        <w:t>ն ուժի մեջ մտած չլինելու</w:t>
      </w:r>
      <w:r w:rsidRPr="002915CB">
        <w:rPr>
          <w:rFonts w:ascii="GHEA Grapalat" w:hAnsi="GHEA Grapalat" w:cs="GHEA Grapalat"/>
          <w:sz w:val="22"/>
          <w:szCs w:val="22"/>
        </w:rPr>
        <w:t xml:space="preserve"> հանգամանքով:</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Եվրոպական միության հարևանության ներդրումային բանկի աջակցությամբ իրականացվող Երևանի մետրոպոլիտենի վերակառուցման երկրորդ դրամաշնորհային ծրագրի շրջանակներում նախատեսված աշխատանքները</w:t>
      </w:r>
      <w:r w:rsidR="00482437" w:rsidRPr="002915CB">
        <w:rPr>
          <w:rFonts w:ascii="GHEA Grapalat" w:hAnsi="GHEA Grapalat" w:cs="GHEA Grapalat"/>
          <w:sz w:val="22"/>
          <w:szCs w:val="22"/>
        </w:rPr>
        <w:t xml:space="preserve"> հիմնականում կատարվել են</w:t>
      </w:r>
      <w:r w:rsidRPr="002915CB">
        <w:rPr>
          <w:rFonts w:ascii="GHEA Grapalat" w:hAnsi="GHEA Grapalat" w:cs="GHEA Grapalat"/>
          <w:sz w:val="22"/>
          <w:szCs w:val="22"/>
        </w:rPr>
        <w:t xml:space="preserve">, սակայն նախատեսված 749.2 մլն դրամը չի օգտագործվել, ինչը պայմանավորված է նրանով, որ ՎԶԵԲ-ի առաջարկով </w:t>
      </w:r>
      <w:r w:rsidR="00482437" w:rsidRPr="002915CB">
        <w:rPr>
          <w:rFonts w:ascii="GHEA Grapalat" w:hAnsi="GHEA Grapalat" w:cs="GHEA Grapalat"/>
          <w:sz w:val="22"/>
          <w:szCs w:val="22"/>
        </w:rPr>
        <w:t>վճարումն</w:t>
      </w:r>
      <w:r w:rsidRPr="002915CB">
        <w:rPr>
          <w:rFonts w:ascii="GHEA Grapalat" w:hAnsi="GHEA Grapalat" w:cs="GHEA Grapalat"/>
          <w:sz w:val="22"/>
          <w:szCs w:val="22"/>
        </w:rPr>
        <w:t xml:space="preserve">երը </w:t>
      </w:r>
      <w:r w:rsidR="00482437" w:rsidRPr="002915CB">
        <w:rPr>
          <w:rFonts w:ascii="GHEA Grapalat" w:hAnsi="GHEA Grapalat" w:cs="GHEA Grapalat"/>
          <w:sz w:val="22"/>
          <w:szCs w:val="22"/>
        </w:rPr>
        <w:t>կատար</w:t>
      </w:r>
      <w:r w:rsidRPr="002915CB">
        <w:rPr>
          <w:rFonts w:ascii="GHEA Grapalat" w:hAnsi="GHEA Grapalat" w:cs="GHEA Grapalat"/>
          <w:sz w:val="22"/>
          <w:szCs w:val="22"/>
        </w:rPr>
        <w:t>վել են ՎԶԵԲ-ից ստացված վարկային միջոցների մնացորդից:</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ՎԶԵԲ աջակցությամբ իրականացվող Գյումրու քաղաքային ճանապարհների ծրագրի շրջանակներում</w:t>
      </w:r>
      <w:r w:rsidR="00DD6551" w:rsidRPr="002915CB">
        <w:rPr>
          <w:rFonts w:ascii="GHEA Grapalat" w:hAnsi="GHEA Grapalat" w:cs="GHEA Grapalat"/>
          <w:sz w:val="22"/>
          <w:szCs w:val="22"/>
        </w:rPr>
        <w:t xml:space="preserve"> առաջին կիսամյակում նախատեսված աշխատանքները հիմնականում կատարվել են,</w:t>
      </w:r>
      <w:r w:rsidRPr="002915CB">
        <w:rPr>
          <w:rFonts w:ascii="GHEA Grapalat" w:hAnsi="GHEA Grapalat" w:cs="GHEA Grapalat"/>
          <w:sz w:val="22"/>
          <w:szCs w:val="22"/>
        </w:rPr>
        <w:t xml:space="preserve"> օգտագործվել է 182.1 մլն դրամ կամ նախատեսված միջոցների 15.4%-ը՝ հիմնականում պայմանավորված վարկային և դրամաշնորհային միջոցների </w:t>
      </w:r>
      <w:r w:rsidR="00DD6551" w:rsidRPr="002915CB">
        <w:rPr>
          <w:rFonts w:ascii="GHEA Grapalat" w:hAnsi="GHEA Grapalat" w:cs="GHEA Grapalat"/>
          <w:sz w:val="22"/>
          <w:szCs w:val="22"/>
        </w:rPr>
        <w:t xml:space="preserve">հասանելիության ժամկետի սպառմամբ, որի </w:t>
      </w:r>
      <w:r w:rsidRPr="002915CB">
        <w:rPr>
          <w:rFonts w:ascii="GHEA Grapalat" w:hAnsi="GHEA Grapalat" w:cs="GHEA Grapalat"/>
          <w:sz w:val="22"/>
          <w:szCs w:val="22"/>
        </w:rPr>
        <w:t>երկարաձգումը</w:t>
      </w:r>
      <w:r w:rsidR="00DD6551" w:rsidRPr="002915CB">
        <w:rPr>
          <w:rFonts w:ascii="GHEA Grapalat" w:hAnsi="GHEA Grapalat" w:cs="GHEA Grapalat"/>
          <w:sz w:val="22"/>
          <w:szCs w:val="22"/>
        </w:rPr>
        <w:t xml:space="preserve"> գտնվել է ստորագրման փուլում</w:t>
      </w:r>
      <w:r w:rsidRPr="002915CB">
        <w:rPr>
          <w:rFonts w:ascii="GHEA Grapalat" w:hAnsi="GHEA Grapalat" w:cs="GHEA Grapalat"/>
          <w:sz w:val="22"/>
          <w:szCs w:val="22"/>
        </w:rPr>
        <w:t>:</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 xml:space="preserve"> Երևան քաղաքի փողոցների ճանապարհաշինարարական աշխատանքների </w:t>
      </w:r>
      <w:r w:rsidR="003F3305" w:rsidRPr="002915CB">
        <w:rPr>
          <w:rFonts w:ascii="GHEA Grapalat" w:hAnsi="GHEA Grapalat" w:cs="GHEA Grapalat"/>
          <w:sz w:val="22"/>
          <w:szCs w:val="22"/>
        </w:rPr>
        <w:t xml:space="preserve">շրջանակներում հաշվետու </w:t>
      </w:r>
      <w:r w:rsidR="002A0A6E" w:rsidRPr="002915CB">
        <w:rPr>
          <w:rFonts w:ascii="GHEA Grapalat" w:hAnsi="GHEA Grapalat" w:cs="GHEA Grapalat"/>
          <w:sz w:val="22"/>
          <w:szCs w:val="22"/>
        </w:rPr>
        <w:t>ժամանակահատվածում վերանորոգվել են</w:t>
      </w:r>
      <w:r w:rsidR="003F3305" w:rsidRPr="002915CB">
        <w:rPr>
          <w:rFonts w:ascii="GHEA Grapalat" w:hAnsi="GHEA Grapalat" w:cs="GHEA Grapalat"/>
          <w:sz w:val="22"/>
          <w:szCs w:val="22"/>
        </w:rPr>
        <w:t xml:space="preserve"> Երևան քաղաքի 163 փողոց (197,401.4 մ</w:t>
      </w:r>
      <w:r w:rsidR="003F3305" w:rsidRPr="002915CB">
        <w:rPr>
          <w:rFonts w:ascii="GHEA Grapalat" w:hAnsi="GHEA Grapalat" w:cs="GHEA Grapalat"/>
          <w:sz w:val="22"/>
          <w:szCs w:val="22"/>
          <w:vertAlign w:val="superscript"/>
        </w:rPr>
        <w:t>2</w:t>
      </w:r>
      <w:r w:rsidR="003F3305" w:rsidRPr="002915CB">
        <w:rPr>
          <w:rFonts w:ascii="GHEA Grapalat" w:hAnsi="GHEA Grapalat" w:cs="GHEA Grapalat"/>
          <w:sz w:val="22"/>
          <w:szCs w:val="22"/>
        </w:rPr>
        <w:t>),</w:t>
      </w:r>
      <w:r w:rsidR="002A0A6E" w:rsidRPr="002915CB">
        <w:rPr>
          <w:rFonts w:ascii="GHEA Grapalat" w:hAnsi="GHEA Grapalat" w:cs="GHEA Grapalat"/>
          <w:sz w:val="22"/>
          <w:szCs w:val="22"/>
        </w:rPr>
        <w:t xml:space="preserve"> 18 մայթեր, բակային տարածքներ և միջբակային տարածքներ, ճաքալցվել է 8 փողոց: Միջոցառման շրջանակներում</w:t>
      </w:r>
      <w:r w:rsidRPr="002915CB">
        <w:rPr>
          <w:rFonts w:ascii="GHEA Grapalat" w:hAnsi="GHEA Grapalat" w:cs="Sylfaen"/>
          <w:sz w:val="22"/>
          <w:szCs w:val="22"/>
        </w:rPr>
        <w:t xml:space="preserve"> օգտագործվել է 1.1 մլրդ դրամ կամ </w:t>
      </w:r>
      <w:r w:rsidRPr="002915CB">
        <w:rPr>
          <w:rFonts w:ascii="GHEA Grapalat" w:hAnsi="GHEA Grapalat" w:cs="GHEA Grapalat"/>
          <w:sz w:val="22"/>
          <w:szCs w:val="22"/>
        </w:rPr>
        <w:t>առաջին կիսամյակի համար նախատեսված</w:t>
      </w:r>
      <w:r w:rsidR="003F3305" w:rsidRPr="002915CB">
        <w:rPr>
          <w:rFonts w:ascii="GHEA Grapalat" w:hAnsi="GHEA Grapalat" w:cs="GHEA Grapalat"/>
          <w:sz w:val="22"/>
          <w:szCs w:val="22"/>
        </w:rPr>
        <w:t xml:space="preserve"> միջոցներ</w:t>
      </w:r>
      <w:r w:rsidRPr="002915CB">
        <w:rPr>
          <w:rFonts w:ascii="GHEA Grapalat" w:hAnsi="GHEA Grapalat" w:cs="GHEA Grapalat"/>
          <w:sz w:val="22"/>
          <w:szCs w:val="22"/>
        </w:rPr>
        <w:t>ի 61.5%-ը, որը հիմնականում պայմանավորված է եղանակային անբարենպաստ պայմանների պատճառով աշխատանքների դանդաղ ընթացքով:</w:t>
      </w:r>
    </w:p>
    <w:p w:rsidR="00252BA3" w:rsidRPr="002915CB" w:rsidRDefault="00252BA3" w:rsidP="00252BA3">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Նախորդ տարվա համեմատ Քաղաքային զարգացման ծրագրի շրջանակներում կատարված ծախսերը նվազել են 25.7%-ով կամ 1.8 մլրդ դրամով՝ հիմնականում պայմանավորված արտաքին աջակցությամբ իրականացվող վարկային և դրամաշնորհային ծրագրերի շրջանակներում կատարված ծախսերի նվազմամբ։</w:t>
      </w:r>
    </w:p>
    <w:p w:rsidR="00252BA3" w:rsidRPr="002915CB" w:rsidRDefault="00252BA3" w:rsidP="00252BA3">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Հաշվետու ժամանակահատվածում</w:t>
      </w:r>
      <w:r w:rsidRPr="002915CB">
        <w:rPr>
          <w:rFonts w:ascii="GHEA Grapalat" w:hAnsi="GHEA Grapalat" w:cs="Sylfaen"/>
          <w:i/>
          <w:sz w:val="22"/>
          <w:szCs w:val="22"/>
        </w:rPr>
        <w:t xml:space="preserve"> Դպրոցների սեյսմիկ անվտանգության մակարդակի բարձրացման ծրագիրն</w:t>
      </w:r>
      <w:r w:rsidRPr="002915CB">
        <w:rPr>
          <w:rFonts w:ascii="GHEA Grapalat" w:hAnsi="GHEA Grapalat" w:cs="Sylfaen"/>
          <w:sz w:val="22"/>
          <w:szCs w:val="22"/>
        </w:rPr>
        <w:t xml:space="preserve"> իրականացվել է Ասիական զարգացման բանկի աջակցությամբ: Ծրագիրն օժանդակում է Աղետների ռիսկի նվազեցման ազգային ծրագրի իրականացմանը՝ բարելավելով դպրոցների սեյսմիկ անվտանգությունը, որպեսզի նվազեցվեն դպրոցներում հնարավոր զոհերը և վնասները երկրաշարժերի ժամանակ։ Ծրագրի շրջանակներում շինարարական աշխատանքներ են տարվել </w:t>
      </w:r>
      <w:r w:rsidR="003F3305" w:rsidRPr="002915CB">
        <w:rPr>
          <w:rFonts w:ascii="GHEA Grapalat" w:hAnsi="GHEA Grapalat" w:cs="Sylfaen"/>
          <w:sz w:val="22"/>
          <w:szCs w:val="22"/>
        </w:rPr>
        <w:t>նախատեսված</w:t>
      </w:r>
      <w:r w:rsidRPr="002915CB">
        <w:rPr>
          <w:rFonts w:ascii="GHEA Grapalat" w:hAnsi="GHEA Grapalat" w:cs="Sylfaen"/>
          <w:sz w:val="22"/>
          <w:szCs w:val="22"/>
        </w:rPr>
        <w:t xml:space="preserve"> 22 դպրոցներում: Դպրոցների սեյսմիկ անվտանգության մակարդակի բարձրացման ծրագրի շրջանակներում օգտագործվել է 3.8 մլրդ դրամ՝ ապահովելով ծրագրային ցուցանիշի 90.6% կատարողական: Շեղումը հիմնականում պայմանավորված է նրանով, որ որոշ կատարողա</w:t>
      </w:r>
      <w:r w:rsidR="003F3305" w:rsidRPr="002915CB">
        <w:rPr>
          <w:rFonts w:ascii="GHEA Grapalat" w:hAnsi="GHEA Grapalat" w:cs="Sylfaen"/>
          <w:sz w:val="22"/>
          <w:szCs w:val="22"/>
        </w:rPr>
        <w:t>կ</w:t>
      </w:r>
      <w:r w:rsidRPr="002915CB">
        <w:rPr>
          <w:rFonts w:ascii="GHEA Grapalat" w:hAnsi="GHEA Grapalat" w:cs="Sylfaen"/>
          <w:sz w:val="22"/>
          <w:szCs w:val="22"/>
        </w:rPr>
        <w:t>ան ակտեր ներկա</w:t>
      </w:r>
      <w:r w:rsidR="003F3305" w:rsidRPr="002915CB">
        <w:rPr>
          <w:rFonts w:ascii="GHEA Grapalat" w:hAnsi="GHEA Grapalat" w:cs="Sylfaen"/>
          <w:sz w:val="22"/>
          <w:szCs w:val="22"/>
        </w:rPr>
        <w:t>յացվել են հունիսի վերջին և գտնվել</w:t>
      </w:r>
      <w:r w:rsidRPr="002915CB">
        <w:rPr>
          <w:rFonts w:ascii="GHEA Grapalat" w:hAnsi="GHEA Grapalat" w:cs="Sylfaen"/>
          <w:sz w:val="22"/>
          <w:szCs w:val="22"/>
        </w:rPr>
        <w:t xml:space="preserve"> են հաստատման փուլում։ Նախորդ տարվա նույն ժամանակահատվածի համեմատ </w:t>
      </w:r>
      <w:r w:rsidRPr="002915CB">
        <w:rPr>
          <w:rFonts w:ascii="GHEA Grapalat" w:hAnsi="GHEA Grapalat" w:cs="Sylfaen"/>
          <w:iCs/>
          <w:sz w:val="22"/>
          <w:szCs w:val="22"/>
        </w:rPr>
        <w:t>Դպրոցների սեյսմիկ անվտանգության մակարդակի բարձրացման ծրագրի շրջանակներում կատարված ծախսերն աճել են 2.2 անգամ կամ 2.1 մլրդ</w:t>
      </w:r>
      <w:r w:rsidR="003F3305" w:rsidRPr="002915CB">
        <w:rPr>
          <w:rFonts w:ascii="GHEA Grapalat" w:hAnsi="GHEA Grapalat" w:cs="Sylfaen"/>
          <w:iCs/>
          <w:sz w:val="22"/>
          <w:szCs w:val="22"/>
        </w:rPr>
        <w:t xml:space="preserve"> դրամով</w:t>
      </w:r>
      <w:r w:rsidRPr="002915CB">
        <w:rPr>
          <w:rFonts w:ascii="GHEA Grapalat" w:hAnsi="GHEA Grapalat" w:cs="Sylfaen"/>
          <w:iCs/>
          <w:sz w:val="22"/>
          <w:szCs w:val="22"/>
        </w:rPr>
        <w:t>:</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i/>
          <w:sz w:val="22"/>
          <w:szCs w:val="22"/>
        </w:rPr>
        <w:t>Տարածքային զարգացման ծրագրի</w:t>
      </w:r>
      <w:r w:rsidRPr="002915CB">
        <w:rPr>
          <w:rFonts w:ascii="GHEA Grapalat" w:hAnsi="GHEA Grapalat" w:cs="GHEA Grapalat"/>
          <w:sz w:val="22"/>
          <w:szCs w:val="22"/>
        </w:rPr>
        <w:t xml:space="preserve"> շրջանակներում</w:t>
      </w:r>
      <w:r w:rsidR="003F3305" w:rsidRPr="002915CB">
        <w:rPr>
          <w:rFonts w:ascii="GHEA Grapalat" w:hAnsi="GHEA Grapalat" w:cs="GHEA Grapalat"/>
          <w:sz w:val="22"/>
          <w:szCs w:val="22"/>
        </w:rPr>
        <w:t xml:space="preserve"> 2022 թվականի առաջին կիսամյակում</w:t>
      </w:r>
      <w:r w:rsidRPr="002915CB">
        <w:rPr>
          <w:rFonts w:ascii="GHEA Grapalat" w:hAnsi="GHEA Grapalat" w:cs="GHEA Grapalat"/>
          <w:sz w:val="22"/>
          <w:szCs w:val="22"/>
        </w:rPr>
        <w:t xml:space="preserve"> օգտագործվել է նախատեսված միջոցների 88%-ը՝ 36.2 մլրդ դրամ: Շեղումը հիմնականում պայմանավորված է ենթակառուցվածքների զարգացման նպատակով ՀՀ մարզերին սուբվենցիաների տրամադրման ծախսերի կատարողականով: Սուբվենցիոն ծրագրերն ուղղված են համայնքներում կապիտալ ներդրումներին, մասնավորապես՝ համայնքներում փողոցների, այգիների, պուրակների, խաղահրապարակների բարեկարգմանը, համայնքային շենքերի, մշակութային տների, մանկապարտեզների, հանդիսությունների սրահների կառուցմանն ու նորոգմանը, խմելու, կոյուղու, ոռոգման համակարգերի կառուցմանն ու նորոգմանը, գիշերային լուսավորության անցկացմանը, բնակավայրերի գազաֆիկացմանը, բազմաբնակարան շենքերի ընդհանուր բաժնային սեփականության գույքի վերանորոգմանը, գյուղատնտեսական և կոմունալ ծառայութունների համար մեքենասարքավորումների, ինչպես նաև գույքի ձեռքբերմանը։ Նշված միջոցառման շրջանակներում օգտագործվել է նախատեսված միջոցների 40.8%-ը կամ շուրջ 3.3</w:t>
      </w:r>
      <w:r w:rsidR="003F3305" w:rsidRPr="002915CB">
        <w:rPr>
          <w:rFonts w:ascii="GHEA Grapalat" w:hAnsi="GHEA Grapalat" w:cs="GHEA Grapalat"/>
          <w:sz w:val="22"/>
          <w:szCs w:val="22"/>
        </w:rPr>
        <w:t> </w:t>
      </w:r>
      <w:r w:rsidRPr="002915CB">
        <w:rPr>
          <w:rFonts w:ascii="GHEA Grapalat" w:hAnsi="GHEA Grapalat" w:cs="GHEA Grapalat"/>
          <w:sz w:val="22"/>
          <w:szCs w:val="22"/>
        </w:rPr>
        <w:t>մլրդ դրամ` պայմանավորված նրանով, որ վճարումների համար անհրաժ</w:t>
      </w:r>
      <w:r w:rsidR="00417145" w:rsidRPr="002915CB">
        <w:rPr>
          <w:rFonts w:ascii="GHEA Grapalat" w:hAnsi="GHEA Grapalat" w:cs="GHEA Grapalat"/>
          <w:sz w:val="22"/>
          <w:szCs w:val="22"/>
        </w:rPr>
        <w:t>եշտ փաստաթղթերը գտնվել են հավաք</w:t>
      </w:r>
      <w:r w:rsidRPr="002915CB">
        <w:rPr>
          <w:rFonts w:ascii="GHEA Grapalat" w:hAnsi="GHEA Grapalat" w:cs="GHEA Grapalat"/>
          <w:sz w:val="22"/>
          <w:szCs w:val="22"/>
        </w:rPr>
        <w:t>ման փուլում: Նախատեսված 2</w:t>
      </w:r>
      <w:r w:rsidR="00417145" w:rsidRPr="002915CB">
        <w:rPr>
          <w:rFonts w:ascii="GHEA Grapalat" w:hAnsi="GHEA Grapalat" w:cs="GHEA Grapalat"/>
          <w:sz w:val="22"/>
          <w:szCs w:val="22"/>
        </w:rPr>
        <w:t>7</w:t>
      </w:r>
      <w:r w:rsidRPr="002915CB">
        <w:rPr>
          <w:rFonts w:ascii="GHEA Grapalat" w:hAnsi="GHEA Grapalat" w:cs="GHEA Grapalat"/>
          <w:sz w:val="22"/>
          <w:szCs w:val="22"/>
        </w:rPr>
        <w:t xml:space="preserve">3 </w:t>
      </w:r>
      <w:r w:rsidR="00417145" w:rsidRPr="002915CB">
        <w:rPr>
          <w:rFonts w:ascii="GHEA Grapalat" w:hAnsi="GHEA Grapalat" w:cs="GHEA Grapalat"/>
          <w:sz w:val="22"/>
          <w:szCs w:val="22"/>
        </w:rPr>
        <w:t>(որոնցից 70-ը՝ խոշորացված) համայնքից</w:t>
      </w:r>
      <w:r w:rsidRPr="002915CB">
        <w:rPr>
          <w:rFonts w:ascii="GHEA Grapalat" w:hAnsi="GHEA Grapalat" w:cs="GHEA Grapalat"/>
          <w:sz w:val="22"/>
          <w:szCs w:val="22"/>
        </w:rPr>
        <w:t xml:space="preserve"> փաստաթղթերը ներկայացվել են 119-ի կողմից:</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Տարածքային զարգացման ծրագրին հատկացված միջոցների հիմանական մասը՝ 32.2 մլրդ դրամը կազմել է</w:t>
      </w:r>
      <w:r w:rsidRPr="002915CB">
        <w:rPr>
          <w:rFonts w:ascii="GHEA Grapalat" w:hAnsi="GHEA Grapalat"/>
        </w:rPr>
        <w:t xml:space="preserve"> </w:t>
      </w:r>
      <w:r w:rsidRPr="002915CB">
        <w:rPr>
          <w:rFonts w:ascii="GHEA Grapalat" w:hAnsi="GHEA Grapalat" w:cs="GHEA Grapalat"/>
          <w:sz w:val="22"/>
          <w:szCs w:val="22"/>
        </w:rPr>
        <w:t>տեղական ինքնակառավարման մարմիններին</w:t>
      </w:r>
      <w:r w:rsidRPr="002915CB">
        <w:rPr>
          <w:rFonts w:ascii="GHEA Grapalat" w:hAnsi="GHEA Grapalat"/>
        </w:rPr>
        <w:t xml:space="preserve"> </w:t>
      </w:r>
      <w:r w:rsidRPr="002915CB">
        <w:rPr>
          <w:rFonts w:ascii="GHEA Grapalat" w:hAnsi="GHEA Grapalat" w:cs="GHEA Grapalat"/>
          <w:sz w:val="22"/>
          <w:szCs w:val="22"/>
        </w:rPr>
        <w:t>ֆինանսական աջակցությունը՝ պետական բյուջեից համայնքների բյուջեներին ֆինանսական համահարթեցման սկզբունքով տրվող դոտացիաները և օրենքների կիրարկման արդյունքում համայնքների բյուջեների կորուստների փոխհատուցման ծախսերը, որոնք տրամադրվել են նախատեսված ծավալով:</w:t>
      </w:r>
    </w:p>
    <w:p w:rsidR="00252BA3" w:rsidRPr="002915CB" w:rsidRDefault="00252BA3" w:rsidP="00252BA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Նախորդ տարվա համեմատ Տարածքային զարգացման ծրագրի շրջանակներում կատարված ծախսերն աճել են 1.5%-ով կամ 523.3 մլն դրամով: Աճը</w:t>
      </w:r>
      <w:r w:rsidR="00B013C1" w:rsidRPr="002915CB">
        <w:rPr>
          <w:rFonts w:ascii="GHEA Grapalat" w:hAnsi="GHEA Grapalat" w:cs="GHEA Grapalat"/>
          <w:sz w:val="22"/>
          <w:szCs w:val="22"/>
        </w:rPr>
        <w:t xml:space="preserve"> հիմնականում</w:t>
      </w:r>
      <w:r w:rsidRPr="002915CB">
        <w:rPr>
          <w:rFonts w:ascii="GHEA Grapalat" w:hAnsi="GHEA Grapalat" w:cs="GHEA Grapalat"/>
          <w:sz w:val="22"/>
          <w:szCs w:val="22"/>
        </w:rPr>
        <w:t xml:space="preserve"> պայմանավորված է ենթակառուցվածքների զարգացման նպատակով ՀՀ մարզերին</w:t>
      </w:r>
      <w:r w:rsidR="00F44A6E" w:rsidRPr="002915CB">
        <w:rPr>
          <w:rFonts w:ascii="GHEA Grapalat" w:hAnsi="GHEA Grapalat" w:cs="GHEA Grapalat"/>
          <w:sz w:val="22"/>
          <w:szCs w:val="22"/>
        </w:rPr>
        <w:t xml:space="preserve"> տրամադրված</w:t>
      </w:r>
      <w:r w:rsidRPr="002915CB">
        <w:rPr>
          <w:rFonts w:ascii="GHEA Grapalat" w:hAnsi="GHEA Grapalat" w:cs="GHEA Grapalat"/>
          <w:sz w:val="22"/>
          <w:szCs w:val="22"/>
        </w:rPr>
        <w:t xml:space="preserve"> սուբվենցիաների 88.4%</w:t>
      </w:r>
      <w:r w:rsidR="00B013C1" w:rsidRPr="002915CB">
        <w:rPr>
          <w:rFonts w:ascii="GHEA Grapalat" w:hAnsi="GHEA Grapalat" w:cs="GHEA Grapalat"/>
          <w:sz w:val="22"/>
          <w:szCs w:val="22"/>
        </w:rPr>
        <w:t xml:space="preserve"> (</w:t>
      </w:r>
      <w:r w:rsidR="00F44A6E" w:rsidRPr="002915CB">
        <w:rPr>
          <w:rFonts w:ascii="GHEA Grapalat" w:hAnsi="GHEA Grapalat" w:cs="GHEA Grapalat"/>
          <w:sz w:val="22"/>
          <w:szCs w:val="22"/>
        </w:rPr>
        <w:t>1.5 մլրդ դրամ</w:t>
      </w:r>
      <w:r w:rsidR="00B013C1" w:rsidRPr="002915CB">
        <w:rPr>
          <w:rFonts w:ascii="GHEA Grapalat" w:hAnsi="GHEA Grapalat" w:cs="GHEA Grapalat"/>
          <w:sz w:val="22"/>
          <w:szCs w:val="22"/>
        </w:rPr>
        <w:t>)</w:t>
      </w:r>
      <w:r w:rsidRPr="002915CB">
        <w:rPr>
          <w:rFonts w:ascii="GHEA Grapalat" w:hAnsi="GHEA Grapalat" w:cs="GHEA Grapalat"/>
          <w:sz w:val="22"/>
          <w:szCs w:val="22"/>
        </w:rPr>
        <w:t xml:space="preserve"> աճով։</w:t>
      </w:r>
    </w:p>
    <w:p w:rsidR="00252BA3" w:rsidRPr="002915CB" w:rsidRDefault="00252BA3" w:rsidP="00252BA3">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2022 թվականի առաջին կիսամյակում ՀՀ տարածքային կառավարման և ենթակառուցվածքների նախարարության պատասխանատվությամբ իրականացվող այլ ծրագրերից </w:t>
      </w:r>
      <w:r w:rsidRPr="002915CB">
        <w:rPr>
          <w:rFonts w:ascii="GHEA Grapalat" w:hAnsi="GHEA Grapalat" w:cs="Sylfaen"/>
          <w:i/>
          <w:iCs/>
          <w:sz w:val="22"/>
          <w:szCs w:val="22"/>
        </w:rPr>
        <w:t xml:space="preserve">Սոցիալական ներդրումների և տեղական զարգացման ծրագրի </w:t>
      </w:r>
      <w:r w:rsidRPr="002915CB">
        <w:rPr>
          <w:rFonts w:ascii="GHEA Grapalat" w:hAnsi="GHEA Grapalat" w:cs="Sylfaen"/>
          <w:iCs/>
          <w:sz w:val="22"/>
          <w:szCs w:val="22"/>
        </w:rPr>
        <w:t>իրականացման</w:t>
      </w:r>
      <w:r w:rsidRPr="002915CB">
        <w:rPr>
          <w:rFonts w:ascii="GHEA Grapalat" w:hAnsi="GHEA Grapalat" w:cs="Sylfaen"/>
          <w:sz w:val="22"/>
          <w:szCs w:val="22"/>
        </w:rPr>
        <w:t xml:space="preserve"> համար օգտագործվել է շուրջ 1.3 մլրդ դրամ՝ ապահովելով 51% կատարողական: Շեղումը զգալիորեն պայմանավորված է Համաշխարհային բանկի աջակցությամբ իրականացվող Տարածքային զարգացման հիմնադրամի ծրագրի շրջանակներում ՀՀ տարածքներում ջրագծերի, առողջապահության, կրթության, մշակույթի, հատուկ խնամքի և ենթակառուցվածքների ոլորտի վերականգնման և շինարարության աշխատանքների</w:t>
      </w:r>
      <w:r w:rsidR="00B013C1" w:rsidRPr="002915CB">
        <w:rPr>
          <w:rFonts w:ascii="GHEA Grapalat" w:hAnsi="GHEA Grapalat" w:cs="Sylfaen"/>
          <w:sz w:val="22"/>
          <w:szCs w:val="22"/>
        </w:rPr>
        <w:t xml:space="preserve"> գծով ծախսերի</w:t>
      </w:r>
      <w:r w:rsidR="00575E1D" w:rsidRPr="002915CB">
        <w:rPr>
          <w:rFonts w:ascii="GHEA Grapalat" w:hAnsi="GHEA Grapalat" w:cs="Sylfaen"/>
          <w:sz w:val="22"/>
          <w:szCs w:val="22"/>
        </w:rPr>
        <w:t xml:space="preserve"> կատարողականով, որը կազմել է </w:t>
      </w:r>
      <w:r w:rsidRPr="002915CB">
        <w:rPr>
          <w:rFonts w:ascii="GHEA Grapalat" w:hAnsi="GHEA Grapalat" w:cs="Sylfaen"/>
          <w:sz w:val="22"/>
          <w:szCs w:val="22"/>
        </w:rPr>
        <w:t>46.8</w:t>
      </w:r>
      <w:r w:rsidR="00575E1D" w:rsidRPr="002915CB">
        <w:rPr>
          <w:rFonts w:ascii="GHEA Grapalat" w:hAnsi="GHEA Grapalat" w:cs="Sylfaen"/>
          <w:sz w:val="22"/>
          <w:szCs w:val="22"/>
        </w:rPr>
        <w:t>%</w:t>
      </w:r>
      <w:r w:rsidRPr="002915CB">
        <w:rPr>
          <w:rFonts w:ascii="GHEA Grapalat" w:hAnsi="GHEA Grapalat" w:cs="Sylfaen"/>
          <w:sz w:val="22"/>
          <w:szCs w:val="22"/>
        </w:rPr>
        <w:t>՝ 588.5 մլն դրամ՝ պայմանավորված համապատասխան որակի հայտեր</w:t>
      </w:r>
      <w:r w:rsidR="00575E1D" w:rsidRPr="002915CB">
        <w:rPr>
          <w:rFonts w:ascii="GHEA Grapalat" w:hAnsi="GHEA Grapalat" w:cs="Sylfaen"/>
          <w:sz w:val="22"/>
          <w:szCs w:val="22"/>
        </w:rPr>
        <w:t xml:space="preserve"> չներկայացվելու</w:t>
      </w:r>
      <w:r w:rsidRPr="002915CB">
        <w:rPr>
          <w:rFonts w:ascii="GHEA Grapalat" w:hAnsi="GHEA Grapalat" w:cs="Sylfaen"/>
          <w:sz w:val="22"/>
          <w:szCs w:val="22"/>
        </w:rPr>
        <w:t xml:space="preserve"> պատճառով 3 մրցույթի չկայացմամբ: Սոցիալական ներդրումների և տեղական զարգացման ծրագրի ցածր կատարողականը պայմանավորված է նաև Համաշխարհային բանկի աջակցությամբ իրականացվող Սոցիալական ներդրումների և տեղական զարգացման ծրագրի լրացուցիչ ֆինանսավորման վարկի շրջանակներում ՀՀ համայնքային և միջհամայնքային ենթակառուցվածքների որակի, օգտագործ</w:t>
      </w:r>
      <w:r w:rsidR="00575E1D" w:rsidRPr="002915CB">
        <w:rPr>
          <w:rFonts w:ascii="GHEA Grapalat" w:hAnsi="GHEA Grapalat" w:cs="Sylfaen"/>
          <w:sz w:val="22"/>
          <w:szCs w:val="22"/>
        </w:rPr>
        <w:t>ման և հասանելիության բարելավման</w:t>
      </w:r>
      <w:r w:rsidRPr="002915CB">
        <w:rPr>
          <w:rFonts w:ascii="GHEA Grapalat" w:hAnsi="GHEA Grapalat" w:cs="Sylfaen"/>
          <w:sz w:val="22"/>
          <w:szCs w:val="22"/>
        </w:rPr>
        <w:t xml:space="preserve"> ծախսերի</w:t>
      </w:r>
      <w:r w:rsidRPr="002915CB">
        <w:t xml:space="preserve"> </w:t>
      </w:r>
      <w:r w:rsidRPr="002915CB">
        <w:rPr>
          <w:rFonts w:ascii="GHEA Grapalat" w:hAnsi="GHEA Grapalat" w:cs="Sylfaen"/>
          <w:sz w:val="22"/>
          <w:szCs w:val="22"/>
        </w:rPr>
        <w:t>կատարողականով, որը կազմել է 29.7% կամ 184.1 մլն դրամ՝ պայմանավորված մրցութային գործընթացի երկարաձգմամբ:</w:t>
      </w:r>
    </w:p>
    <w:p w:rsidR="00252BA3" w:rsidRPr="002915CB" w:rsidRDefault="00252BA3" w:rsidP="00252BA3">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Նախորդ տարվա նույն ժամանակահատվածի համեմատ Սոցիալական ներդրումների և տեղական զարգացման ծրագրի ծախսերն աճել են 37.9%-ով կամ 356.9 մլն դրամով՝ հիմնականում պայմանավորված ԱՄՆ ՄԶԳ աջակցությամբ իրականացվող Տեղական ինքնակառավարման բարեփոխումների դրամաշնորհային ծրագրի շրջանակներում ՀՀ խոշորացվող համայնքներում հանրային ծառայությունների բարելավման, ընդլայնման, միջհամայնքային ենթածրագրերի նախագծման, ընտրության և իրականացման </w:t>
      </w:r>
      <w:r w:rsidR="00575E1D" w:rsidRPr="002915CB">
        <w:rPr>
          <w:rFonts w:ascii="GHEA Grapalat" w:hAnsi="GHEA Grapalat" w:cs="Sylfaen"/>
          <w:sz w:val="22"/>
          <w:szCs w:val="22"/>
        </w:rPr>
        <w:t>միջոցառման ծախս</w:t>
      </w:r>
      <w:r w:rsidRPr="002915CB">
        <w:rPr>
          <w:rFonts w:ascii="GHEA Grapalat" w:hAnsi="GHEA Grapalat" w:cs="Sylfaen"/>
          <w:sz w:val="22"/>
          <w:szCs w:val="22"/>
        </w:rPr>
        <w:t xml:space="preserve">երի 4.5 անգամ </w:t>
      </w:r>
      <w:r w:rsidR="00575E1D" w:rsidRPr="002915CB">
        <w:rPr>
          <w:rFonts w:ascii="GHEA Grapalat" w:hAnsi="GHEA Grapalat" w:cs="Sylfaen"/>
          <w:sz w:val="22"/>
          <w:szCs w:val="22"/>
        </w:rPr>
        <w:t>(</w:t>
      </w:r>
      <w:r w:rsidRPr="002915CB">
        <w:rPr>
          <w:rFonts w:ascii="GHEA Grapalat" w:hAnsi="GHEA Grapalat" w:cs="Sylfaen"/>
          <w:sz w:val="22"/>
          <w:szCs w:val="22"/>
        </w:rPr>
        <w:t>303 մլն դրամ</w:t>
      </w:r>
      <w:r w:rsidR="00575E1D" w:rsidRPr="002915CB">
        <w:rPr>
          <w:rFonts w:ascii="GHEA Grapalat" w:hAnsi="GHEA Grapalat" w:cs="Sylfaen"/>
          <w:sz w:val="22"/>
          <w:szCs w:val="22"/>
        </w:rPr>
        <w:t>) աճով</w:t>
      </w:r>
      <w:r w:rsidRPr="002915CB">
        <w:rPr>
          <w:rFonts w:ascii="GHEA Grapalat" w:hAnsi="GHEA Grapalat" w:cs="Sylfaen"/>
          <w:sz w:val="22"/>
          <w:szCs w:val="22"/>
        </w:rPr>
        <w:t>:</w:t>
      </w:r>
    </w:p>
    <w:p w:rsidR="00202020" w:rsidRPr="002915CB" w:rsidRDefault="00252BA3" w:rsidP="00252BA3">
      <w:pPr>
        <w:spacing w:line="360" w:lineRule="auto"/>
        <w:ind w:firstLine="561"/>
        <w:jc w:val="both"/>
        <w:rPr>
          <w:rFonts w:ascii="GHEA Grapalat" w:hAnsi="GHEA Grapalat" w:cs="GHEA Grapalat"/>
          <w:sz w:val="22"/>
          <w:szCs w:val="22"/>
          <w:lang w:val="hy-AM"/>
        </w:rPr>
      </w:pPr>
      <w:r w:rsidRPr="002915CB">
        <w:rPr>
          <w:rFonts w:ascii="GHEA Grapalat" w:hAnsi="GHEA Grapalat" w:cs="Sylfaen"/>
          <w:sz w:val="22"/>
          <w:szCs w:val="22"/>
        </w:rPr>
        <w:t xml:space="preserve">Հաշվետու ժամանակահատվածում </w:t>
      </w:r>
      <w:r w:rsidRPr="002915CB">
        <w:rPr>
          <w:rFonts w:ascii="GHEA Grapalat" w:hAnsi="GHEA Grapalat" w:cs="Sylfaen"/>
          <w:i/>
          <w:sz w:val="22"/>
          <w:szCs w:val="22"/>
        </w:rPr>
        <w:t>Կոշտ թափոնների կառավարման ծրագրի</w:t>
      </w:r>
      <w:r w:rsidRPr="002915CB">
        <w:rPr>
          <w:rFonts w:ascii="GHEA Grapalat" w:hAnsi="GHEA Grapalat" w:cs="Sylfaen"/>
          <w:sz w:val="22"/>
          <w:szCs w:val="22"/>
        </w:rPr>
        <w:t xml:space="preserve"> շրջանակներում օգտագործվել է </w:t>
      </w:r>
      <w:r w:rsidR="009E4F27" w:rsidRPr="002915CB">
        <w:rPr>
          <w:rFonts w:ascii="GHEA Grapalat" w:hAnsi="GHEA Grapalat" w:cs="Sylfaen"/>
          <w:sz w:val="22"/>
          <w:szCs w:val="22"/>
        </w:rPr>
        <w:t xml:space="preserve">նախատեսված միջոցների 8.4%-ը՝ </w:t>
      </w:r>
      <w:r w:rsidRPr="002915CB">
        <w:rPr>
          <w:rFonts w:ascii="GHEA Grapalat" w:hAnsi="GHEA Grapalat" w:cs="Sylfaen"/>
          <w:sz w:val="22"/>
          <w:szCs w:val="22"/>
        </w:rPr>
        <w:t xml:space="preserve">112.3 մլն դրամ: Շեղումը հիմնականում պայմանավորված է Վերակառուցման և զարգացման եվրոպական բանկի աջակցությամբ իրականացվող Կոտայքի և Գեղարքունիքի մարզի կոշտ թափոնների կառավարման դրամաշնորհային ծրագրի կատարողականով, որի շրջանակներում </w:t>
      </w:r>
      <w:r w:rsidR="00B1582B" w:rsidRPr="002915CB">
        <w:rPr>
          <w:rFonts w:ascii="GHEA Grapalat" w:hAnsi="GHEA Grapalat" w:cs="Sylfaen"/>
          <w:sz w:val="22"/>
          <w:szCs w:val="22"/>
        </w:rPr>
        <w:t>օգտագործվել</w:t>
      </w:r>
      <w:r w:rsidR="00B1582B" w:rsidRPr="002915CB">
        <w:rPr>
          <w:rFonts w:ascii="GHEA Grapalat" w:hAnsi="GHEA Grapalat"/>
          <w:sz w:val="22"/>
          <w:szCs w:val="22"/>
        </w:rPr>
        <w:t xml:space="preserve"> </w:t>
      </w:r>
      <w:r w:rsidR="00B1582B" w:rsidRPr="002915CB">
        <w:rPr>
          <w:rFonts w:ascii="GHEA Grapalat" w:hAnsi="GHEA Grapalat" w:cs="Sylfaen"/>
          <w:sz w:val="22"/>
          <w:szCs w:val="22"/>
        </w:rPr>
        <w:t>է</w:t>
      </w:r>
      <w:r w:rsidR="00B1582B" w:rsidRPr="002915CB">
        <w:rPr>
          <w:rFonts w:ascii="GHEA Grapalat" w:hAnsi="GHEA Grapalat"/>
          <w:sz w:val="22"/>
          <w:szCs w:val="22"/>
        </w:rPr>
        <w:t xml:space="preserve"> 88.7 </w:t>
      </w:r>
      <w:r w:rsidR="00B1582B" w:rsidRPr="002915CB">
        <w:rPr>
          <w:rFonts w:ascii="GHEA Grapalat" w:hAnsi="GHEA Grapalat" w:cs="Sylfaen"/>
          <w:sz w:val="22"/>
          <w:szCs w:val="22"/>
        </w:rPr>
        <w:t>մլն</w:t>
      </w:r>
      <w:r w:rsidR="00B1582B" w:rsidRPr="002915CB">
        <w:rPr>
          <w:rFonts w:ascii="GHEA Grapalat" w:hAnsi="GHEA Grapalat"/>
          <w:sz w:val="22"/>
          <w:szCs w:val="22"/>
        </w:rPr>
        <w:t xml:space="preserve"> </w:t>
      </w:r>
      <w:r w:rsidR="00B1582B" w:rsidRPr="002915CB">
        <w:rPr>
          <w:rFonts w:ascii="GHEA Grapalat" w:hAnsi="GHEA Grapalat" w:cs="Sylfaen"/>
          <w:sz w:val="22"/>
          <w:szCs w:val="22"/>
        </w:rPr>
        <w:t>դրամ</w:t>
      </w:r>
      <w:r w:rsidR="00B1582B" w:rsidRPr="002915CB">
        <w:rPr>
          <w:rFonts w:ascii="GHEA Grapalat" w:hAnsi="GHEA Grapalat"/>
          <w:sz w:val="22"/>
          <w:szCs w:val="22"/>
        </w:rPr>
        <w:t xml:space="preserve"> </w:t>
      </w:r>
      <w:r w:rsidR="00B1582B" w:rsidRPr="002915CB">
        <w:rPr>
          <w:rFonts w:ascii="GHEA Grapalat" w:hAnsi="GHEA Grapalat" w:cs="Sylfaen"/>
          <w:sz w:val="22"/>
          <w:szCs w:val="22"/>
        </w:rPr>
        <w:t>կամ</w:t>
      </w:r>
      <w:r w:rsidR="00B1582B" w:rsidRPr="002915CB">
        <w:rPr>
          <w:rFonts w:ascii="GHEA Grapalat" w:hAnsi="GHEA Grapalat"/>
          <w:sz w:val="22"/>
          <w:szCs w:val="22"/>
        </w:rPr>
        <w:t xml:space="preserve"> </w:t>
      </w:r>
      <w:r w:rsidR="00B1582B" w:rsidRPr="002915CB">
        <w:rPr>
          <w:rFonts w:ascii="GHEA Grapalat" w:hAnsi="GHEA Grapalat" w:cs="Sylfaen"/>
          <w:sz w:val="22"/>
          <w:szCs w:val="22"/>
        </w:rPr>
        <w:t>նախատեսված</w:t>
      </w:r>
      <w:r w:rsidR="00B1582B" w:rsidRPr="002915CB">
        <w:rPr>
          <w:rFonts w:ascii="GHEA Grapalat" w:hAnsi="GHEA Grapalat"/>
          <w:sz w:val="22"/>
          <w:szCs w:val="22"/>
        </w:rPr>
        <w:t xml:space="preserve"> </w:t>
      </w:r>
      <w:r w:rsidR="00B1582B" w:rsidRPr="002915CB">
        <w:rPr>
          <w:rFonts w:ascii="GHEA Grapalat" w:hAnsi="GHEA Grapalat" w:cs="Sylfaen"/>
          <w:sz w:val="22"/>
          <w:szCs w:val="22"/>
        </w:rPr>
        <w:t>միջոցների</w:t>
      </w:r>
      <w:r w:rsidR="00B1582B" w:rsidRPr="002915CB">
        <w:rPr>
          <w:rFonts w:ascii="GHEA Grapalat" w:hAnsi="GHEA Grapalat"/>
          <w:sz w:val="22"/>
          <w:szCs w:val="22"/>
        </w:rPr>
        <w:t xml:space="preserve"> 10.3%-</w:t>
      </w:r>
      <w:r w:rsidR="00B1582B" w:rsidRPr="002915CB">
        <w:rPr>
          <w:rFonts w:ascii="GHEA Grapalat" w:hAnsi="GHEA Grapalat" w:cs="Sylfaen"/>
          <w:sz w:val="22"/>
          <w:szCs w:val="22"/>
        </w:rPr>
        <w:t xml:space="preserve">ը: Ցածր կատարողականը պայմանավորված է այն հանգամանքով, որ </w:t>
      </w:r>
      <w:r w:rsidRPr="002915CB">
        <w:rPr>
          <w:rFonts w:ascii="GHEA Grapalat" w:hAnsi="GHEA Grapalat" w:cs="Sylfaen"/>
          <w:sz w:val="22"/>
          <w:szCs w:val="22"/>
        </w:rPr>
        <w:t xml:space="preserve">մշակված սխեմաները </w:t>
      </w:r>
      <w:r w:rsidR="00B1582B" w:rsidRPr="002915CB">
        <w:rPr>
          <w:rFonts w:ascii="GHEA Grapalat" w:hAnsi="GHEA Grapalat" w:cs="Sylfaen"/>
          <w:sz w:val="22"/>
          <w:szCs w:val="22"/>
        </w:rPr>
        <w:t>գտնվել են</w:t>
      </w:r>
      <w:r w:rsidRPr="002915CB">
        <w:rPr>
          <w:rFonts w:ascii="GHEA Grapalat" w:hAnsi="GHEA Grapalat" w:cs="Sylfaen"/>
          <w:sz w:val="22"/>
          <w:szCs w:val="22"/>
        </w:rPr>
        <w:t xml:space="preserve"> խորհրդատուների հետ</w:t>
      </w:r>
      <w:r w:rsidR="00B1582B" w:rsidRPr="002915CB">
        <w:rPr>
          <w:rFonts w:ascii="GHEA Grapalat" w:hAnsi="GHEA Grapalat" w:cs="Sylfaen"/>
          <w:sz w:val="22"/>
          <w:szCs w:val="22"/>
        </w:rPr>
        <w:t xml:space="preserve"> քննարկման փուլում</w:t>
      </w:r>
      <w:r w:rsidRPr="002915CB">
        <w:rPr>
          <w:rFonts w:ascii="GHEA Grapalat" w:hAnsi="GHEA Grapalat" w:cs="Sylfaen"/>
          <w:sz w:val="22"/>
          <w:szCs w:val="22"/>
        </w:rPr>
        <w:t>, և նախատեսվում է վճարում կատարել աղբահանության սխեմաների ընդունումից հետո: ՎԶԵԲ-ի, Եվրոպական միության հարևանության</w:t>
      </w:r>
      <w:r w:rsidR="002B5EBD" w:rsidRPr="002915CB">
        <w:rPr>
          <w:rFonts w:ascii="GHEA Grapalat" w:hAnsi="GHEA Grapalat" w:cs="Sylfaen"/>
          <w:sz w:val="22"/>
          <w:szCs w:val="22"/>
        </w:rPr>
        <w:t xml:space="preserve"> </w:t>
      </w:r>
      <w:r w:rsidRPr="002915CB">
        <w:rPr>
          <w:rFonts w:ascii="GHEA Grapalat" w:hAnsi="GHEA Grapalat" w:cs="Sylfaen"/>
          <w:sz w:val="22"/>
          <w:szCs w:val="22"/>
        </w:rPr>
        <w:t>ներդրումային գործիքի և Արևելյան եվրոպայի էներգախնայողության և բնապահպանական գործընկերության ֆոնդի աջակցությամբ իրականացվող Երևանի կոշտ թափոնների կառավարման դրամաշնորհային ծրագրերի շրջանակներում</w:t>
      </w:r>
      <w:r w:rsidR="00B1582B" w:rsidRPr="002915CB">
        <w:rPr>
          <w:rFonts w:ascii="GHEA Grapalat" w:hAnsi="GHEA Grapalat" w:cs="Sylfaen"/>
          <w:sz w:val="22"/>
          <w:szCs w:val="22"/>
        </w:rPr>
        <w:t xml:space="preserve"> օգտագործվել է նախատեսված միջոցների 5%-ը՝ 23.6 մլն դրամ՝ հիմնականում պայմանավորված</w:t>
      </w:r>
      <w:r w:rsidRPr="002915CB">
        <w:rPr>
          <w:rFonts w:ascii="GHEA Grapalat" w:hAnsi="GHEA Grapalat" w:cs="Sylfaen"/>
          <w:sz w:val="22"/>
          <w:szCs w:val="22"/>
        </w:rPr>
        <w:t xml:space="preserve"> մրցույթի գնահատման գործընթաց</w:t>
      </w:r>
      <w:r w:rsidR="00B1582B" w:rsidRPr="002915CB">
        <w:rPr>
          <w:rFonts w:ascii="GHEA Grapalat" w:hAnsi="GHEA Grapalat" w:cs="Sylfaen"/>
          <w:sz w:val="22"/>
          <w:szCs w:val="22"/>
        </w:rPr>
        <w:t>ի երկարաձգմամբ</w:t>
      </w:r>
      <w:r w:rsidRPr="002915CB">
        <w:rPr>
          <w:rFonts w:ascii="GHEA Grapalat" w:hAnsi="GHEA Grapalat" w:cs="Sylfaen"/>
          <w:sz w:val="22"/>
          <w:szCs w:val="22"/>
        </w:rPr>
        <w:t>: Նախորդ տարվա առաջին կիսամյակի համեմատ Կոշտ թափոնների կառավարման ծրագրի ծախսերը նվազել են 27.9%-ով կամ 43.5 մլն դրամով, որը պայմանավորված է ՎԶԵԲ աջակցությամբ իրականացվող Կոտայքի և Գեղարքունիքի մարզերի կոշտ թափոնների կառավարման դրամաշնորհային ծրագրի ծախսեր</w:t>
      </w:r>
      <w:r w:rsidR="00B1582B" w:rsidRPr="002915CB">
        <w:rPr>
          <w:rFonts w:ascii="GHEA Grapalat" w:hAnsi="GHEA Grapalat" w:cs="Sylfaen"/>
          <w:sz w:val="22"/>
          <w:szCs w:val="22"/>
        </w:rPr>
        <w:t>ի 43%</w:t>
      </w:r>
      <w:r w:rsidRPr="002915CB">
        <w:rPr>
          <w:rFonts w:ascii="GHEA Grapalat" w:hAnsi="GHEA Grapalat" w:cs="Sylfaen"/>
          <w:sz w:val="22"/>
          <w:szCs w:val="22"/>
        </w:rPr>
        <w:t xml:space="preserve"> </w:t>
      </w:r>
      <w:r w:rsidR="00B1582B" w:rsidRPr="002915CB">
        <w:rPr>
          <w:rFonts w:ascii="GHEA Grapalat" w:hAnsi="GHEA Grapalat" w:cs="Sylfaen"/>
          <w:sz w:val="22"/>
          <w:szCs w:val="22"/>
        </w:rPr>
        <w:t>(67.1 մլն դրամ) նվազմամբ</w:t>
      </w:r>
      <w:r w:rsidRPr="002915CB">
        <w:rPr>
          <w:rFonts w:ascii="GHEA Grapalat" w:hAnsi="GHEA Grapalat" w:cs="Sylfaen"/>
          <w:sz w:val="22"/>
          <w:szCs w:val="22"/>
        </w:rPr>
        <w:t>:</w:t>
      </w:r>
    </w:p>
    <w:p w:rsidR="00202020" w:rsidRPr="002915CB" w:rsidRDefault="00202020" w:rsidP="00202020">
      <w:pPr>
        <w:spacing w:line="360" w:lineRule="auto"/>
        <w:ind w:firstLine="561"/>
        <w:jc w:val="both"/>
        <w:rPr>
          <w:rFonts w:ascii="GHEA Grapalat" w:hAnsi="GHEA Grapalat"/>
          <w:lang w:val="hy-AM"/>
        </w:rPr>
      </w:pPr>
    </w:p>
    <w:p w:rsidR="00B10E3E" w:rsidRPr="002915CB" w:rsidRDefault="00202020" w:rsidP="00B10E3E">
      <w:pPr>
        <w:autoSpaceDE w:val="0"/>
        <w:autoSpaceDN w:val="0"/>
        <w:adjustRightInd w:val="0"/>
        <w:spacing w:line="360" w:lineRule="auto"/>
        <w:ind w:firstLine="567"/>
        <w:jc w:val="both"/>
        <w:rPr>
          <w:rFonts w:ascii="GHEA Grapalat" w:hAnsi="GHEA Grapalat" w:cs="Arial"/>
          <w:sz w:val="22"/>
          <w:szCs w:val="22"/>
          <w:lang w:val="zu-ZA"/>
        </w:rPr>
      </w:pPr>
      <w:r w:rsidRPr="002915CB">
        <w:rPr>
          <w:rFonts w:ascii="GHEA Grapalat" w:hAnsi="GHEA Grapalat"/>
          <w:i/>
          <w:sz w:val="22"/>
          <w:szCs w:val="22"/>
          <w:u w:val="single"/>
          <w:lang w:val="hy-AM"/>
        </w:rPr>
        <w:t>ՀՀ առողջապահության նախարարության</w:t>
      </w:r>
      <w:r w:rsidRPr="002915CB">
        <w:rPr>
          <w:rFonts w:ascii="GHEA Grapalat" w:hAnsi="GHEA Grapalat"/>
          <w:sz w:val="22"/>
          <w:szCs w:val="22"/>
          <w:lang w:val="hy-AM"/>
        </w:rPr>
        <w:t xml:space="preserve"> </w:t>
      </w:r>
      <w:r w:rsidR="00B10E3E" w:rsidRPr="002915CB">
        <w:rPr>
          <w:rFonts w:ascii="GHEA Grapalat" w:hAnsi="GHEA Grapalat" w:cs="Arial"/>
          <w:sz w:val="22"/>
          <w:szCs w:val="22"/>
          <w:lang w:val="zu-ZA"/>
        </w:rPr>
        <w:t>պատասխանատվությամբ 2022 թվականի առաջին կիսամյակի</w:t>
      </w:r>
      <w:r w:rsidR="00B10E3E" w:rsidRPr="002915CB">
        <w:rPr>
          <w:rFonts w:ascii="GHEA Grapalat" w:hAnsi="GHEA Grapalat" w:cs="GHEA Grapalat"/>
          <w:sz w:val="22"/>
          <w:szCs w:val="22"/>
          <w:lang w:val="hy-AM"/>
        </w:rPr>
        <w:t xml:space="preserve"> </w:t>
      </w:r>
      <w:r w:rsidR="00B10E3E" w:rsidRPr="002915CB">
        <w:rPr>
          <w:rFonts w:ascii="GHEA Grapalat" w:hAnsi="GHEA Grapalat" w:cs="Arial"/>
          <w:sz w:val="22"/>
          <w:szCs w:val="22"/>
          <w:lang w:val="zu-ZA"/>
        </w:rPr>
        <w:t>ընթացքում կատարվել են 12 ծրագրեր, որոնց ուղղվել է 57.8 մլրդ դրամ՝ ապահովելով ծրագրված ցուցանիշի 92.3%-ը։</w:t>
      </w:r>
      <w:r w:rsidR="00447472" w:rsidRPr="002915CB">
        <w:rPr>
          <w:rFonts w:ascii="GHEA Grapalat" w:hAnsi="GHEA Grapalat" w:cs="Arial"/>
          <w:sz w:val="22"/>
          <w:szCs w:val="22"/>
          <w:lang w:val="zu-ZA"/>
        </w:rPr>
        <w:t xml:space="preserve"> Շեղումը հիմնականում պայմանավորված է «Հանրային առողջության պահպանում», «Առողջապահության համակարգի արդիականացման և արդյունավետության բարձրացման ծրագիր», «Առողջապահության ոլորտում պետական քաղաքականության մշակում, ծրագրերի համակարգում և մոնիտորինգ» և «Սոցիալապես անապահով և առանձին խմբերի անձանց բժշկական օգնություն» ծրագրերի կատարողականով:</w:t>
      </w:r>
      <w:r w:rsidR="00B10E3E" w:rsidRPr="002915CB">
        <w:rPr>
          <w:rFonts w:ascii="GHEA Grapalat" w:hAnsi="GHEA Grapalat" w:cs="Arial"/>
          <w:sz w:val="22"/>
          <w:szCs w:val="22"/>
          <w:lang w:val="zu-ZA"/>
        </w:rPr>
        <w:t xml:space="preserve"> 2021 թվականի նույն </w:t>
      </w:r>
      <w:r w:rsidR="00B10E3E" w:rsidRPr="002915CB">
        <w:rPr>
          <w:rFonts w:ascii="GHEA Grapalat" w:hAnsi="GHEA Grapalat" w:cs="Sylfaen"/>
          <w:sz w:val="22"/>
          <w:szCs w:val="22"/>
        </w:rPr>
        <w:t>ժամանակահատվածի</w:t>
      </w:r>
      <w:r w:rsidR="00B10E3E" w:rsidRPr="002915CB">
        <w:rPr>
          <w:rFonts w:ascii="GHEA Grapalat" w:hAnsi="GHEA Grapalat" w:cs="Arial"/>
          <w:sz w:val="22"/>
          <w:szCs w:val="22"/>
          <w:lang w:val="zu-ZA"/>
        </w:rPr>
        <w:t xml:space="preserve"> համեմատ առողջապահության </w:t>
      </w:r>
      <w:r w:rsidR="00B10E3E" w:rsidRPr="002915CB">
        <w:rPr>
          <w:rFonts w:ascii="GHEA Grapalat" w:hAnsi="GHEA Grapalat" w:cs="Arial"/>
          <w:sz w:val="22"/>
          <w:szCs w:val="22"/>
        </w:rPr>
        <w:t>նախարարության</w:t>
      </w:r>
      <w:r w:rsidR="00B10E3E" w:rsidRPr="002915CB">
        <w:rPr>
          <w:rFonts w:ascii="GHEA Grapalat" w:hAnsi="GHEA Grapalat" w:cs="Arial"/>
          <w:sz w:val="22"/>
          <w:szCs w:val="22"/>
          <w:lang w:val="zu-ZA"/>
        </w:rPr>
        <w:t xml:space="preserve"> ծախսերը նվազել են 4.8%</w:t>
      </w:r>
      <w:r w:rsidR="00B10E3E" w:rsidRPr="002915CB">
        <w:rPr>
          <w:rFonts w:ascii="GHEA Grapalat" w:hAnsi="GHEA Grapalat" w:cs="Arial"/>
          <w:sz w:val="22"/>
          <w:szCs w:val="22"/>
          <w:lang w:val="zu-ZA"/>
        </w:rPr>
        <w:noBreakHyphen/>
        <w:t>ո</w:t>
      </w:r>
      <w:r w:rsidR="00B10E3E" w:rsidRPr="002915CB">
        <w:rPr>
          <w:rFonts w:ascii="GHEA Grapalat" w:hAnsi="GHEA Grapalat" w:cs="Arial"/>
          <w:sz w:val="22"/>
          <w:szCs w:val="22"/>
        </w:rPr>
        <w:t>վ</w:t>
      </w:r>
      <w:r w:rsidR="00B10E3E" w:rsidRPr="002915CB">
        <w:rPr>
          <w:rFonts w:ascii="GHEA Grapalat" w:hAnsi="GHEA Grapalat" w:cs="Arial"/>
          <w:sz w:val="22"/>
          <w:szCs w:val="22"/>
          <w:lang w:val="zu-ZA"/>
        </w:rPr>
        <w:t xml:space="preserve"> </w:t>
      </w:r>
      <w:r w:rsidR="00B10E3E" w:rsidRPr="002915CB">
        <w:rPr>
          <w:rFonts w:ascii="GHEA Grapalat" w:hAnsi="GHEA Grapalat" w:cs="Arial"/>
          <w:sz w:val="22"/>
          <w:szCs w:val="22"/>
        </w:rPr>
        <w:t>կամ</w:t>
      </w:r>
      <w:r w:rsidR="00B10E3E" w:rsidRPr="002915CB">
        <w:rPr>
          <w:rFonts w:ascii="GHEA Grapalat" w:hAnsi="GHEA Grapalat" w:cs="Arial"/>
          <w:sz w:val="22"/>
          <w:szCs w:val="22"/>
          <w:lang w:val="zu-ZA"/>
        </w:rPr>
        <w:t xml:space="preserve"> 2.9 </w:t>
      </w:r>
      <w:r w:rsidR="00B10E3E" w:rsidRPr="002915CB">
        <w:rPr>
          <w:rFonts w:ascii="GHEA Grapalat" w:hAnsi="GHEA Grapalat" w:cs="Arial"/>
          <w:sz w:val="22"/>
          <w:szCs w:val="22"/>
        </w:rPr>
        <w:t>մլրդ</w:t>
      </w:r>
      <w:r w:rsidR="00B10E3E" w:rsidRPr="002915CB">
        <w:rPr>
          <w:rFonts w:ascii="GHEA Grapalat" w:hAnsi="GHEA Grapalat" w:cs="Arial"/>
          <w:sz w:val="22"/>
          <w:szCs w:val="22"/>
          <w:lang w:val="zu-ZA"/>
        </w:rPr>
        <w:t xml:space="preserve"> </w:t>
      </w:r>
      <w:r w:rsidR="00B10E3E" w:rsidRPr="002915CB">
        <w:rPr>
          <w:rFonts w:ascii="GHEA Grapalat" w:hAnsi="GHEA Grapalat" w:cs="Arial"/>
          <w:sz w:val="22"/>
          <w:szCs w:val="22"/>
        </w:rPr>
        <w:t>դրամով՝</w:t>
      </w:r>
      <w:r w:rsidR="00B10E3E" w:rsidRPr="002915CB">
        <w:rPr>
          <w:rFonts w:ascii="GHEA Grapalat" w:hAnsi="GHEA Grapalat" w:cs="Arial"/>
          <w:sz w:val="22"/>
          <w:szCs w:val="22"/>
          <w:lang w:val="zu-ZA"/>
        </w:rPr>
        <w:t xml:space="preserve"> </w:t>
      </w:r>
      <w:r w:rsidR="00B10E3E" w:rsidRPr="002915CB">
        <w:rPr>
          <w:rFonts w:ascii="GHEA Grapalat" w:hAnsi="GHEA Grapalat" w:cs="Arial"/>
          <w:sz w:val="22"/>
          <w:szCs w:val="22"/>
        </w:rPr>
        <w:t>հիմնականում</w:t>
      </w:r>
      <w:r w:rsidR="00B10E3E" w:rsidRPr="002915CB">
        <w:rPr>
          <w:rFonts w:ascii="GHEA Grapalat" w:hAnsi="GHEA Grapalat" w:cs="Arial"/>
          <w:sz w:val="22"/>
          <w:szCs w:val="22"/>
          <w:lang w:val="zu-ZA"/>
        </w:rPr>
        <w:t xml:space="preserve"> պայմանավորված Հանրային առողջության պահպանման ծրագրի </w:t>
      </w:r>
      <w:r w:rsidR="00B10E3E" w:rsidRPr="002915CB">
        <w:rPr>
          <w:rFonts w:ascii="GHEA Grapalat" w:hAnsi="GHEA Grapalat" w:cs="Arial"/>
          <w:sz w:val="22"/>
          <w:szCs w:val="22"/>
        </w:rPr>
        <w:t>շրջանակներում</w:t>
      </w:r>
      <w:r w:rsidR="00B10E3E" w:rsidRPr="002915CB">
        <w:rPr>
          <w:rFonts w:ascii="GHEA Grapalat" w:hAnsi="GHEA Grapalat" w:cs="Arial"/>
          <w:sz w:val="22"/>
          <w:szCs w:val="22"/>
          <w:lang w:val="zu-ZA"/>
        </w:rPr>
        <w:t xml:space="preserve"> </w:t>
      </w:r>
      <w:r w:rsidR="00B10E3E" w:rsidRPr="002915CB">
        <w:rPr>
          <w:rFonts w:ascii="GHEA Grapalat" w:hAnsi="GHEA Grapalat" w:cs="Arial"/>
          <w:sz w:val="22"/>
          <w:szCs w:val="22"/>
        </w:rPr>
        <w:t>կատարված</w:t>
      </w:r>
      <w:r w:rsidR="00B10E3E" w:rsidRPr="002915CB">
        <w:rPr>
          <w:rFonts w:ascii="GHEA Grapalat" w:hAnsi="GHEA Grapalat" w:cs="Arial"/>
          <w:sz w:val="22"/>
          <w:szCs w:val="22"/>
          <w:lang w:val="zu-ZA"/>
        </w:rPr>
        <w:t xml:space="preserve"> </w:t>
      </w:r>
      <w:r w:rsidR="00B10E3E" w:rsidRPr="002915CB">
        <w:rPr>
          <w:rFonts w:ascii="GHEA Grapalat" w:hAnsi="GHEA Grapalat" w:cs="Arial"/>
          <w:sz w:val="22"/>
          <w:szCs w:val="22"/>
        </w:rPr>
        <w:t>ծախսերի</w:t>
      </w:r>
      <w:r w:rsidR="00B10E3E" w:rsidRPr="002915CB">
        <w:rPr>
          <w:rFonts w:ascii="GHEA Grapalat" w:hAnsi="GHEA Grapalat" w:cs="Arial"/>
          <w:sz w:val="22"/>
          <w:szCs w:val="22"/>
          <w:lang w:val="zu-ZA"/>
        </w:rPr>
        <w:t xml:space="preserve"> նվազմամբ:</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zu-ZA"/>
        </w:rPr>
      </w:pPr>
    </w:p>
    <w:p w:rsidR="00B10E3E" w:rsidRPr="002915CB" w:rsidRDefault="00B10E3E" w:rsidP="00B10E3E">
      <w:pPr>
        <w:pStyle w:val="Caption"/>
        <w:keepNext/>
        <w:numPr>
          <w:ilvl w:val="0"/>
          <w:numId w:val="8"/>
        </w:numPr>
        <w:tabs>
          <w:tab w:val="left" w:pos="1276"/>
        </w:tabs>
        <w:ind w:left="0" w:firstLine="0"/>
        <w:jc w:val="left"/>
        <w:rPr>
          <w:rFonts w:ascii="GHEA Grapalat" w:hAnsi="GHEA Grapalat"/>
          <w:i/>
          <w:sz w:val="18"/>
          <w:szCs w:val="18"/>
          <w:lang w:val="zu-ZA"/>
        </w:rPr>
      </w:pPr>
      <w:r w:rsidRPr="002915CB">
        <w:rPr>
          <w:rFonts w:ascii="GHEA Grapalat" w:hAnsi="GHEA Grapalat"/>
          <w:i/>
          <w:sz w:val="18"/>
          <w:szCs w:val="18"/>
          <w:lang w:val="en-US"/>
        </w:rPr>
        <w:t>ՀՀ</w:t>
      </w:r>
      <w:r w:rsidRPr="002915CB">
        <w:rPr>
          <w:rFonts w:ascii="GHEA Grapalat" w:hAnsi="GHEA Grapalat"/>
          <w:i/>
          <w:sz w:val="18"/>
          <w:szCs w:val="18"/>
          <w:lang w:val="zu-ZA"/>
        </w:rPr>
        <w:t xml:space="preserve"> </w:t>
      </w:r>
      <w:r w:rsidRPr="002915CB">
        <w:rPr>
          <w:rFonts w:ascii="GHEA Grapalat" w:hAnsi="GHEA Grapalat"/>
          <w:i/>
          <w:sz w:val="18"/>
          <w:szCs w:val="18"/>
          <w:lang w:val="en-US"/>
        </w:rPr>
        <w:t>առողջապահության</w:t>
      </w:r>
      <w:r w:rsidRPr="002915CB">
        <w:rPr>
          <w:rFonts w:ascii="GHEA Grapalat" w:hAnsi="GHEA Grapalat"/>
          <w:i/>
          <w:sz w:val="18"/>
          <w:szCs w:val="18"/>
          <w:lang w:val="zu-ZA"/>
        </w:rPr>
        <w:t xml:space="preserve"> </w:t>
      </w:r>
      <w:r w:rsidRPr="002915CB">
        <w:rPr>
          <w:rFonts w:ascii="GHEA Grapalat" w:hAnsi="GHEA Grapalat"/>
          <w:i/>
          <w:sz w:val="18"/>
          <w:szCs w:val="18"/>
          <w:lang w:val="en-US"/>
        </w:rPr>
        <w:t>նախարարության</w:t>
      </w:r>
      <w:r w:rsidRPr="002915CB">
        <w:rPr>
          <w:rFonts w:ascii="GHEA Grapalat" w:hAnsi="GHEA Grapalat"/>
          <w:i/>
          <w:sz w:val="18"/>
          <w:szCs w:val="18"/>
          <w:lang w:val="zu-ZA"/>
        </w:rPr>
        <w:t xml:space="preserve"> </w:t>
      </w:r>
      <w:r w:rsidRPr="002915CB">
        <w:rPr>
          <w:rFonts w:ascii="GHEA Grapalat" w:hAnsi="GHEA Grapalat"/>
          <w:i/>
          <w:sz w:val="18"/>
          <w:szCs w:val="18"/>
          <w:lang w:val="en-US"/>
        </w:rPr>
        <w:t>կողմից</w:t>
      </w:r>
      <w:r w:rsidRPr="002915CB">
        <w:rPr>
          <w:rFonts w:ascii="GHEA Grapalat" w:hAnsi="GHEA Grapalat"/>
          <w:i/>
          <w:sz w:val="18"/>
          <w:szCs w:val="18"/>
          <w:lang w:val="zu-ZA"/>
        </w:rPr>
        <w:t xml:space="preserve"> </w:t>
      </w:r>
      <w:r w:rsidRPr="002915CB">
        <w:rPr>
          <w:rFonts w:ascii="GHEA Grapalat" w:hAnsi="GHEA Grapalat"/>
          <w:i/>
          <w:sz w:val="18"/>
          <w:szCs w:val="18"/>
          <w:lang w:val="en-US"/>
        </w:rPr>
        <w:t>իրականացված</w:t>
      </w:r>
      <w:r w:rsidRPr="002915CB">
        <w:rPr>
          <w:rFonts w:ascii="GHEA Grapalat" w:hAnsi="GHEA Grapalat"/>
          <w:i/>
          <w:sz w:val="18"/>
          <w:szCs w:val="18"/>
          <w:lang w:val="zu-ZA"/>
        </w:rPr>
        <w:t xml:space="preserve"> </w:t>
      </w:r>
      <w:r w:rsidRPr="002915CB">
        <w:rPr>
          <w:rFonts w:ascii="GHEA Grapalat" w:hAnsi="GHEA Grapalat"/>
          <w:i/>
          <w:sz w:val="18"/>
          <w:szCs w:val="18"/>
          <w:lang w:val="en-US"/>
        </w:rPr>
        <w:t>ծրագրերը</w:t>
      </w:r>
      <w:r w:rsidRPr="002915CB">
        <w:rPr>
          <w:rFonts w:ascii="GHEA Grapalat" w:hAnsi="GHEA Grapalat"/>
          <w:i/>
          <w:sz w:val="18"/>
          <w:szCs w:val="18"/>
          <w:lang w:val="zu-ZA"/>
        </w:rPr>
        <w:t xml:space="preserve"> (</w:t>
      </w:r>
      <w:r w:rsidRPr="002915CB">
        <w:rPr>
          <w:rFonts w:ascii="GHEA Grapalat" w:hAnsi="GHEA Grapalat"/>
          <w:i/>
          <w:sz w:val="18"/>
          <w:szCs w:val="18"/>
          <w:lang w:val="en-US"/>
        </w:rPr>
        <w:t>մլն</w:t>
      </w:r>
      <w:r w:rsidRPr="002915CB">
        <w:rPr>
          <w:rFonts w:ascii="GHEA Grapalat" w:hAnsi="GHEA Grapalat"/>
          <w:i/>
          <w:sz w:val="18"/>
          <w:szCs w:val="18"/>
          <w:lang w:val="zu-ZA"/>
        </w:rPr>
        <w:t xml:space="preserve"> </w:t>
      </w:r>
      <w:r w:rsidRPr="002915CB">
        <w:rPr>
          <w:rFonts w:ascii="GHEA Grapalat" w:hAnsi="GHEA Grapalat"/>
          <w:i/>
          <w:sz w:val="18"/>
          <w:szCs w:val="18"/>
          <w:lang w:val="en-US"/>
        </w:rPr>
        <w:t>դրամ</w:t>
      </w:r>
      <w:r w:rsidRPr="002915CB">
        <w:rPr>
          <w:rFonts w:ascii="GHEA Grapalat" w:hAnsi="GHEA Grapalat"/>
          <w:i/>
          <w:sz w:val="18"/>
          <w:szCs w:val="18"/>
          <w:lang w:val="zu-ZA"/>
        </w:rPr>
        <w:t>)</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598"/>
        <w:gridCol w:w="992"/>
        <w:gridCol w:w="993"/>
        <w:gridCol w:w="992"/>
        <w:gridCol w:w="1276"/>
        <w:gridCol w:w="1275"/>
        <w:gridCol w:w="1188"/>
      </w:tblGrid>
      <w:tr w:rsidR="001607A1" w:rsidRPr="002915CB" w:rsidTr="001607A1">
        <w:trPr>
          <w:trHeight w:val="1429"/>
          <w:jc w:val="center"/>
        </w:trPr>
        <w:tc>
          <w:tcPr>
            <w:tcW w:w="3598" w:type="dxa"/>
            <w:tcBorders>
              <w:top w:val="single" w:sz="4" w:space="0" w:color="auto"/>
              <w:left w:val="single" w:sz="4" w:space="0" w:color="auto"/>
              <w:bottom w:val="single" w:sz="4" w:space="0" w:color="auto"/>
              <w:right w:val="single" w:sz="4" w:space="0" w:color="auto"/>
            </w:tcBorders>
            <w:noWrap/>
            <w:vAlign w:val="bottom"/>
            <w:hideMark/>
          </w:tcPr>
          <w:p w:rsidR="00B10E3E" w:rsidRPr="002915CB" w:rsidRDefault="00B10E3E" w:rsidP="00330127">
            <w:pPr>
              <w:rPr>
                <w:rFonts w:ascii="GHEA Grapalat" w:hAnsi="GHEA Grapalat"/>
                <w:sz w:val="18"/>
                <w:szCs w:val="18"/>
                <w:lang w:val="zu-ZA"/>
              </w:rPr>
            </w:pPr>
          </w:p>
        </w:tc>
        <w:tc>
          <w:tcPr>
            <w:tcW w:w="992" w:type="dxa"/>
            <w:tcBorders>
              <w:top w:val="single" w:sz="4" w:space="0" w:color="auto"/>
              <w:left w:val="single" w:sz="4" w:space="0" w:color="auto"/>
              <w:bottom w:val="single" w:sz="4" w:space="0" w:color="auto"/>
              <w:right w:val="single" w:sz="4" w:space="0" w:color="auto"/>
            </w:tcBorders>
            <w:hideMark/>
          </w:tcPr>
          <w:p w:rsidR="00B10E3E" w:rsidRPr="002915CB" w:rsidRDefault="00B10E3E" w:rsidP="00330127">
            <w:pPr>
              <w:jc w:val="center"/>
              <w:rPr>
                <w:rFonts w:ascii="GHEA Grapalat" w:hAnsi="GHEA Grapalat" w:cs="Calibri"/>
                <w:b/>
                <w:color w:val="000000"/>
                <w:sz w:val="18"/>
                <w:szCs w:val="18"/>
              </w:rPr>
            </w:pPr>
            <w:r w:rsidRPr="002915CB">
              <w:rPr>
                <w:rFonts w:ascii="GHEA Grapalat" w:hAnsi="GHEA Grapalat" w:cs="Calibri"/>
                <w:b/>
                <w:color w:val="000000"/>
                <w:sz w:val="18"/>
                <w:szCs w:val="18"/>
              </w:rPr>
              <w:t xml:space="preserve">2021թ. </w:t>
            </w:r>
            <w:r w:rsidRPr="002915CB">
              <w:rPr>
                <w:rFonts w:ascii="GHEA Grapalat" w:hAnsi="GHEA Grapalat" w:cs="Calibri"/>
                <w:b/>
                <w:bCs/>
                <w:color w:val="000000"/>
                <w:sz w:val="18"/>
                <w:szCs w:val="18"/>
              </w:rPr>
              <w:t>առաջին կիսամ</w:t>
            </w:r>
            <w:r w:rsidR="001607A1"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 xml:space="preserve">յակի </w:t>
            </w:r>
            <w:r w:rsidRPr="002915CB">
              <w:rPr>
                <w:rFonts w:ascii="GHEA Grapalat" w:hAnsi="GHEA Grapalat" w:cs="Calibri"/>
                <w:b/>
                <w:color w:val="000000"/>
                <w:sz w:val="18"/>
                <w:szCs w:val="18"/>
              </w:rPr>
              <w:t>փաստ</w:t>
            </w:r>
          </w:p>
        </w:tc>
        <w:tc>
          <w:tcPr>
            <w:tcW w:w="993" w:type="dxa"/>
            <w:tcBorders>
              <w:top w:val="single" w:sz="4" w:space="0" w:color="auto"/>
              <w:left w:val="single" w:sz="4" w:space="0" w:color="auto"/>
              <w:bottom w:val="single" w:sz="4" w:space="0" w:color="auto"/>
              <w:right w:val="single" w:sz="4" w:space="0" w:color="auto"/>
            </w:tcBorders>
            <w:hideMark/>
          </w:tcPr>
          <w:p w:rsidR="00B10E3E" w:rsidRPr="002915CB" w:rsidRDefault="00B10E3E" w:rsidP="00330127">
            <w:pPr>
              <w:jc w:val="center"/>
              <w:rPr>
                <w:rFonts w:ascii="GHEA Grapalat" w:hAnsi="GHEA Grapalat" w:cs="Calibri"/>
                <w:b/>
                <w:color w:val="000000"/>
                <w:sz w:val="18"/>
                <w:szCs w:val="18"/>
              </w:rPr>
            </w:pPr>
            <w:r w:rsidRPr="002915CB">
              <w:rPr>
                <w:rFonts w:ascii="GHEA Grapalat" w:hAnsi="GHEA Grapalat" w:cs="Calibri"/>
                <w:b/>
                <w:color w:val="000000"/>
                <w:sz w:val="18"/>
                <w:szCs w:val="18"/>
              </w:rPr>
              <w:t xml:space="preserve">2022թ. </w:t>
            </w:r>
          </w:p>
          <w:p w:rsidR="00B10E3E" w:rsidRPr="002915CB" w:rsidRDefault="00B10E3E" w:rsidP="00330127">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առաջին կիսամ</w:t>
            </w:r>
            <w:r w:rsidR="001607A1"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 xml:space="preserve">յակի </w:t>
            </w:r>
            <w:r w:rsidRPr="002915CB">
              <w:rPr>
                <w:rFonts w:ascii="GHEA Grapalat" w:hAnsi="GHEA Grapalat" w:cs="Calibri"/>
                <w:b/>
                <w:color w:val="000000"/>
                <w:sz w:val="18"/>
                <w:szCs w:val="18"/>
              </w:rPr>
              <w:t>ճշտված պլան</w:t>
            </w:r>
          </w:p>
        </w:tc>
        <w:tc>
          <w:tcPr>
            <w:tcW w:w="992" w:type="dxa"/>
            <w:tcBorders>
              <w:top w:val="single" w:sz="4" w:space="0" w:color="auto"/>
              <w:left w:val="single" w:sz="4" w:space="0" w:color="auto"/>
              <w:bottom w:val="single" w:sz="4" w:space="0" w:color="auto"/>
              <w:right w:val="single" w:sz="4" w:space="0" w:color="auto"/>
            </w:tcBorders>
            <w:noWrap/>
            <w:hideMark/>
          </w:tcPr>
          <w:p w:rsidR="00B10E3E" w:rsidRPr="002915CB" w:rsidRDefault="00B10E3E" w:rsidP="00330127">
            <w:pPr>
              <w:jc w:val="center"/>
              <w:rPr>
                <w:rFonts w:ascii="GHEA Grapalat" w:hAnsi="GHEA Grapalat" w:cs="Calibri"/>
                <w:b/>
                <w:color w:val="000000"/>
                <w:sz w:val="18"/>
                <w:szCs w:val="18"/>
              </w:rPr>
            </w:pPr>
            <w:r w:rsidRPr="002915CB">
              <w:rPr>
                <w:rFonts w:ascii="GHEA Grapalat" w:hAnsi="GHEA Grapalat" w:cs="Calibri"/>
                <w:b/>
                <w:color w:val="000000"/>
                <w:sz w:val="18"/>
                <w:szCs w:val="18"/>
              </w:rPr>
              <w:t xml:space="preserve">2022թ. </w:t>
            </w:r>
            <w:r w:rsidRPr="002915CB">
              <w:rPr>
                <w:rFonts w:ascii="GHEA Grapalat" w:hAnsi="GHEA Grapalat" w:cs="Calibri"/>
                <w:b/>
                <w:bCs/>
                <w:color w:val="000000"/>
                <w:sz w:val="18"/>
                <w:szCs w:val="18"/>
              </w:rPr>
              <w:t>առաջին կիսամ</w:t>
            </w:r>
            <w:r w:rsidR="001607A1"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 xml:space="preserve">յակի </w:t>
            </w:r>
            <w:r w:rsidRPr="002915CB">
              <w:rPr>
                <w:rFonts w:ascii="GHEA Grapalat" w:hAnsi="GHEA Grapalat" w:cs="Calibri"/>
                <w:b/>
                <w:color w:val="000000"/>
                <w:sz w:val="18"/>
                <w:szCs w:val="18"/>
              </w:rPr>
              <w:t>փաստ</w:t>
            </w:r>
          </w:p>
        </w:tc>
        <w:tc>
          <w:tcPr>
            <w:tcW w:w="1276" w:type="dxa"/>
            <w:tcBorders>
              <w:top w:val="single" w:sz="4" w:space="0" w:color="auto"/>
              <w:left w:val="single" w:sz="4" w:space="0" w:color="auto"/>
              <w:bottom w:val="single" w:sz="4" w:space="0" w:color="auto"/>
              <w:right w:val="single" w:sz="4" w:space="0" w:color="auto"/>
            </w:tcBorders>
            <w:hideMark/>
          </w:tcPr>
          <w:p w:rsidR="00B10E3E" w:rsidRPr="002915CB" w:rsidRDefault="00B10E3E" w:rsidP="00330127">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Կատարո-ղականը առաջին կիսամյակի ճշտված պլանի նկատմամբ</w:t>
            </w:r>
          </w:p>
          <w:p w:rsidR="00B10E3E" w:rsidRPr="002915CB" w:rsidRDefault="00B10E3E" w:rsidP="00330127">
            <w:pPr>
              <w:jc w:val="center"/>
              <w:rPr>
                <w:rFonts w:ascii="GHEA Grapalat" w:hAnsi="GHEA Grapalat" w:cs="Calibri"/>
                <w:b/>
                <w:color w:val="000000"/>
                <w:sz w:val="18"/>
                <w:szCs w:val="18"/>
                <w:lang w:val="hy-AM"/>
              </w:rPr>
            </w:pPr>
            <w:r w:rsidRPr="002915CB">
              <w:rPr>
                <w:rFonts w:ascii="GHEA Grapalat" w:hAnsi="GHEA Grapalat"/>
                <w:b/>
                <w:sz w:val="18"/>
                <w:szCs w:val="18"/>
                <w:lang w:val="hy-AM"/>
              </w:rPr>
              <w:t>(</w:t>
            </w:r>
            <w:r w:rsidRPr="002915CB">
              <w:rPr>
                <w:rFonts w:ascii="GHEA Grapalat" w:hAnsi="GHEA Grapalat"/>
                <w:b/>
                <w:sz w:val="18"/>
                <w:szCs w:val="18"/>
              </w:rPr>
              <w:t>%)</w:t>
            </w:r>
          </w:p>
        </w:tc>
        <w:tc>
          <w:tcPr>
            <w:tcW w:w="1275" w:type="dxa"/>
            <w:tcBorders>
              <w:top w:val="single" w:sz="4" w:space="0" w:color="auto"/>
              <w:left w:val="single" w:sz="4" w:space="0" w:color="auto"/>
              <w:bottom w:val="single" w:sz="4" w:space="0" w:color="auto"/>
              <w:right w:val="single" w:sz="4" w:space="0" w:color="auto"/>
            </w:tcBorders>
            <w:hideMark/>
          </w:tcPr>
          <w:p w:rsidR="00B10E3E" w:rsidRPr="002915CB" w:rsidRDefault="00B10E3E" w:rsidP="00330127">
            <w:pPr>
              <w:jc w:val="center"/>
              <w:rPr>
                <w:rFonts w:ascii="GHEA Grapalat" w:hAnsi="GHEA Grapalat" w:cs="Calibri"/>
                <w:b/>
                <w:color w:val="000000"/>
                <w:sz w:val="18"/>
                <w:szCs w:val="18"/>
                <w:lang w:val="hy-AM"/>
              </w:rPr>
            </w:pPr>
            <w:r w:rsidRPr="002915CB">
              <w:rPr>
                <w:rFonts w:ascii="GHEA Grapalat" w:hAnsi="GHEA Grapalat" w:cs="Calibri"/>
                <w:b/>
                <w:bCs/>
                <w:color w:val="000000"/>
                <w:sz w:val="18"/>
                <w:szCs w:val="18"/>
                <w:lang w:val="hy-AM"/>
              </w:rPr>
              <w:t>2022թ առաջին կիսամյակը 2021թ. առաջին կիսամյակի նկատմամբ</w:t>
            </w:r>
          </w:p>
          <w:p w:rsidR="00B10E3E" w:rsidRPr="002915CB" w:rsidRDefault="00B10E3E" w:rsidP="00330127">
            <w:pPr>
              <w:jc w:val="center"/>
              <w:rPr>
                <w:rFonts w:ascii="GHEA Grapalat" w:hAnsi="GHEA Grapalat" w:cs="Calibri"/>
                <w:b/>
                <w:color w:val="000000"/>
                <w:sz w:val="18"/>
                <w:szCs w:val="18"/>
                <w:lang w:val="hy-AM"/>
              </w:rPr>
            </w:pPr>
            <w:r w:rsidRPr="002915CB">
              <w:rPr>
                <w:rFonts w:ascii="GHEA Grapalat" w:hAnsi="GHEA Grapalat"/>
                <w:b/>
                <w:sz w:val="18"/>
                <w:szCs w:val="18"/>
                <w:lang w:val="hy-AM"/>
              </w:rPr>
              <w:t>(%)</w:t>
            </w:r>
          </w:p>
        </w:tc>
        <w:tc>
          <w:tcPr>
            <w:tcW w:w="1188" w:type="dxa"/>
            <w:tcBorders>
              <w:top w:val="single" w:sz="4" w:space="0" w:color="auto"/>
              <w:left w:val="single" w:sz="4" w:space="0" w:color="auto"/>
              <w:bottom w:val="single" w:sz="4" w:space="0" w:color="auto"/>
              <w:right w:val="single" w:sz="4" w:space="0" w:color="auto"/>
            </w:tcBorders>
            <w:hideMark/>
          </w:tcPr>
          <w:p w:rsidR="00B10E3E" w:rsidRPr="002915CB" w:rsidRDefault="00B10E3E" w:rsidP="00330127">
            <w:pPr>
              <w:jc w:val="center"/>
              <w:rPr>
                <w:rFonts w:ascii="GHEA Grapalat" w:hAnsi="GHEA Grapalat" w:cs="Calibri"/>
                <w:b/>
                <w:color w:val="000000"/>
                <w:sz w:val="18"/>
                <w:szCs w:val="18"/>
                <w:lang w:val="hy-AM"/>
              </w:rPr>
            </w:pPr>
            <w:r w:rsidRPr="002915CB">
              <w:rPr>
                <w:rFonts w:ascii="GHEA Grapalat" w:hAnsi="GHEA Grapalat" w:cs="Calibri"/>
                <w:b/>
                <w:bCs/>
                <w:color w:val="000000"/>
                <w:sz w:val="18"/>
                <w:szCs w:val="18"/>
                <w:lang w:val="hy-AM"/>
              </w:rPr>
              <w:t>2022թ. և 2021թ. տարբե-րությունը</w:t>
            </w:r>
          </w:p>
        </w:tc>
      </w:tr>
      <w:tr w:rsidR="001607A1" w:rsidRPr="002915CB" w:rsidTr="001607A1">
        <w:trPr>
          <w:trHeight w:val="153"/>
          <w:jc w:val="center"/>
        </w:trPr>
        <w:tc>
          <w:tcPr>
            <w:tcW w:w="3598"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b/>
                <w:bCs/>
                <w:sz w:val="18"/>
                <w:szCs w:val="18"/>
              </w:rPr>
            </w:pPr>
            <w:r w:rsidRPr="002915CB">
              <w:rPr>
                <w:rFonts w:ascii="GHEA Grapalat" w:hAnsi="GHEA Grapalat"/>
                <w:b/>
                <w:bCs/>
                <w:sz w:val="18"/>
                <w:szCs w:val="18"/>
              </w:rPr>
              <w:t>60,718.1</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b/>
                <w:bCs/>
                <w:sz w:val="18"/>
                <w:szCs w:val="18"/>
              </w:rPr>
            </w:pPr>
            <w:r w:rsidRPr="002915CB">
              <w:rPr>
                <w:rFonts w:ascii="GHEA Grapalat" w:hAnsi="GHEA Grapalat"/>
                <w:b/>
                <w:bCs/>
                <w:sz w:val="18"/>
                <w:szCs w:val="18"/>
              </w:rPr>
              <w:t>62,620.8</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b/>
                <w:bCs/>
                <w:sz w:val="18"/>
                <w:szCs w:val="18"/>
              </w:rPr>
            </w:pPr>
            <w:r w:rsidRPr="002915CB">
              <w:rPr>
                <w:rFonts w:ascii="GHEA Grapalat" w:hAnsi="GHEA Grapalat"/>
                <w:b/>
                <w:bCs/>
                <w:sz w:val="18"/>
                <w:szCs w:val="18"/>
              </w:rPr>
              <w:t>57,798.2</w:t>
            </w:r>
          </w:p>
        </w:tc>
        <w:tc>
          <w:tcPr>
            <w:tcW w:w="1276"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b/>
                <w:bCs/>
                <w:sz w:val="18"/>
                <w:szCs w:val="18"/>
              </w:rPr>
            </w:pPr>
            <w:r w:rsidRPr="002915CB">
              <w:rPr>
                <w:rFonts w:ascii="GHEA Grapalat" w:hAnsi="GHEA Grapalat"/>
                <w:b/>
                <w:bCs/>
                <w:sz w:val="18"/>
                <w:szCs w:val="18"/>
              </w:rPr>
              <w:t>92.3</w:t>
            </w:r>
          </w:p>
        </w:tc>
        <w:tc>
          <w:tcPr>
            <w:tcW w:w="1275"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b/>
                <w:bCs/>
                <w:sz w:val="18"/>
                <w:szCs w:val="18"/>
              </w:rPr>
            </w:pPr>
            <w:r w:rsidRPr="002915CB">
              <w:rPr>
                <w:rFonts w:ascii="GHEA Grapalat" w:hAnsi="GHEA Grapalat"/>
                <w:b/>
                <w:bCs/>
                <w:sz w:val="18"/>
                <w:szCs w:val="18"/>
              </w:rPr>
              <w:t>95.2</w:t>
            </w:r>
          </w:p>
        </w:tc>
        <w:tc>
          <w:tcPr>
            <w:tcW w:w="118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b/>
                <w:bCs/>
                <w:sz w:val="18"/>
                <w:szCs w:val="18"/>
              </w:rPr>
            </w:pPr>
            <w:r w:rsidRPr="002915CB">
              <w:rPr>
                <w:rFonts w:ascii="GHEA Grapalat" w:hAnsi="GHEA Grapalat"/>
                <w:b/>
                <w:bCs/>
                <w:sz w:val="18"/>
                <w:szCs w:val="18"/>
              </w:rPr>
              <w:t>(2,919.8)</w:t>
            </w:r>
          </w:p>
        </w:tc>
      </w:tr>
      <w:tr w:rsidR="001607A1" w:rsidRPr="002915CB" w:rsidTr="001607A1">
        <w:trPr>
          <w:trHeight w:val="201"/>
          <w:jc w:val="center"/>
        </w:trPr>
        <w:tc>
          <w:tcPr>
            <w:tcW w:w="359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rPr>
                <w:rFonts w:ascii="GHEA Grapalat" w:hAnsi="GHEA Grapalat"/>
                <w:sz w:val="18"/>
                <w:szCs w:val="18"/>
              </w:rPr>
            </w:pPr>
            <w:r w:rsidRPr="002915CB">
              <w:rPr>
                <w:rFonts w:ascii="GHEA Grapalat" w:hAnsi="GHEA Grapalat"/>
                <w:sz w:val="18"/>
                <w:szCs w:val="18"/>
              </w:rPr>
              <w:t>Հանրային առողջության պահպանում</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14,949.2</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12,738.9</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11,472.4</w:t>
            </w:r>
          </w:p>
        </w:tc>
        <w:tc>
          <w:tcPr>
            <w:tcW w:w="1276"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90.1</w:t>
            </w:r>
          </w:p>
        </w:tc>
        <w:tc>
          <w:tcPr>
            <w:tcW w:w="1275"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76.7</w:t>
            </w:r>
          </w:p>
        </w:tc>
        <w:tc>
          <w:tcPr>
            <w:tcW w:w="118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(3,476.7)</w:t>
            </w:r>
          </w:p>
        </w:tc>
      </w:tr>
      <w:tr w:rsidR="001607A1" w:rsidRPr="002915CB" w:rsidTr="001607A1">
        <w:trPr>
          <w:trHeight w:val="178"/>
          <w:jc w:val="center"/>
        </w:trPr>
        <w:tc>
          <w:tcPr>
            <w:tcW w:w="359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rPr>
                <w:rFonts w:ascii="GHEA Grapalat" w:hAnsi="GHEA Grapalat"/>
                <w:sz w:val="18"/>
                <w:szCs w:val="18"/>
              </w:rPr>
            </w:pPr>
            <w:r w:rsidRPr="002915CB">
              <w:rPr>
                <w:rFonts w:ascii="GHEA Grapalat" w:hAnsi="GHEA Grapalat"/>
                <w:sz w:val="18"/>
                <w:szCs w:val="18"/>
              </w:rPr>
              <w:t>Առողջության առաջնային պահպանում</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11,673.7</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11,697.7</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11,630.8</w:t>
            </w:r>
          </w:p>
        </w:tc>
        <w:tc>
          <w:tcPr>
            <w:tcW w:w="1276"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99.4</w:t>
            </w:r>
          </w:p>
        </w:tc>
        <w:tc>
          <w:tcPr>
            <w:tcW w:w="1275"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99.6</w:t>
            </w:r>
          </w:p>
        </w:tc>
        <w:tc>
          <w:tcPr>
            <w:tcW w:w="1188"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(42.9)</w:t>
            </w:r>
          </w:p>
        </w:tc>
      </w:tr>
      <w:tr w:rsidR="001607A1" w:rsidRPr="002915CB" w:rsidTr="001607A1">
        <w:trPr>
          <w:trHeight w:val="300"/>
          <w:jc w:val="center"/>
        </w:trPr>
        <w:tc>
          <w:tcPr>
            <w:tcW w:w="359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rPr>
                <w:rFonts w:ascii="GHEA Grapalat" w:hAnsi="GHEA Grapalat"/>
                <w:sz w:val="18"/>
                <w:szCs w:val="18"/>
              </w:rPr>
            </w:pPr>
            <w:r w:rsidRPr="002915CB">
              <w:rPr>
                <w:rFonts w:ascii="GHEA Grapalat" w:hAnsi="GHEA Grapalat"/>
                <w:sz w:val="18"/>
                <w:szCs w:val="18"/>
              </w:rPr>
              <w:t>Մոր և մանկան առողջության պահպանում</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7,395.1</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7,372.1</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7,299.5</w:t>
            </w:r>
          </w:p>
        </w:tc>
        <w:tc>
          <w:tcPr>
            <w:tcW w:w="1276"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99.0</w:t>
            </w:r>
          </w:p>
        </w:tc>
        <w:tc>
          <w:tcPr>
            <w:tcW w:w="1275"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98.7</w:t>
            </w:r>
          </w:p>
        </w:tc>
        <w:tc>
          <w:tcPr>
            <w:tcW w:w="118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(95.6)</w:t>
            </w:r>
          </w:p>
        </w:tc>
      </w:tr>
      <w:tr w:rsidR="001607A1" w:rsidRPr="002915CB" w:rsidTr="001607A1">
        <w:trPr>
          <w:trHeight w:val="300"/>
          <w:jc w:val="center"/>
        </w:trPr>
        <w:tc>
          <w:tcPr>
            <w:tcW w:w="359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rPr>
                <w:rFonts w:ascii="GHEA Grapalat" w:hAnsi="GHEA Grapalat"/>
                <w:sz w:val="18"/>
                <w:szCs w:val="18"/>
              </w:rPr>
            </w:pPr>
            <w:r w:rsidRPr="002915CB">
              <w:rPr>
                <w:rFonts w:ascii="GHEA Grapalat" w:hAnsi="GHEA Grapalat"/>
                <w:sz w:val="18"/>
                <w:szCs w:val="18"/>
              </w:rPr>
              <w:t>Ոչ վարակիչ հիվանդությունների բժշկական օգնության ապահովում</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6,572.5</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6,457.2</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6,350.7</w:t>
            </w:r>
          </w:p>
        </w:tc>
        <w:tc>
          <w:tcPr>
            <w:tcW w:w="1276"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98.3</w:t>
            </w:r>
          </w:p>
        </w:tc>
        <w:tc>
          <w:tcPr>
            <w:tcW w:w="1275"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96.6</w:t>
            </w:r>
          </w:p>
        </w:tc>
        <w:tc>
          <w:tcPr>
            <w:tcW w:w="118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(221.8)</w:t>
            </w:r>
          </w:p>
        </w:tc>
      </w:tr>
      <w:tr w:rsidR="001607A1" w:rsidRPr="002915CB" w:rsidTr="001607A1">
        <w:trPr>
          <w:trHeight w:val="300"/>
          <w:jc w:val="center"/>
        </w:trPr>
        <w:tc>
          <w:tcPr>
            <w:tcW w:w="359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rPr>
                <w:rFonts w:ascii="GHEA Grapalat" w:hAnsi="GHEA Grapalat"/>
                <w:sz w:val="18"/>
                <w:szCs w:val="18"/>
              </w:rPr>
            </w:pPr>
            <w:r w:rsidRPr="002915CB">
              <w:rPr>
                <w:rFonts w:ascii="GHEA Grapalat" w:hAnsi="GHEA Grapalat"/>
                <w:sz w:val="18"/>
                <w:szCs w:val="18"/>
              </w:rPr>
              <w:t>Սոցիալապես անապահով և առանձին խմբերի անձանց բժշկական օգնություն</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13,500.0</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13,550.4</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12,686.1</w:t>
            </w:r>
          </w:p>
        </w:tc>
        <w:tc>
          <w:tcPr>
            <w:tcW w:w="1276"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93.6</w:t>
            </w:r>
          </w:p>
        </w:tc>
        <w:tc>
          <w:tcPr>
            <w:tcW w:w="1275" w:type="dxa"/>
            <w:tcBorders>
              <w:top w:val="single" w:sz="4" w:space="0" w:color="auto"/>
              <w:left w:val="single" w:sz="4" w:space="0" w:color="auto"/>
              <w:bottom w:val="single" w:sz="4" w:space="0" w:color="auto"/>
              <w:right w:val="single" w:sz="4" w:space="0" w:color="auto"/>
            </w:tcBorders>
            <w:vAlign w:val="bottom"/>
            <w:hideMark/>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94.0</w:t>
            </w:r>
          </w:p>
        </w:tc>
        <w:tc>
          <w:tcPr>
            <w:tcW w:w="118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(813.9)</w:t>
            </w:r>
          </w:p>
        </w:tc>
      </w:tr>
      <w:tr w:rsidR="001607A1" w:rsidRPr="002915CB" w:rsidTr="001607A1">
        <w:trPr>
          <w:trHeight w:val="206"/>
          <w:jc w:val="center"/>
        </w:trPr>
        <w:tc>
          <w:tcPr>
            <w:tcW w:w="359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6,627.7</w:t>
            </w:r>
          </w:p>
        </w:tc>
        <w:tc>
          <w:tcPr>
            <w:tcW w:w="993"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10,804.4</w:t>
            </w:r>
          </w:p>
        </w:tc>
        <w:tc>
          <w:tcPr>
            <w:tcW w:w="992"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8,358.8</w:t>
            </w:r>
          </w:p>
        </w:tc>
        <w:tc>
          <w:tcPr>
            <w:tcW w:w="1276"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77.4</w:t>
            </w:r>
          </w:p>
        </w:tc>
        <w:tc>
          <w:tcPr>
            <w:tcW w:w="1275"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126.1</w:t>
            </w:r>
          </w:p>
        </w:tc>
        <w:tc>
          <w:tcPr>
            <w:tcW w:w="1188" w:type="dxa"/>
            <w:tcBorders>
              <w:top w:val="single" w:sz="4" w:space="0" w:color="auto"/>
              <w:left w:val="single" w:sz="4" w:space="0" w:color="auto"/>
              <w:bottom w:val="single" w:sz="4" w:space="0" w:color="auto"/>
              <w:right w:val="single" w:sz="4" w:space="0" w:color="auto"/>
            </w:tcBorders>
            <w:vAlign w:val="bottom"/>
          </w:tcPr>
          <w:p w:rsidR="00B10E3E" w:rsidRPr="002915CB" w:rsidRDefault="00B10E3E" w:rsidP="00330127">
            <w:pPr>
              <w:jc w:val="right"/>
              <w:rPr>
                <w:rFonts w:ascii="GHEA Grapalat" w:hAnsi="GHEA Grapalat"/>
                <w:sz w:val="18"/>
                <w:szCs w:val="18"/>
              </w:rPr>
            </w:pPr>
            <w:r w:rsidRPr="002915CB">
              <w:rPr>
                <w:rFonts w:ascii="GHEA Grapalat" w:hAnsi="GHEA Grapalat"/>
                <w:sz w:val="18"/>
                <w:szCs w:val="18"/>
              </w:rPr>
              <w:t>1,731.1</w:t>
            </w:r>
          </w:p>
        </w:tc>
      </w:tr>
    </w:tbl>
    <w:p w:rsidR="00B10E3E" w:rsidRPr="002915CB" w:rsidRDefault="00B10E3E" w:rsidP="00B10E3E">
      <w:pPr>
        <w:autoSpaceDE w:val="0"/>
        <w:autoSpaceDN w:val="0"/>
        <w:adjustRightInd w:val="0"/>
        <w:spacing w:line="360" w:lineRule="auto"/>
        <w:ind w:firstLine="567"/>
        <w:jc w:val="both"/>
        <w:rPr>
          <w:rFonts w:ascii="GHEA Grapalat" w:hAnsi="GHEA Grapalat"/>
          <w:sz w:val="22"/>
          <w:szCs w:val="22"/>
          <w:lang w:val="zu-ZA"/>
        </w:rPr>
      </w:pP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Arial"/>
          <w:sz w:val="22"/>
          <w:szCs w:val="22"/>
          <w:lang w:val="zu-ZA"/>
        </w:rPr>
        <w:t xml:space="preserve">2022 </w:t>
      </w:r>
      <w:r w:rsidRPr="002915CB">
        <w:rPr>
          <w:rFonts w:ascii="GHEA Grapalat" w:hAnsi="GHEA Grapalat" w:cs="Arial"/>
          <w:sz w:val="22"/>
          <w:szCs w:val="22"/>
        </w:rPr>
        <w:t>թվականի</w:t>
      </w:r>
      <w:r w:rsidRPr="002915CB">
        <w:rPr>
          <w:rFonts w:ascii="GHEA Grapalat" w:hAnsi="GHEA Grapalat" w:cs="Arial"/>
          <w:sz w:val="22"/>
          <w:szCs w:val="22"/>
          <w:lang w:val="zu-ZA"/>
        </w:rPr>
        <w:t xml:space="preserve"> առաջին կիսամյակի </w:t>
      </w:r>
      <w:r w:rsidRPr="002915CB">
        <w:rPr>
          <w:rFonts w:ascii="GHEA Grapalat" w:hAnsi="GHEA Grapalat" w:cs="Arial"/>
          <w:sz w:val="22"/>
          <w:szCs w:val="22"/>
        </w:rPr>
        <w:t>ընթացքում</w:t>
      </w:r>
      <w:r w:rsidRPr="002915CB">
        <w:rPr>
          <w:rFonts w:ascii="GHEA Grapalat" w:hAnsi="GHEA Grapalat" w:cs="Arial"/>
          <w:sz w:val="22"/>
          <w:szCs w:val="22"/>
          <w:lang w:val="zu-ZA"/>
        </w:rPr>
        <w:t xml:space="preserve"> շուրջ 11.5 </w:t>
      </w:r>
      <w:r w:rsidRPr="002915CB">
        <w:rPr>
          <w:rFonts w:ascii="GHEA Grapalat" w:hAnsi="GHEA Grapalat" w:cs="Arial"/>
          <w:sz w:val="22"/>
          <w:szCs w:val="22"/>
        </w:rPr>
        <w:t>մլրդ</w:t>
      </w:r>
      <w:r w:rsidRPr="002915CB">
        <w:rPr>
          <w:rFonts w:ascii="GHEA Grapalat" w:hAnsi="GHEA Grapalat" w:cs="Arial"/>
          <w:sz w:val="22"/>
          <w:szCs w:val="22"/>
          <w:lang w:val="zu-ZA"/>
        </w:rPr>
        <w:t xml:space="preserve"> </w:t>
      </w:r>
      <w:r w:rsidRPr="002915CB">
        <w:rPr>
          <w:rFonts w:ascii="GHEA Grapalat" w:hAnsi="GHEA Grapalat" w:cs="Arial"/>
          <w:sz w:val="22"/>
          <w:szCs w:val="22"/>
        </w:rPr>
        <w:t>դրամ</w:t>
      </w:r>
      <w:r w:rsidRPr="002915CB">
        <w:rPr>
          <w:rFonts w:ascii="GHEA Grapalat" w:hAnsi="GHEA Grapalat" w:cs="Arial"/>
          <w:sz w:val="22"/>
          <w:szCs w:val="22"/>
          <w:lang w:val="zu-ZA"/>
        </w:rPr>
        <w:t xml:space="preserve"> </w:t>
      </w:r>
      <w:r w:rsidRPr="002915CB">
        <w:rPr>
          <w:rFonts w:ascii="GHEA Grapalat" w:hAnsi="GHEA Grapalat" w:cs="Arial"/>
          <w:sz w:val="22"/>
          <w:szCs w:val="22"/>
        </w:rPr>
        <w:t>տրամադրվել</w:t>
      </w:r>
      <w:r w:rsidRPr="002915CB">
        <w:rPr>
          <w:rFonts w:ascii="GHEA Grapalat" w:hAnsi="GHEA Grapalat" w:cs="Arial"/>
          <w:sz w:val="22"/>
          <w:szCs w:val="22"/>
          <w:lang w:val="zu-ZA"/>
        </w:rPr>
        <w:t xml:space="preserve"> </w:t>
      </w:r>
      <w:r w:rsidRPr="002915CB">
        <w:rPr>
          <w:rFonts w:ascii="GHEA Grapalat" w:hAnsi="GHEA Grapalat" w:cs="Arial"/>
          <w:sz w:val="22"/>
          <w:szCs w:val="22"/>
        </w:rPr>
        <w:t>է</w:t>
      </w:r>
      <w:r w:rsidRPr="002915CB">
        <w:rPr>
          <w:rFonts w:ascii="GHEA Grapalat" w:hAnsi="GHEA Grapalat" w:cs="Arial"/>
          <w:sz w:val="22"/>
          <w:szCs w:val="22"/>
          <w:lang w:val="zu-ZA"/>
        </w:rPr>
        <w:t xml:space="preserve"> </w:t>
      </w:r>
      <w:r w:rsidRPr="002915CB">
        <w:rPr>
          <w:rFonts w:ascii="GHEA Grapalat" w:hAnsi="GHEA Grapalat" w:cs="Arial"/>
          <w:i/>
          <w:sz w:val="22"/>
          <w:szCs w:val="22"/>
        </w:rPr>
        <w:t>Հանրային</w:t>
      </w:r>
      <w:r w:rsidRPr="002915CB">
        <w:rPr>
          <w:rFonts w:ascii="GHEA Grapalat" w:hAnsi="GHEA Grapalat" w:cs="Arial"/>
          <w:i/>
          <w:sz w:val="22"/>
          <w:szCs w:val="22"/>
          <w:lang w:val="zu-ZA"/>
        </w:rPr>
        <w:t xml:space="preserve"> </w:t>
      </w:r>
      <w:r w:rsidRPr="002915CB">
        <w:rPr>
          <w:rFonts w:ascii="GHEA Grapalat" w:hAnsi="GHEA Grapalat" w:cs="Arial"/>
          <w:i/>
          <w:sz w:val="22"/>
          <w:szCs w:val="22"/>
        </w:rPr>
        <w:t>առողջության</w:t>
      </w:r>
      <w:r w:rsidRPr="002915CB">
        <w:rPr>
          <w:rFonts w:ascii="GHEA Grapalat" w:hAnsi="GHEA Grapalat" w:cs="Arial"/>
          <w:i/>
          <w:sz w:val="22"/>
          <w:szCs w:val="22"/>
          <w:lang w:val="zu-ZA"/>
        </w:rPr>
        <w:t xml:space="preserve"> </w:t>
      </w:r>
      <w:r w:rsidRPr="002915CB">
        <w:rPr>
          <w:rFonts w:ascii="GHEA Grapalat" w:hAnsi="GHEA Grapalat" w:cs="Arial"/>
          <w:i/>
          <w:sz w:val="22"/>
          <w:szCs w:val="22"/>
        </w:rPr>
        <w:t>պահպանման</w:t>
      </w:r>
      <w:r w:rsidRPr="002915CB">
        <w:rPr>
          <w:rFonts w:ascii="GHEA Grapalat" w:hAnsi="GHEA Grapalat" w:cs="Arial"/>
          <w:sz w:val="22"/>
          <w:szCs w:val="22"/>
          <w:lang w:val="zu-ZA"/>
        </w:rPr>
        <w:t xml:space="preserve"> </w:t>
      </w:r>
      <w:r w:rsidRPr="002915CB">
        <w:rPr>
          <w:rFonts w:ascii="GHEA Grapalat" w:hAnsi="GHEA Grapalat" w:cs="Arial"/>
          <w:sz w:val="22"/>
          <w:szCs w:val="22"/>
        </w:rPr>
        <w:t>ծրագրին</w:t>
      </w:r>
      <w:r w:rsidRPr="002915CB">
        <w:rPr>
          <w:rFonts w:ascii="GHEA Grapalat" w:hAnsi="GHEA Grapalat" w:cs="Arial"/>
          <w:sz w:val="22"/>
          <w:szCs w:val="22"/>
          <w:lang w:val="zu-ZA"/>
        </w:rPr>
        <w:t xml:space="preserve">` </w:t>
      </w:r>
      <w:r w:rsidRPr="002915CB">
        <w:rPr>
          <w:rFonts w:ascii="GHEA Grapalat" w:hAnsi="GHEA Grapalat" w:cs="Arial"/>
          <w:sz w:val="22"/>
          <w:szCs w:val="22"/>
        </w:rPr>
        <w:t>կազմելով</w:t>
      </w:r>
      <w:r w:rsidRPr="002915CB">
        <w:rPr>
          <w:rFonts w:ascii="GHEA Grapalat" w:hAnsi="GHEA Grapalat" w:cs="Arial"/>
          <w:sz w:val="22"/>
          <w:szCs w:val="22"/>
          <w:lang w:val="zu-ZA"/>
        </w:rPr>
        <w:t xml:space="preserve"> </w:t>
      </w:r>
      <w:r w:rsidRPr="002915CB">
        <w:rPr>
          <w:rFonts w:ascii="GHEA Grapalat" w:hAnsi="GHEA Grapalat" w:cs="Arial"/>
          <w:sz w:val="22"/>
          <w:szCs w:val="22"/>
        </w:rPr>
        <w:t>ծրագրային</w:t>
      </w:r>
      <w:r w:rsidRPr="002915CB">
        <w:rPr>
          <w:rFonts w:ascii="GHEA Grapalat" w:hAnsi="GHEA Grapalat" w:cs="Arial"/>
          <w:sz w:val="22"/>
          <w:szCs w:val="22"/>
          <w:lang w:val="zu-ZA"/>
        </w:rPr>
        <w:t xml:space="preserve"> </w:t>
      </w:r>
      <w:r w:rsidRPr="002915CB">
        <w:rPr>
          <w:rFonts w:ascii="GHEA Grapalat" w:hAnsi="GHEA Grapalat" w:cs="Arial"/>
          <w:sz w:val="22"/>
          <w:szCs w:val="22"/>
        </w:rPr>
        <w:t>ցուցանիշի</w:t>
      </w:r>
      <w:r w:rsidRPr="002915CB">
        <w:rPr>
          <w:rFonts w:ascii="GHEA Grapalat" w:hAnsi="GHEA Grapalat" w:cs="Arial"/>
          <w:sz w:val="22"/>
          <w:szCs w:val="22"/>
          <w:lang w:val="zu-ZA"/>
        </w:rPr>
        <w:t xml:space="preserve"> 90.1%</w:t>
      </w:r>
      <w:r w:rsidRPr="002915CB">
        <w:rPr>
          <w:rFonts w:ascii="GHEA Grapalat" w:hAnsi="GHEA Grapalat" w:cs="Arial"/>
          <w:sz w:val="22"/>
          <w:szCs w:val="22"/>
          <w:lang w:val="zu-ZA"/>
        </w:rPr>
        <w:noBreakHyphen/>
      </w:r>
      <w:r w:rsidRPr="002915CB">
        <w:rPr>
          <w:rFonts w:ascii="GHEA Grapalat" w:hAnsi="GHEA Grapalat" w:cs="Arial"/>
          <w:sz w:val="22"/>
          <w:szCs w:val="22"/>
        </w:rPr>
        <w:t>ը</w:t>
      </w:r>
      <w:r w:rsidRPr="002915CB">
        <w:rPr>
          <w:rFonts w:ascii="GHEA Grapalat" w:hAnsi="GHEA Grapalat" w:cs="Arial"/>
          <w:sz w:val="22"/>
          <w:szCs w:val="22"/>
          <w:lang w:val="zu-ZA"/>
        </w:rPr>
        <w:t xml:space="preserve">: </w:t>
      </w:r>
      <w:r w:rsidRPr="002915CB">
        <w:rPr>
          <w:rFonts w:ascii="GHEA Grapalat" w:hAnsi="GHEA Grapalat" w:cs="Arial"/>
          <w:sz w:val="22"/>
          <w:szCs w:val="22"/>
        </w:rPr>
        <w:t>Շեղումը</w:t>
      </w:r>
      <w:r w:rsidRPr="002915CB">
        <w:rPr>
          <w:rFonts w:ascii="GHEA Grapalat" w:hAnsi="GHEA Grapalat" w:cs="Arial"/>
          <w:sz w:val="22"/>
          <w:szCs w:val="22"/>
          <w:lang w:val="zu-ZA"/>
        </w:rPr>
        <w:t xml:space="preserve"> </w:t>
      </w:r>
      <w:r w:rsidRPr="002915CB">
        <w:rPr>
          <w:rFonts w:ascii="GHEA Grapalat" w:hAnsi="GHEA Grapalat" w:cs="Arial"/>
          <w:sz w:val="22"/>
          <w:szCs w:val="22"/>
        </w:rPr>
        <w:t>հիմնականում</w:t>
      </w:r>
      <w:r w:rsidRPr="002915CB">
        <w:rPr>
          <w:rFonts w:ascii="GHEA Grapalat" w:hAnsi="GHEA Grapalat" w:cs="Arial"/>
          <w:sz w:val="22"/>
          <w:szCs w:val="22"/>
          <w:lang w:val="zu-ZA"/>
        </w:rPr>
        <w:t xml:space="preserve"> </w:t>
      </w:r>
      <w:r w:rsidRPr="002915CB">
        <w:rPr>
          <w:rFonts w:ascii="GHEA Grapalat" w:hAnsi="GHEA Grapalat" w:cs="Arial"/>
          <w:sz w:val="22"/>
          <w:szCs w:val="22"/>
        </w:rPr>
        <w:t>պայմանավորված</w:t>
      </w:r>
      <w:r w:rsidRPr="002915CB">
        <w:rPr>
          <w:rFonts w:ascii="GHEA Grapalat" w:hAnsi="GHEA Grapalat" w:cs="Arial"/>
          <w:sz w:val="22"/>
          <w:szCs w:val="22"/>
          <w:lang w:val="zu-ZA"/>
        </w:rPr>
        <w:t xml:space="preserve"> </w:t>
      </w:r>
      <w:r w:rsidRPr="002915CB">
        <w:rPr>
          <w:rFonts w:ascii="GHEA Grapalat" w:hAnsi="GHEA Grapalat" w:cs="Arial"/>
          <w:sz w:val="22"/>
          <w:szCs w:val="22"/>
        </w:rPr>
        <w:t>է</w:t>
      </w:r>
      <w:r w:rsidRPr="002915CB">
        <w:rPr>
          <w:rFonts w:ascii="GHEA Grapalat" w:hAnsi="GHEA Grapalat"/>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ծախսերում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մեծ</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տեսակարար</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կշիռ</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 xml:space="preserve">ունեցող </w:t>
      </w:r>
      <w:r w:rsidRPr="002915CB">
        <w:rPr>
          <w:rFonts w:ascii="GHEA Grapalat" w:hAnsi="GHEA Grapalat" w:cs="Arial"/>
          <w:sz w:val="22"/>
          <w:szCs w:val="22"/>
          <w:lang w:val="zu-ZA"/>
        </w:rPr>
        <w:t>Հայաստանի Հանրապետությ</w:t>
      </w:r>
      <w:r w:rsidRPr="002915CB">
        <w:rPr>
          <w:rFonts w:ascii="GHEA Grapalat" w:hAnsi="GHEA Grapalat" w:cs="Arial"/>
          <w:sz w:val="22"/>
          <w:szCs w:val="22"/>
          <w:lang w:val="hy-AM"/>
        </w:rPr>
        <w:t>ու</w:t>
      </w:r>
      <w:r w:rsidRPr="002915CB">
        <w:rPr>
          <w:rFonts w:ascii="GHEA Grapalat" w:hAnsi="GHEA Grapalat" w:cs="Arial"/>
          <w:sz w:val="22"/>
          <w:szCs w:val="22"/>
          <w:lang w:val="zu-ZA"/>
        </w:rPr>
        <w:t>նում կորոնավիրուսային վարակի (COVID-19) կանխարգելման</w:t>
      </w:r>
      <w:r w:rsidRPr="002915CB">
        <w:rPr>
          <w:rFonts w:ascii="GHEA Grapalat" w:hAnsi="GHEA Grapalat" w:cs="Arial"/>
          <w:sz w:val="22"/>
          <w:szCs w:val="22"/>
          <w:lang w:val="hy-AM"/>
        </w:rPr>
        <w:t xml:space="preserve">, վերահսկման, բուժման և այլ համալիր միջոցառումների </w:t>
      </w:r>
      <w:r w:rsidRPr="002915CB">
        <w:rPr>
          <w:rFonts w:ascii="GHEA Grapalat" w:hAnsi="GHEA Grapalat" w:cs="Arial"/>
          <w:sz w:val="22"/>
          <w:szCs w:val="22"/>
        </w:rPr>
        <w:t>իրականցման</w:t>
      </w:r>
      <w:r w:rsidRPr="002915CB">
        <w:rPr>
          <w:rFonts w:ascii="GHEA Grapalat" w:hAnsi="GHEA Grapalat" w:cs="Arial"/>
          <w:sz w:val="22"/>
          <w:szCs w:val="22"/>
          <w:lang w:val="zu-ZA"/>
        </w:rPr>
        <w:t xml:space="preserve"> </w:t>
      </w:r>
      <w:r w:rsidRPr="002915CB">
        <w:rPr>
          <w:rFonts w:ascii="GHEA Grapalat" w:hAnsi="GHEA Grapalat" w:cs="Arial"/>
          <w:sz w:val="22"/>
          <w:szCs w:val="22"/>
        </w:rPr>
        <w:t>ծախսերի</w:t>
      </w:r>
      <w:r w:rsidRPr="002915CB">
        <w:rPr>
          <w:rFonts w:ascii="GHEA Grapalat" w:hAnsi="GHEA Grapalat" w:cs="Arial"/>
          <w:sz w:val="22"/>
          <w:szCs w:val="22"/>
          <w:lang w:val="zu-ZA"/>
        </w:rPr>
        <w:t xml:space="preserve"> </w:t>
      </w:r>
      <w:r w:rsidRPr="002915CB">
        <w:rPr>
          <w:rFonts w:ascii="GHEA Grapalat" w:hAnsi="GHEA Grapalat" w:cs="Arial"/>
          <w:sz w:val="22"/>
          <w:szCs w:val="22"/>
        </w:rPr>
        <w:t>կատարողականով</w:t>
      </w:r>
      <w:r w:rsidRPr="002915CB">
        <w:rPr>
          <w:rFonts w:ascii="GHEA Grapalat" w:hAnsi="GHEA Grapalat" w:cs="Sylfaen"/>
          <w:sz w:val="22"/>
          <w:szCs w:val="22"/>
          <w:lang w:val="zu-ZA"/>
        </w:rPr>
        <w:t xml:space="preserve">, </w:t>
      </w:r>
      <w:r w:rsidRPr="002915CB">
        <w:rPr>
          <w:rFonts w:ascii="GHEA Grapalat" w:hAnsi="GHEA Grapalat" w:cs="Arial"/>
          <w:sz w:val="22"/>
          <w:szCs w:val="22"/>
          <w:lang w:val="zu-ZA"/>
        </w:rPr>
        <w:t xml:space="preserve">որը կազմել է շուրջ 8.6 մլրդ դրամ կամ 88.2%: </w:t>
      </w:r>
      <w:r w:rsidRPr="002915CB">
        <w:rPr>
          <w:rFonts w:ascii="GHEA Grapalat" w:hAnsi="GHEA Grapalat" w:cs="Arial"/>
          <w:sz w:val="22"/>
          <w:szCs w:val="22"/>
          <w:lang w:val="hy-AM"/>
        </w:rPr>
        <w:t xml:space="preserve">Վերջինս պայմանավորված է, որ ՀՀ կառավարության որոշումը, որի համաձայն </w:t>
      </w:r>
      <w:r w:rsidR="001914D8" w:rsidRPr="002915CB">
        <w:rPr>
          <w:rFonts w:ascii="GHEA Grapalat" w:hAnsi="GHEA Grapalat" w:cs="Arial"/>
          <w:sz w:val="22"/>
          <w:szCs w:val="22"/>
        </w:rPr>
        <w:t>միջոցառմանը</w:t>
      </w:r>
      <w:r w:rsidRPr="002915CB">
        <w:rPr>
          <w:rFonts w:ascii="GHEA Grapalat" w:hAnsi="GHEA Grapalat" w:cs="Arial"/>
          <w:sz w:val="22"/>
          <w:szCs w:val="22"/>
          <w:lang w:val="hy-AM"/>
        </w:rPr>
        <w:t xml:space="preserve"> հատկացվել են լրացուցիչ 2.1 մլրդ դրամ միջոցներ, ընդունվել է հաշվետու ժամանակահատվածի վերջում, որի արդյունքում վճարումների մի մասը տեղափոխվել </w:t>
      </w:r>
      <w:r w:rsidR="001914D8" w:rsidRPr="002915CB">
        <w:rPr>
          <w:rFonts w:ascii="GHEA Grapalat" w:hAnsi="GHEA Grapalat" w:cs="Arial"/>
          <w:sz w:val="22"/>
          <w:szCs w:val="22"/>
        </w:rPr>
        <w:t>է</w:t>
      </w:r>
      <w:r w:rsidR="001914D8"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հաջորդ եռամսյակ:</w:t>
      </w:r>
    </w:p>
    <w:p w:rsidR="00B10E3E" w:rsidRPr="002915CB" w:rsidRDefault="00B10E3E" w:rsidP="00B10E3E">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cs="Arial"/>
          <w:sz w:val="22"/>
          <w:szCs w:val="22"/>
          <w:lang w:val="zu-ZA"/>
        </w:rPr>
        <w:t>Ի</w:t>
      </w:r>
      <w:r w:rsidRPr="002915CB">
        <w:rPr>
          <w:rFonts w:ascii="GHEA Grapalat" w:hAnsi="GHEA Grapalat" w:cs="Arial"/>
          <w:sz w:val="22"/>
          <w:szCs w:val="22"/>
          <w:lang w:val="hy-AM"/>
        </w:rPr>
        <w:t>մունականխարգելման</w:t>
      </w:r>
      <w:r w:rsidRPr="002915CB">
        <w:rPr>
          <w:rFonts w:ascii="GHEA Grapalat" w:hAnsi="GHEA Grapalat"/>
          <w:sz w:val="22"/>
          <w:szCs w:val="22"/>
          <w:lang w:val="zu-ZA"/>
        </w:rPr>
        <w:t xml:space="preserve"> </w:t>
      </w:r>
      <w:r w:rsidRPr="002915CB">
        <w:rPr>
          <w:rFonts w:ascii="GHEA Grapalat" w:hAnsi="GHEA Grapalat" w:cs="Arial"/>
          <w:sz w:val="22"/>
          <w:szCs w:val="22"/>
          <w:lang w:val="hy-AM"/>
        </w:rPr>
        <w:t>ազգային</w:t>
      </w:r>
      <w:r w:rsidRPr="002915CB">
        <w:rPr>
          <w:rFonts w:ascii="GHEA Grapalat" w:hAnsi="GHEA Grapalat"/>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շրջանակներում</w:t>
      </w:r>
      <w:r w:rsidRPr="002915CB">
        <w:rPr>
          <w:rFonts w:ascii="GHEA Grapalat" w:hAnsi="GHEA Grapalat"/>
          <w:sz w:val="22"/>
          <w:szCs w:val="22"/>
          <w:lang w:val="hy-AM"/>
        </w:rPr>
        <w:t xml:space="preserve"> հաշվետու</w:t>
      </w:r>
      <w:r w:rsidRPr="002915CB">
        <w:rPr>
          <w:rFonts w:ascii="GHEA Grapalat" w:hAnsi="GHEA Grapalat"/>
          <w:sz w:val="22"/>
          <w:szCs w:val="22"/>
          <w:lang w:val="zu-ZA"/>
        </w:rPr>
        <w:t xml:space="preserve"> </w:t>
      </w:r>
      <w:r w:rsidRPr="002915CB">
        <w:rPr>
          <w:rFonts w:ascii="GHEA Grapalat" w:hAnsi="GHEA Grapalat"/>
          <w:sz w:val="22"/>
          <w:szCs w:val="22"/>
          <w:lang w:val="hy-AM"/>
        </w:rPr>
        <w:t>ժամանակահատվածում</w:t>
      </w:r>
      <w:r w:rsidRPr="002915CB">
        <w:rPr>
          <w:rFonts w:ascii="GHEA Grapalat" w:hAnsi="GHEA Grapalat"/>
          <w:sz w:val="22"/>
          <w:szCs w:val="22"/>
          <w:lang w:val="zu-ZA"/>
        </w:rPr>
        <w:t xml:space="preserve"> </w:t>
      </w:r>
      <w:r w:rsidRPr="002915CB">
        <w:rPr>
          <w:rFonts w:ascii="GHEA Grapalat" w:hAnsi="GHEA Grapalat" w:cs="Arial"/>
          <w:sz w:val="22"/>
          <w:szCs w:val="22"/>
          <w:lang w:val="hy-AM"/>
        </w:rPr>
        <w:t>իրականացվել</w:t>
      </w:r>
      <w:r w:rsidRPr="002915CB">
        <w:rPr>
          <w:rFonts w:ascii="GHEA Grapalat" w:hAnsi="GHEA Grapalat"/>
          <w:sz w:val="22"/>
          <w:szCs w:val="22"/>
          <w:lang w:val="hy-AM"/>
        </w:rPr>
        <w:t xml:space="preserve"> </w:t>
      </w:r>
      <w:r w:rsidRPr="002915CB">
        <w:rPr>
          <w:rFonts w:ascii="GHEA Grapalat" w:hAnsi="GHEA Grapalat" w:cs="Arial"/>
          <w:sz w:val="22"/>
          <w:szCs w:val="22"/>
          <w:lang w:val="zu-ZA"/>
        </w:rPr>
        <w:t>է 431503 պատվաստում՝ կանխատեսված 585600-ի դիմաց։ Պատվաստումների՝ կ</w:t>
      </w:r>
      <w:r w:rsidRPr="002915CB">
        <w:rPr>
          <w:rFonts w:ascii="GHEA Grapalat" w:hAnsi="GHEA Grapalat"/>
          <w:sz w:val="22"/>
          <w:szCs w:val="22"/>
        </w:rPr>
        <w:t>անխատեսվածի</w:t>
      </w:r>
      <w:r w:rsidRPr="002915CB">
        <w:rPr>
          <w:rFonts w:ascii="GHEA Grapalat" w:hAnsi="GHEA Grapalat"/>
          <w:sz w:val="22"/>
          <w:szCs w:val="22"/>
          <w:lang w:val="zu-ZA"/>
        </w:rPr>
        <w:t xml:space="preserve"> </w:t>
      </w:r>
      <w:r w:rsidRPr="002915CB">
        <w:rPr>
          <w:rFonts w:ascii="GHEA Grapalat" w:hAnsi="GHEA Grapalat"/>
          <w:sz w:val="22"/>
          <w:szCs w:val="22"/>
        </w:rPr>
        <w:t>համեմատ</w:t>
      </w:r>
      <w:r w:rsidRPr="002915CB">
        <w:rPr>
          <w:rFonts w:ascii="GHEA Grapalat" w:hAnsi="GHEA Grapalat"/>
          <w:sz w:val="22"/>
          <w:szCs w:val="22"/>
          <w:lang w:val="zu-ZA"/>
        </w:rPr>
        <w:t xml:space="preserve"> </w:t>
      </w:r>
      <w:r w:rsidRPr="002915CB">
        <w:rPr>
          <w:rFonts w:ascii="GHEA Grapalat" w:hAnsi="GHEA Grapalat"/>
          <w:sz w:val="22"/>
          <w:szCs w:val="22"/>
        </w:rPr>
        <w:t>ցածր</w:t>
      </w:r>
      <w:r w:rsidRPr="002915CB">
        <w:rPr>
          <w:rFonts w:ascii="GHEA Grapalat" w:hAnsi="GHEA Grapalat"/>
          <w:sz w:val="22"/>
          <w:szCs w:val="22"/>
          <w:lang w:val="zu-ZA"/>
        </w:rPr>
        <w:t xml:space="preserve"> </w:t>
      </w:r>
      <w:r w:rsidRPr="002915CB">
        <w:rPr>
          <w:rFonts w:ascii="GHEA Grapalat" w:hAnsi="GHEA Grapalat"/>
          <w:sz w:val="22"/>
          <w:szCs w:val="22"/>
        </w:rPr>
        <w:t>փ</w:t>
      </w:r>
      <w:r w:rsidRPr="002915CB">
        <w:rPr>
          <w:rFonts w:ascii="GHEA Grapalat" w:hAnsi="GHEA Grapalat"/>
          <w:sz w:val="22"/>
          <w:szCs w:val="22"/>
          <w:lang w:val="hy-AM"/>
        </w:rPr>
        <w:t xml:space="preserve">աստացի </w:t>
      </w:r>
      <w:r w:rsidRPr="002915CB">
        <w:rPr>
          <w:rFonts w:ascii="GHEA Grapalat" w:hAnsi="GHEA Grapalat"/>
          <w:sz w:val="22"/>
          <w:szCs w:val="22"/>
        </w:rPr>
        <w:t>թիվը</w:t>
      </w:r>
      <w:r w:rsidRPr="002915CB">
        <w:rPr>
          <w:rFonts w:ascii="GHEA Grapalat" w:hAnsi="GHEA Grapalat"/>
          <w:sz w:val="22"/>
          <w:szCs w:val="22"/>
          <w:lang w:val="zu-ZA"/>
        </w:rPr>
        <w:t xml:space="preserve"> </w:t>
      </w:r>
      <w:r w:rsidRPr="002915CB">
        <w:rPr>
          <w:rFonts w:ascii="GHEA Grapalat" w:hAnsi="GHEA Grapalat"/>
          <w:sz w:val="22"/>
          <w:szCs w:val="22"/>
          <w:lang w:val="hy-AM"/>
        </w:rPr>
        <w:t xml:space="preserve">հիմնականում պայմանավորված է </w:t>
      </w:r>
      <w:r w:rsidR="00983FC4" w:rsidRPr="002915CB">
        <w:rPr>
          <w:rFonts w:ascii="GHEA Grapalat" w:hAnsi="GHEA Grapalat"/>
          <w:sz w:val="22"/>
          <w:szCs w:val="22"/>
        </w:rPr>
        <w:t>դիմելիությամբ</w:t>
      </w:r>
      <w:r w:rsidRPr="002915CB">
        <w:rPr>
          <w:rFonts w:ascii="GHEA Grapalat" w:hAnsi="GHEA Grapalat"/>
          <w:sz w:val="22"/>
          <w:szCs w:val="22"/>
        </w:rPr>
        <w:t>։ Իմունականխարգելման ազգային ծրագրի ծախսերը կազմել են 1.8</w:t>
      </w:r>
      <w:r w:rsidR="001914D8" w:rsidRPr="002915CB">
        <w:rPr>
          <w:rFonts w:ascii="GHEA Grapalat" w:hAnsi="GHEA Grapalat"/>
          <w:sz w:val="22"/>
          <w:szCs w:val="22"/>
        </w:rPr>
        <w:t xml:space="preserve"> </w:t>
      </w:r>
      <w:r w:rsidRPr="002915CB">
        <w:rPr>
          <w:rFonts w:ascii="GHEA Grapalat" w:hAnsi="GHEA Grapalat"/>
          <w:sz w:val="22"/>
          <w:szCs w:val="22"/>
        </w:rPr>
        <w:t>մլրդ դրամ`</w:t>
      </w:r>
      <w:r w:rsidRPr="002915CB">
        <w:rPr>
          <w:rFonts w:ascii="GHEA Grapalat" w:hAnsi="GHEA Grapalat"/>
          <w:sz w:val="22"/>
          <w:szCs w:val="22"/>
          <w:lang w:val="zu-ZA"/>
        </w:rPr>
        <w:t xml:space="preserve"> </w:t>
      </w:r>
      <w:r w:rsidRPr="002915CB">
        <w:rPr>
          <w:rFonts w:ascii="GHEA Grapalat" w:hAnsi="GHEA Grapalat"/>
          <w:sz w:val="22"/>
          <w:szCs w:val="22"/>
        </w:rPr>
        <w:t>ապահովելով</w:t>
      </w:r>
      <w:r w:rsidRPr="002915CB">
        <w:rPr>
          <w:rFonts w:ascii="GHEA Grapalat" w:hAnsi="GHEA Grapalat"/>
          <w:sz w:val="22"/>
          <w:szCs w:val="22"/>
          <w:lang w:val="zu-ZA"/>
        </w:rPr>
        <w:t xml:space="preserve"> 94.5% </w:t>
      </w:r>
      <w:r w:rsidRPr="002915CB">
        <w:rPr>
          <w:rFonts w:ascii="GHEA Grapalat" w:hAnsi="GHEA Grapalat"/>
          <w:sz w:val="22"/>
          <w:szCs w:val="22"/>
        </w:rPr>
        <w:t>կատարողական</w:t>
      </w:r>
      <w:r w:rsidRPr="002915CB">
        <w:rPr>
          <w:rFonts w:ascii="GHEA Grapalat" w:hAnsi="GHEA Grapalat"/>
          <w:sz w:val="22"/>
          <w:szCs w:val="22"/>
          <w:lang w:val="zu-ZA"/>
        </w:rPr>
        <w:t xml:space="preserve">: </w:t>
      </w:r>
      <w:r w:rsidRPr="002915CB">
        <w:rPr>
          <w:rFonts w:ascii="GHEA Grapalat" w:hAnsi="GHEA Grapalat"/>
          <w:sz w:val="22"/>
          <w:szCs w:val="22"/>
        </w:rPr>
        <w:t>Ցածր</w:t>
      </w:r>
      <w:r w:rsidRPr="002915CB">
        <w:rPr>
          <w:rFonts w:ascii="GHEA Grapalat" w:hAnsi="GHEA Grapalat"/>
          <w:sz w:val="22"/>
          <w:szCs w:val="22"/>
          <w:lang w:val="zu-ZA"/>
        </w:rPr>
        <w:t xml:space="preserve"> </w:t>
      </w:r>
      <w:r w:rsidRPr="002915CB">
        <w:rPr>
          <w:rFonts w:ascii="GHEA Grapalat" w:hAnsi="GHEA Grapalat"/>
          <w:sz w:val="22"/>
          <w:szCs w:val="22"/>
        </w:rPr>
        <w:t>կատարողականը</w:t>
      </w:r>
      <w:r w:rsidRPr="002915CB">
        <w:rPr>
          <w:rFonts w:ascii="GHEA Grapalat" w:hAnsi="GHEA Grapalat"/>
          <w:sz w:val="22"/>
          <w:szCs w:val="22"/>
          <w:lang w:val="zu-ZA"/>
        </w:rPr>
        <w:t xml:space="preserve"> </w:t>
      </w:r>
      <w:r w:rsidRPr="002915CB">
        <w:rPr>
          <w:rFonts w:ascii="GHEA Grapalat" w:hAnsi="GHEA Grapalat"/>
          <w:sz w:val="22"/>
          <w:szCs w:val="22"/>
        </w:rPr>
        <w:t>պայմանավորված</w:t>
      </w:r>
      <w:r w:rsidRPr="002915CB">
        <w:rPr>
          <w:rFonts w:ascii="GHEA Grapalat" w:hAnsi="GHEA Grapalat"/>
          <w:sz w:val="22"/>
          <w:szCs w:val="22"/>
          <w:lang w:val="zu-ZA"/>
        </w:rPr>
        <w:t xml:space="preserve"> </w:t>
      </w:r>
      <w:r w:rsidRPr="002915CB">
        <w:rPr>
          <w:rFonts w:ascii="GHEA Grapalat" w:hAnsi="GHEA Grapalat"/>
          <w:sz w:val="22"/>
          <w:szCs w:val="22"/>
        </w:rPr>
        <w:t>է</w:t>
      </w:r>
      <w:r w:rsidRPr="002915CB">
        <w:rPr>
          <w:rFonts w:ascii="GHEA Grapalat" w:hAnsi="GHEA Grapalat"/>
          <w:sz w:val="22"/>
          <w:szCs w:val="22"/>
          <w:lang w:val="zu-ZA"/>
        </w:rPr>
        <w:t xml:space="preserve"> </w:t>
      </w:r>
      <w:r w:rsidRPr="002915CB">
        <w:rPr>
          <w:rFonts w:ascii="GHEA Grapalat" w:hAnsi="GHEA Grapalat"/>
          <w:sz w:val="22"/>
          <w:szCs w:val="22"/>
        </w:rPr>
        <w:t>պատվաստումների</w:t>
      </w:r>
      <w:r w:rsidRPr="002915CB">
        <w:rPr>
          <w:rFonts w:ascii="GHEA Grapalat" w:hAnsi="GHEA Grapalat"/>
          <w:sz w:val="22"/>
          <w:szCs w:val="22"/>
          <w:lang w:val="zu-ZA"/>
        </w:rPr>
        <w:t xml:space="preserve"> </w:t>
      </w:r>
      <w:r w:rsidRPr="002915CB">
        <w:rPr>
          <w:rFonts w:ascii="GHEA Grapalat" w:hAnsi="GHEA Grapalat"/>
          <w:sz w:val="22"/>
          <w:szCs w:val="22"/>
        </w:rPr>
        <w:t>թվով</w:t>
      </w:r>
      <w:r w:rsidRPr="002915CB">
        <w:rPr>
          <w:rFonts w:ascii="GHEA Grapalat" w:hAnsi="GHEA Grapalat"/>
          <w:sz w:val="22"/>
          <w:szCs w:val="22"/>
          <w:lang w:val="zu-ZA"/>
        </w:rPr>
        <w:t xml:space="preserve">, </w:t>
      </w:r>
      <w:r w:rsidRPr="002915CB">
        <w:rPr>
          <w:rFonts w:ascii="GHEA Grapalat" w:hAnsi="GHEA Grapalat"/>
          <w:sz w:val="22"/>
          <w:szCs w:val="22"/>
        </w:rPr>
        <w:t>ինչպես</w:t>
      </w:r>
      <w:r w:rsidRPr="002915CB">
        <w:rPr>
          <w:rFonts w:ascii="GHEA Grapalat" w:hAnsi="GHEA Grapalat"/>
          <w:sz w:val="22"/>
          <w:szCs w:val="22"/>
          <w:lang w:val="zu-ZA"/>
        </w:rPr>
        <w:t xml:space="preserve"> </w:t>
      </w:r>
      <w:r w:rsidRPr="002915CB">
        <w:rPr>
          <w:rFonts w:ascii="GHEA Grapalat" w:hAnsi="GHEA Grapalat"/>
          <w:sz w:val="22"/>
          <w:szCs w:val="22"/>
        </w:rPr>
        <w:t>նաև</w:t>
      </w:r>
      <w:r w:rsidRPr="002915CB">
        <w:rPr>
          <w:rFonts w:ascii="GHEA Grapalat" w:hAnsi="GHEA Grapalat"/>
          <w:sz w:val="22"/>
          <w:szCs w:val="22"/>
          <w:lang w:val="zu-ZA"/>
        </w:rPr>
        <w:t xml:space="preserve"> </w:t>
      </w:r>
      <w:r w:rsidRPr="002915CB">
        <w:rPr>
          <w:rFonts w:ascii="GHEA Grapalat" w:hAnsi="GHEA Grapalat"/>
          <w:sz w:val="22"/>
          <w:szCs w:val="22"/>
        </w:rPr>
        <w:t>պահեստում</w:t>
      </w:r>
      <w:r w:rsidRPr="002915CB">
        <w:rPr>
          <w:rFonts w:ascii="GHEA Grapalat" w:hAnsi="GHEA Grapalat"/>
          <w:sz w:val="22"/>
          <w:szCs w:val="22"/>
          <w:lang w:val="zu-ZA"/>
        </w:rPr>
        <w:t xml:space="preserve"> </w:t>
      </w:r>
      <w:r w:rsidRPr="002915CB">
        <w:rPr>
          <w:rFonts w:ascii="GHEA Grapalat" w:hAnsi="GHEA Grapalat"/>
          <w:sz w:val="22"/>
          <w:szCs w:val="22"/>
        </w:rPr>
        <w:t>պատվաստանյութերի</w:t>
      </w:r>
      <w:r w:rsidRPr="002915CB">
        <w:rPr>
          <w:rFonts w:ascii="GHEA Grapalat" w:hAnsi="GHEA Grapalat"/>
          <w:sz w:val="22"/>
          <w:szCs w:val="22"/>
          <w:lang w:val="zu-ZA"/>
        </w:rPr>
        <w:t xml:space="preserve"> </w:t>
      </w:r>
      <w:r w:rsidR="001914D8" w:rsidRPr="002915CB">
        <w:rPr>
          <w:rFonts w:ascii="GHEA Grapalat" w:hAnsi="GHEA Grapalat"/>
          <w:sz w:val="22"/>
          <w:szCs w:val="22"/>
          <w:lang w:val="zu-ZA"/>
        </w:rPr>
        <w:t>առկայությամբ</w:t>
      </w:r>
      <w:r w:rsidRPr="002915CB">
        <w:rPr>
          <w:rFonts w:ascii="GHEA Grapalat" w:hAnsi="GHEA Grapalat"/>
          <w:sz w:val="22"/>
          <w:szCs w:val="22"/>
          <w:lang w:val="zu-ZA"/>
        </w:rPr>
        <w:t xml:space="preserve">, </w:t>
      </w:r>
      <w:r w:rsidRPr="002915CB">
        <w:rPr>
          <w:rFonts w:ascii="GHEA Grapalat" w:hAnsi="GHEA Grapalat"/>
          <w:sz w:val="22"/>
          <w:szCs w:val="22"/>
        </w:rPr>
        <w:t>որի</w:t>
      </w:r>
      <w:r w:rsidRPr="002915CB">
        <w:rPr>
          <w:rFonts w:ascii="GHEA Grapalat" w:hAnsi="GHEA Grapalat"/>
          <w:sz w:val="22"/>
          <w:szCs w:val="22"/>
          <w:lang w:val="zu-ZA"/>
        </w:rPr>
        <w:t xml:space="preserve"> </w:t>
      </w:r>
      <w:r w:rsidRPr="002915CB">
        <w:rPr>
          <w:rFonts w:ascii="GHEA Grapalat" w:hAnsi="GHEA Grapalat"/>
          <w:sz w:val="22"/>
          <w:szCs w:val="22"/>
        </w:rPr>
        <w:t>արդյունքում</w:t>
      </w:r>
      <w:r w:rsidRPr="002915CB">
        <w:rPr>
          <w:rFonts w:ascii="GHEA Grapalat" w:hAnsi="GHEA Grapalat"/>
          <w:sz w:val="22"/>
          <w:szCs w:val="22"/>
          <w:lang w:val="zu-ZA"/>
        </w:rPr>
        <w:t xml:space="preserve"> </w:t>
      </w:r>
      <w:r w:rsidRPr="002915CB">
        <w:rPr>
          <w:rFonts w:ascii="GHEA Grapalat" w:hAnsi="GHEA Grapalat"/>
          <w:sz w:val="22"/>
          <w:szCs w:val="22"/>
        </w:rPr>
        <w:t>պատվաստանյութերի</w:t>
      </w:r>
      <w:r w:rsidRPr="002915CB">
        <w:rPr>
          <w:rFonts w:ascii="GHEA Grapalat" w:hAnsi="GHEA Grapalat"/>
          <w:sz w:val="22"/>
          <w:szCs w:val="22"/>
          <w:lang w:val="zu-ZA"/>
        </w:rPr>
        <w:t xml:space="preserve"> </w:t>
      </w:r>
      <w:r w:rsidRPr="002915CB">
        <w:rPr>
          <w:rFonts w:ascii="GHEA Grapalat" w:hAnsi="GHEA Grapalat"/>
          <w:sz w:val="22"/>
          <w:szCs w:val="22"/>
        </w:rPr>
        <w:t>ձեռքբերումը</w:t>
      </w:r>
      <w:r w:rsidRPr="002915CB">
        <w:rPr>
          <w:rFonts w:ascii="GHEA Grapalat" w:hAnsi="GHEA Grapalat"/>
          <w:sz w:val="22"/>
          <w:szCs w:val="22"/>
          <w:lang w:val="zu-ZA"/>
        </w:rPr>
        <w:t xml:space="preserve"> </w:t>
      </w:r>
      <w:r w:rsidRPr="002915CB">
        <w:rPr>
          <w:rFonts w:ascii="GHEA Grapalat" w:hAnsi="GHEA Grapalat"/>
          <w:sz w:val="22"/>
          <w:szCs w:val="22"/>
        </w:rPr>
        <w:t>տեղափոխվել</w:t>
      </w:r>
      <w:r w:rsidRPr="002915CB">
        <w:rPr>
          <w:rFonts w:ascii="GHEA Grapalat" w:hAnsi="GHEA Grapalat"/>
          <w:sz w:val="22"/>
          <w:szCs w:val="22"/>
          <w:lang w:val="zu-ZA"/>
        </w:rPr>
        <w:t xml:space="preserve"> </w:t>
      </w:r>
      <w:r w:rsidRPr="002915CB">
        <w:rPr>
          <w:rFonts w:ascii="GHEA Grapalat" w:hAnsi="GHEA Grapalat"/>
          <w:sz w:val="22"/>
          <w:szCs w:val="22"/>
        </w:rPr>
        <w:t>է</w:t>
      </w:r>
      <w:r w:rsidRPr="002915CB">
        <w:rPr>
          <w:rFonts w:ascii="GHEA Grapalat" w:hAnsi="GHEA Grapalat"/>
          <w:sz w:val="22"/>
          <w:szCs w:val="22"/>
          <w:lang w:val="zu-ZA"/>
        </w:rPr>
        <w:t xml:space="preserve"> </w:t>
      </w:r>
      <w:r w:rsidRPr="002915CB">
        <w:rPr>
          <w:rFonts w:ascii="GHEA Grapalat" w:hAnsi="GHEA Grapalat"/>
          <w:sz w:val="22"/>
          <w:szCs w:val="22"/>
        </w:rPr>
        <w:t>հաջորդ</w:t>
      </w:r>
      <w:r w:rsidRPr="002915CB">
        <w:rPr>
          <w:rFonts w:ascii="GHEA Grapalat" w:hAnsi="GHEA Grapalat"/>
          <w:sz w:val="22"/>
          <w:szCs w:val="22"/>
          <w:lang w:val="zu-ZA"/>
        </w:rPr>
        <w:t xml:space="preserve"> </w:t>
      </w:r>
      <w:r w:rsidRPr="002915CB">
        <w:rPr>
          <w:rFonts w:ascii="GHEA Grapalat" w:hAnsi="GHEA Grapalat"/>
          <w:sz w:val="22"/>
          <w:szCs w:val="22"/>
        </w:rPr>
        <w:t>եռամսյակ</w:t>
      </w:r>
      <w:r w:rsidRPr="002915CB">
        <w:rPr>
          <w:rFonts w:ascii="GHEA Grapalat" w:hAnsi="GHEA Grapalat"/>
          <w:sz w:val="22"/>
          <w:szCs w:val="22"/>
          <w:lang w:val="zu-ZA"/>
        </w:rPr>
        <w:t>:</w:t>
      </w:r>
    </w:p>
    <w:p w:rsidR="00B10E3E" w:rsidRPr="002915CB" w:rsidRDefault="00B10E3E" w:rsidP="00B10E3E">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cs="Arial"/>
          <w:sz w:val="22"/>
          <w:szCs w:val="22"/>
          <w:lang w:val="zu-ZA"/>
        </w:rPr>
        <w:t xml:space="preserve">Ամբողջությամբ օգտագործվել </w:t>
      </w:r>
      <w:r w:rsidR="001914D8" w:rsidRPr="002915CB">
        <w:rPr>
          <w:rFonts w:ascii="GHEA Grapalat" w:hAnsi="GHEA Grapalat" w:cs="Arial"/>
          <w:sz w:val="22"/>
          <w:szCs w:val="22"/>
          <w:lang w:val="zu-ZA"/>
        </w:rPr>
        <w:t>են</w:t>
      </w:r>
      <w:r w:rsidRPr="002915CB">
        <w:rPr>
          <w:rFonts w:ascii="GHEA Grapalat" w:hAnsi="GHEA Grapalat" w:cs="Arial"/>
          <w:sz w:val="22"/>
          <w:szCs w:val="22"/>
          <w:lang w:val="zu-ZA"/>
        </w:rPr>
        <w:t xml:space="preserve"> </w:t>
      </w:r>
      <w:r w:rsidR="001914D8" w:rsidRPr="002915CB">
        <w:rPr>
          <w:rFonts w:ascii="GHEA Grapalat" w:hAnsi="GHEA Grapalat" w:cs="Arial"/>
          <w:sz w:val="22"/>
          <w:szCs w:val="22"/>
          <w:lang w:val="zu-ZA"/>
        </w:rPr>
        <w:t>բ</w:t>
      </w:r>
      <w:r w:rsidRPr="002915CB">
        <w:rPr>
          <w:rFonts w:ascii="GHEA Grapalat" w:hAnsi="GHEA Grapalat" w:cs="Arial"/>
          <w:sz w:val="22"/>
          <w:szCs w:val="22"/>
          <w:lang w:val="zu-ZA"/>
        </w:rPr>
        <w:t>նակչության սանիտարահամաճարակային անվտանգության</w:t>
      </w:r>
      <w:r w:rsidRPr="002915CB">
        <w:rPr>
          <w:rFonts w:ascii="GHEA Grapalat" w:hAnsi="GHEA Grapalat"/>
          <w:sz w:val="22"/>
          <w:szCs w:val="22"/>
          <w:lang w:val="zu-ZA"/>
        </w:rPr>
        <w:t xml:space="preserve"> </w:t>
      </w:r>
      <w:r w:rsidRPr="002915CB">
        <w:rPr>
          <w:rFonts w:ascii="GHEA Grapalat" w:hAnsi="GHEA Grapalat" w:cs="Arial"/>
          <w:sz w:val="22"/>
          <w:szCs w:val="22"/>
          <w:lang w:val="hy-AM"/>
        </w:rPr>
        <w:t>ապահովման</w:t>
      </w:r>
      <w:r w:rsidRPr="002915CB">
        <w:rPr>
          <w:rFonts w:ascii="GHEA Grapalat" w:hAnsi="GHEA Grapalat"/>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sz w:val="22"/>
          <w:szCs w:val="22"/>
          <w:lang w:val="zu-ZA"/>
        </w:rPr>
        <w:t xml:space="preserve"> </w:t>
      </w:r>
      <w:r w:rsidRPr="002915CB">
        <w:rPr>
          <w:rFonts w:ascii="GHEA Grapalat" w:hAnsi="GHEA Grapalat" w:cs="Arial"/>
          <w:sz w:val="22"/>
          <w:szCs w:val="22"/>
          <w:lang w:val="hy-AM"/>
        </w:rPr>
        <w:t>հանրային</w:t>
      </w:r>
      <w:r w:rsidRPr="002915CB">
        <w:rPr>
          <w:rFonts w:ascii="GHEA Grapalat" w:hAnsi="GHEA Grapalat"/>
          <w:sz w:val="22"/>
          <w:szCs w:val="22"/>
          <w:lang w:val="zu-ZA"/>
        </w:rPr>
        <w:t xml:space="preserve"> </w:t>
      </w:r>
      <w:r w:rsidRPr="002915CB">
        <w:rPr>
          <w:rFonts w:ascii="GHEA Grapalat" w:hAnsi="GHEA Grapalat" w:cs="Arial"/>
          <w:sz w:val="22"/>
          <w:szCs w:val="22"/>
          <w:lang w:val="hy-AM"/>
        </w:rPr>
        <w:t>առողջապահական</w:t>
      </w:r>
      <w:r w:rsidRPr="002915CB">
        <w:rPr>
          <w:rFonts w:ascii="GHEA Grapalat" w:hAnsi="GHEA Grapalat"/>
          <w:sz w:val="22"/>
          <w:szCs w:val="22"/>
          <w:lang w:val="zu-ZA"/>
        </w:rPr>
        <w:t xml:space="preserve"> </w:t>
      </w:r>
      <w:r w:rsidRPr="002915CB">
        <w:rPr>
          <w:rFonts w:ascii="GHEA Grapalat" w:hAnsi="GHEA Grapalat" w:cs="Arial"/>
          <w:sz w:val="22"/>
          <w:szCs w:val="22"/>
          <w:lang w:val="hy-AM"/>
        </w:rPr>
        <w:t>ծառայություններ</w:t>
      </w:r>
      <w:r w:rsidR="001914D8" w:rsidRPr="002915CB">
        <w:rPr>
          <w:rFonts w:ascii="GHEA Grapalat" w:hAnsi="GHEA Grapalat" w:cs="Arial"/>
          <w:sz w:val="22"/>
          <w:szCs w:val="22"/>
          <w:lang w:val="hy-AM"/>
        </w:rPr>
        <w:t>ի</w:t>
      </w:r>
      <w:r w:rsidRPr="002915CB">
        <w:rPr>
          <w:rFonts w:ascii="GHEA Grapalat" w:hAnsi="GHEA Grapalat" w:cs="Arial"/>
          <w:sz w:val="22"/>
          <w:szCs w:val="22"/>
          <w:lang w:val="zu-ZA"/>
        </w:rPr>
        <w:t xml:space="preserve"> </w:t>
      </w:r>
      <w:r w:rsidRPr="002915CB">
        <w:rPr>
          <w:rFonts w:ascii="GHEA Grapalat" w:hAnsi="GHEA Grapalat"/>
          <w:sz w:val="22"/>
          <w:szCs w:val="22"/>
          <w:lang w:val="hy-AM"/>
        </w:rPr>
        <w:t>համար նախատեսված միջոցները, որոնք կազմել են ավելի քան</w:t>
      </w:r>
      <w:r w:rsidR="00FE6667" w:rsidRPr="002915CB">
        <w:rPr>
          <w:rFonts w:ascii="Calibri" w:hAnsi="Calibri" w:cs="Calibri"/>
          <w:sz w:val="22"/>
          <w:szCs w:val="22"/>
          <w:lang w:val="hy-AM"/>
        </w:rPr>
        <w:t xml:space="preserve"> </w:t>
      </w:r>
      <w:r w:rsidRPr="002915CB">
        <w:rPr>
          <w:rFonts w:ascii="GHEA Grapalat" w:hAnsi="GHEA Grapalat"/>
          <w:sz w:val="22"/>
          <w:szCs w:val="22"/>
          <w:lang w:val="hy-AM"/>
        </w:rPr>
        <w:t>1 մլրդ դրամ: Բնակչության սանիտարահամաճարակային անվտանգության ապահովման և հանրային առողջապահական ծառայությունների միջոցառման շրջանակներում կատարվել են 582109 հետազոտություններ` կանխատեսված 231000-ի փոխարեն, մատուցվել են վարակիչ օջախների ախտահանման 1082 ծառայություններ՝ կանխատեսված 2100-ի փոխարեն: Հ</w:t>
      </w:r>
      <w:r w:rsidR="001914D8" w:rsidRPr="002915CB">
        <w:rPr>
          <w:rFonts w:ascii="GHEA Grapalat" w:hAnsi="GHEA Grapalat"/>
          <w:sz w:val="22"/>
          <w:szCs w:val="22"/>
          <w:lang w:val="hy-AM"/>
        </w:rPr>
        <w:t>ետազոտությունների փաստացի քանակ</w:t>
      </w:r>
      <w:r w:rsidRPr="002915CB">
        <w:rPr>
          <w:rFonts w:ascii="GHEA Grapalat" w:hAnsi="GHEA Grapalat"/>
          <w:sz w:val="22"/>
          <w:szCs w:val="22"/>
          <w:lang w:val="hy-AM"/>
        </w:rPr>
        <w:t>ի գերազանցումը կանխատեսվածի համեմատ պայմանավորված է մոծակների տարածագոտիների ընդլայնմամբ, արևադարձային հիվանդությունների փոխանցողների ՀՀ տարածքում արձանագրումով և բերովի դեպքերի արձանագրման ռիսկի դեմ պայքարի շրջանակներում իրականացված հետազոտությունների քանակի աճով, իսկ վարակիչ օջախների ախտահանման ծառայությունների գծով փաստացի ցածր արդյունքային ցուցանիշը պայմանավորված է ախտահանման ենթակա օջախների փաստացի թվով: Միջոցառման շրջանակներում 2022 թվականի առաջին կիսամյակի ընթացքում ստացվել է նաև պատվաստանյութերի 1409600 դեղաչափ` կանխատեսված 487200-ի փոխարեն, որը պայմանավորված է</w:t>
      </w:r>
      <w:r w:rsidR="00FE6667" w:rsidRPr="002915CB">
        <w:rPr>
          <w:rFonts w:ascii="GHEA Grapalat" w:hAnsi="GHEA Grapalat"/>
          <w:sz w:val="22"/>
          <w:szCs w:val="22"/>
          <w:lang w:val="hy-AM"/>
        </w:rPr>
        <w:t xml:space="preserve"> </w:t>
      </w:r>
      <w:r w:rsidRPr="002915CB">
        <w:rPr>
          <w:rFonts w:ascii="GHEA Grapalat" w:hAnsi="GHEA Grapalat"/>
          <w:sz w:val="22"/>
          <w:szCs w:val="22"/>
          <w:lang w:val="hy-AM"/>
        </w:rPr>
        <w:t>կորոնավիրուսային հիվանդութ</w:t>
      </w:r>
      <w:r w:rsidR="006739F8" w:rsidRPr="002915CB">
        <w:rPr>
          <w:rFonts w:ascii="GHEA Grapalat" w:hAnsi="GHEA Grapalat"/>
          <w:sz w:val="22"/>
          <w:szCs w:val="22"/>
          <w:lang w:val="hy-AM"/>
        </w:rPr>
        <w:t>յ</w:t>
      </w:r>
      <w:r w:rsidRPr="002915CB">
        <w:rPr>
          <w:rFonts w:ascii="GHEA Grapalat" w:hAnsi="GHEA Grapalat"/>
          <w:sz w:val="22"/>
          <w:szCs w:val="22"/>
          <w:lang w:val="hy-AM"/>
        </w:rPr>
        <w:t>ան դեմ</w:t>
      </w:r>
      <w:r w:rsidR="006739F8" w:rsidRPr="002915CB">
        <w:rPr>
          <w:rFonts w:ascii="GHEA Grapalat" w:hAnsi="GHEA Grapalat"/>
          <w:sz w:val="22"/>
          <w:szCs w:val="22"/>
          <w:lang w:val="hy-AM"/>
        </w:rPr>
        <w:t xml:space="preserve"> ներկրված</w:t>
      </w:r>
      <w:r w:rsidRPr="002915CB">
        <w:rPr>
          <w:rFonts w:ascii="GHEA Grapalat" w:hAnsi="GHEA Grapalat"/>
          <w:sz w:val="22"/>
          <w:szCs w:val="22"/>
          <w:lang w:val="hy-AM"/>
        </w:rPr>
        <w:t xml:space="preserve"> պատվաստանյութերի քանակով: </w:t>
      </w:r>
    </w:p>
    <w:p w:rsidR="00B10E3E" w:rsidRPr="002915CB" w:rsidRDefault="00B10E3E" w:rsidP="00B10E3E">
      <w:pPr>
        <w:autoSpaceDE w:val="0"/>
        <w:autoSpaceDN w:val="0"/>
        <w:adjustRightInd w:val="0"/>
        <w:spacing w:line="360" w:lineRule="auto"/>
        <w:ind w:firstLine="567"/>
        <w:jc w:val="both"/>
        <w:rPr>
          <w:rFonts w:ascii="GHEA Grapalat" w:hAnsi="GHEA Grapalat"/>
          <w:sz w:val="22"/>
          <w:szCs w:val="22"/>
          <w:lang w:val="zu-ZA"/>
        </w:rPr>
      </w:pPr>
      <w:r w:rsidRPr="002915CB">
        <w:rPr>
          <w:rFonts w:ascii="GHEA Grapalat" w:hAnsi="GHEA Grapalat" w:cs="Arial"/>
          <w:sz w:val="22"/>
          <w:szCs w:val="22"/>
          <w:lang w:val="hy-AM"/>
        </w:rPr>
        <w:t>Նախորդ</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տարվա</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նույն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ժամանակահատվածի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համեմատ</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Հանրային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առողջության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պահպանման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ծախսերը</w:t>
      </w:r>
      <w:r w:rsidRPr="002915CB">
        <w:rPr>
          <w:rFonts w:ascii="GHEA Grapalat" w:hAnsi="GHEA Grapalat" w:cs="Arial"/>
          <w:sz w:val="22"/>
          <w:szCs w:val="22"/>
          <w:lang w:val="zu-ZA"/>
        </w:rPr>
        <w:t xml:space="preserve"> նվազել </w:t>
      </w:r>
      <w:r w:rsidRPr="002915CB">
        <w:rPr>
          <w:rFonts w:ascii="GHEA Grapalat" w:hAnsi="GHEA Grapalat" w:cs="Arial"/>
          <w:sz w:val="22"/>
          <w:szCs w:val="22"/>
          <w:lang w:val="hy-AM"/>
        </w:rPr>
        <w:t>են</w:t>
      </w:r>
      <w:r w:rsidRPr="002915CB">
        <w:rPr>
          <w:rFonts w:ascii="GHEA Grapalat" w:hAnsi="GHEA Grapalat" w:cs="Arial"/>
          <w:sz w:val="22"/>
          <w:szCs w:val="22"/>
          <w:lang w:val="zu-ZA"/>
        </w:rPr>
        <w:t xml:space="preserve"> 23.3%-ով</w:t>
      </w:r>
      <w:r w:rsidRPr="002915CB">
        <w:rPr>
          <w:rFonts w:ascii="GHEA Grapalat" w:hAnsi="GHEA Grapalat" w:cs="Arial"/>
          <w:sz w:val="22"/>
          <w:szCs w:val="22"/>
          <w:lang w:val="hy-AM"/>
        </w:rPr>
        <w:t xml:space="preserve"> կամ</w:t>
      </w:r>
      <w:r w:rsidRPr="002915CB">
        <w:rPr>
          <w:rFonts w:ascii="GHEA Grapalat" w:hAnsi="GHEA Grapalat" w:cs="Arial"/>
          <w:sz w:val="22"/>
          <w:szCs w:val="22"/>
          <w:lang w:val="zu-ZA"/>
        </w:rPr>
        <w:t xml:space="preserve"> 3.5</w:t>
      </w:r>
      <w:r w:rsidRPr="002915CB">
        <w:rPr>
          <w:rFonts w:ascii="GHEA Grapalat" w:hAnsi="GHEA Grapalat" w:cs="Arial"/>
          <w:sz w:val="22"/>
          <w:szCs w:val="22"/>
          <w:lang w:val="hy-AM"/>
        </w:rPr>
        <w:t xml:space="preserve"> մլրդ</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դրամով՝</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հիմնականում</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պայմանավորված</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կորոնավիրուսի</w:t>
      </w:r>
      <w:r w:rsidRPr="002915CB">
        <w:rPr>
          <w:rFonts w:ascii="GHEA Grapalat" w:hAnsi="GHEA Grapalat" w:cs="Arial"/>
          <w:sz w:val="22"/>
          <w:szCs w:val="22"/>
          <w:lang w:val="zu-ZA"/>
        </w:rPr>
        <w:t xml:space="preserve"> համա</w:t>
      </w:r>
      <w:r w:rsidRPr="002915CB">
        <w:rPr>
          <w:rFonts w:ascii="GHEA Grapalat" w:hAnsi="GHEA Grapalat" w:cs="Arial"/>
          <w:sz w:val="22"/>
          <w:szCs w:val="22"/>
          <w:lang w:val="hy-AM"/>
        </w:rPr>
        <w:t>վարակի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հետ</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կապված</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ծախսերի</w:t>
      </w:r>
      <w:r w:rsidRPr="002915CB">
        <w:rPr>
          <w:rFonts w:ascii="GHEA Grapalat" w:hAnsi="GHEA Grapalat" w:cs="Arial"/>
          <w:sz w:val="22"/>
          <w:szCs w:val="22"/>
          <w:lang w:val="zu-ZA"/>
        </w:rPr>
        <w:t xml:space="preserve"> նվազմամբ:</w:t>
      </w:r>
    </w:p>
    <w:p w:rsidR="00B10E3E" w:rsidRPr="002915CB" w:rsidRDefault="00B10E3E" w:rsidP="00B10E3E">
      <w:pPr>
        <w:autoSpaceDE w:val="0"/>
        <w:autoSpaceDN w:val="0"/>
        <w:adjustRightInd w:val="0"/>
        <w:spacing w:line="360" w:lineRule="auto"/>
        <w:ind w:firstLine="567"/>
        <w:jc w:val="both"/>
        <w:rPr>
          <w:rFonts w:ascii="GHEA Grapalat" w:hAnsi="GHEA Grapalat" w:cs="Sylfaen"/>
          <w:color w:val="FF0000"/>
          <w:sz w:val="22"/>
          <w:szCs w:val="22"/>
          <w:lang w:val="zu-ZA"/>
        </w:rPr>
      </w:pPr>
      <w:r w:rsidRPr="002915CB">
        <w:rPr>
          <w:rFonts w:ascii="GHEA Grapalat" w:hAnsi="GHEA Grapalat" w:cs="Arial"/>
          <w:sz w:val="22"/>
          <w:szCs w:val="22"/>
          <w:lang w:val="hy-AM"/>
        </w:rPr>
        <w:t>Հաշվետու</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ժամանակահատվածում</w:t>
      </w:r>
      <w:r w:rsidRPr="002915CB">
        <w:rPr>
          <w:rFonts w:ascii="GHEA Grapalat" w:hAnsi="GHEA Grapalat" w:cs="Sylfaen"/>
          <w:sz w:val="22"/>
          <w:szCs w:val="22"/>
          <w:lang w:val="zu-ZA"/>
        </w:rPr>
        <w:t xml:space="preserve"> </w:t>
      </w:r>
      <w:r w:rsidRPr="002915CB">
        <w:rPr>
          <w:rFonts w:ascii="GHEA Grapalat" w:hAnsi="GHEA Grapalat" w:cs="Arial"/>
          <w:i/>
          <w:sz w:val="22"/>
          <w:szCs w:val="22"/>
          <w:lang w:val="hy-AM"/>
        </w:rPr>
        <w:t>Առողջության</w:t>
      </w:r>
      <w:r w:rsidRPr="002915CB">
        <w:rPr>
          <w:rFonts w:ascii="GHEA Grapalat" w:hAnsi="GHEA Grapalat" w:cs="Sylfaen"/>
          <w:i/>
          <w:sz w:val="22"/>
          <w:szCs w:val="22"/>
          <w:lang w:val="zu-ZA"/>
        </w:rPr>
        <w:t xml:space="preserve"> </w:t>
      </w:r>
      <w:r w:rsidRPr="002915CB">
        <w:rPr>
          <w:rFonts w:ascii="GHEA Grapalat" w:hAnsi="GHEA Grapalat" w:cs="Arial"/>
          <w:i/>
          <w:sz w:val="22"/>
          <w:szCs w:val="22"/>
          <w:lang w:val="hy-AM"/>
        </w:rPr>
        <w:t>առաջնային</w:t>
      </w:r>
      <w:r w:rsidRPr="002915CB">
        <w:rPr>
          <w:rFonts w:ascii="GHEA Grapalat" w:hAnsi="GHEA Grapalat" w:cs="Sylfaen"/>
          <w:i/>
          <w:sz w:val="22"/>
          <w:szCs w:val="22"/>
          <w:lang w:val="zu-ZA"/>
        </w:rPr>
        <w:t xml:space="preserve"> </w:t>
      </w:r>
      <w:r w:rsidRPr="002915CB">
        <w:rPr>
          <w:rFonts w:ascii="GHEA Grapalat" w:hAnsi="GHEA Grapalat" w:cs="Arial"/>
          <w:i/>
          <w:sz w:val="22"/>
          <w:szCs w:val="22"/>
          <w:lang w:val="hy-AM"/>
        </w:rPr>
        <w:t>պահպանման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շրջանակներում</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օգտագործվել</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է</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ավելի քան</w:t>
      </w:r>
      <w:r w:rsidRPr="002915CB">
        <w:rPr>
          <w:rFonts w:ascii="GHEA Grapalat" w:hAnsi="GHEA Grapalat" w:cs="Arial"/>
          <w:sz w:val="22"/>
          <w:szCs w:val="22"/>
          <w:lang w:val="zu-ZA"/>
        </w:rPr>
        <w:t xml:space="preserve"> 11.6</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մլրդ</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դրամ</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կազմելով</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ծրագրված</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ցուցանիշի</w:t>
      </w:r>
      <w:r w:rsidRPr="002915CB">
        <w:rPr>
          <w:rFonts w:ascii="GHEA Grapalat" w:hAnsi="GHEA Grapalat" w:cs="Sylfaen"/>
          <w:sz w:val="22"/>
          <w:szCs w:val="22"/>
          <w:lang w:val="zu-ZA"/>
        </w:rPr>
        <w:t xml:space="preserve"> 99.4%</w:t>
      </w:r>
      <w:r w:rsidRPr="002915CB">
        <w:rPr>
          <w:rFonts w:ascii="GHEA Grapalat" w:hAnsi="GHEA Grapalat" w:cs="Sylfaen"/>
          <w:sz w:val="22"/>
          <w:szCs w:val="22"/>
          <w:lang w:val="zu-ZA"/>
        </w:rPr>
        <w:noBreakHyphen/>
      </w:r>
      <w:r w:rsidRPr="002915CB">
        <w:rPr>
          <w:rFonts w:ascii="GHEA Grapalat" w:hAnsi="GHEA Grapalat" w:cs="Arial"/>
          <w:sz w:val="22"/>
          <w:szCs w:val="22"/>
          <w:lang w:val="hy-AM"/>
        </w:rPr>
        <w:t>ը</w:t>
      </w:r>
      <w:r w:rsidRPr="002915CB">
        <w:rPr>
          <w:rFonts w:ascii="GHEA Grapalat" w:hAnsi="GHEA Grapalat" w:cs="Sylfaen"/>
          <w:sz w:val="22"/>
          <w:szCs w:val="22"/>
          <w:lang w:val="zu-ZA"/>
        </w:rPr>
        <w:t xml:space="preserve">: </w:t>
      </w:r>
      <w:r w:rsidRPr="002915CB">
        <w:rPr>
          <w:rFonts w:ascii="GHEA Grapalat" w:hAnsi="GHEA Grapalat" w:cs="Arial"/>
          <w:sz w:val="22"/>
          <w:szCs w:val="22"/>
          <w:lang w:val="zu-ZA"/>
        </w:rPr>
        <w:t>Միջոցները հիմնականում ուղղվել են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ամբուլատոր</w:t>
      </w:r>
      <w:r w:rsidRPr="002915CB">
        <w:rPr>
          <w:rFonts w:ascii="GHEA Grapalat" w:hAnsi="GHEA Grapalat" w:cs="Sylfaen"/>
          <w:sz w:val="22"/>
          <w:szCs w:val="22"/>
          <w:lang w:val="zu-ZA"/>
        </w:rPr>
        <w:t>-</w:t>
      </w:r>
      <w:r w:rsidRPr="002915CB">
        <w:rPr>
          <w:rFonts w:ascii="GHEA Grapalat" w:hAnsi="GHEA Grapalat" w:cs="Arial"/>
          <w:sz w:val="22"/>
          <w:szCs w:val="22"/>
          <w:lang w:val="hy-AM"/>
        </w:rPr>
        <w:t>պոլիկլինիկական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ծառայությունների</w:t>
      </w:r>
      <w:r w:rsidRPr="002915CB">
        <w:rPr>
          <w:rFonts w:ascii="GHEA Grapalat" w:hAnsi="GHEA Grapalat" w:cs="Sylfaen"/>
          <w:sz w:val="22"/>
          <w:szCs w:val="22"/>
          <w:lang w:val="zu-ZA"/>
        </w:rPr>
        <w:t xml:space="preserve"> ձեռքբերմանը</w:t>
      </w:r>
      <w:r w:rsidRPr="002915CB">
        <w:rPr>
          <w:rFonts w:ascii="GHEA Grapalat" w:hAnsi="GHEA Grapalat" w:cs="Arial"/>
          <w:sz w:val="22"/>
          <w:szCs w:val="22"/>
          <w:lang w:val="zu-ZA"/>
        </w:rPr>
        <w:t>:</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Միջոցառման շրջանակներում բնակչության առողջության առաջնային պահպանման կազմակերպություններում գրանցվ</w:t>
      </w:r>
      <w:r w:rsidRPr="002915CB">
        <w:rPr>
          <w:rFonts w:ascii="GHEA Grapalat" w:hAnsi="GHEA Grapalat" w:cs="Arial"/>
          <w:sz w:val="22"/>
          <w:szCs w:val="22"/>
        </w:rPr>
        <w:t>ած</w:t>
      </w:r>
      <w:r w:rsidRPr="002915CB">
        <w:rPr>
          <w:rFonts w:ascii="GHEA Grapalat" w:hAnsi="GHEA Grapalat" w:cs="Arial"/>
          <w:sz w:val="22"/>
          <w:szCs w:val="22"/>
          <w:lang w:val="zu-ZA"/>
        </w:rPr>
        <w:t xml:space="preserve"> </w:t>
      </w:r>
      <w:r w:rsidRPr="002915CB">
        <w:rPr>
          <w:rFonts w:ascii="GHEA Grapalat" w:hAnsi="GHEA Grapalat" w:cs="Arial"/>
          <w:sz w:val="22"/>
          <w:szCs w:val="22"/>
        </w:rPr>
        <w:t>անձանց</w:t>
      </w:r>
      <w:r w:rsidRPr="002915CB">
        <w:rPr>
          <w:rFonts w:ascii="GHEA Grapalat" w:hAnsi="GHEA Grapalat" w:cs="Arial"/>
          <w:sz w:val="22"/>
          <w:szCs w:val="22"/>
          <w:lang w:val="zu-ZA"/>
        </w:rPr>
        <w:t xml:space="preserve"> </w:t>
      </w:r>
      <w:r w:rsidRPr="002915CB">
        <w:rPr>
          <w:rFonts w:ascii="GHEA Grapalat" w:hAnsi="GHEA Grapalat" w:cs="Arial"/>
          <w:sz w:val="22"/>
          <w:szCs w:val="22"/>
        </w:rPr>
        <w:t>թիվը</w:t>
      </w:r>
      <w:r w:rsidRPr="002915CB">
        <w:rPr>
          <w:rFonts w:ascii="GHEA Grapalat" w:hAnsi="GHEA Grapalat" w:cs="Arial"/>
          <w:sz w:val="22"/>
          <w:szCs w:val="22"/>
          <w:lang w:val="zu-ZA"/>
        </w:rPr>
        <w:t xml:space="preserve"> </w:t>
      </w:r>
      <w:r w:rsidRPr="002915CB">
        <w:rPr>
          <w:rFonts w:ascii="GHEA Grapalat" w:hAnsi="GHEA Grapalat" w:cs="Arial"/>
          <w:sz w:val="22"/>
          <w:szCs w:val="22"/>
        </w:rPr>
        <w:t>կազմել</w:t>
      </w:r>
      <w:r w:rsidRPr="002915CB">
        <w:rPr>
          <w:rFonts w:ascii="GHEA Grapalat" w:hAnsi="GHEA Grapalat" w:cs="Arial"/>
          <w:sz w:val="22"/>
          <w:szCs w:val="22"/>
          <w:lang w:val="zu-ZA"/>
        </w:rPr>
        <w:t xml:space="preserve"> </w:t>
      </w:r>
      <w:r w:rsidRPr="002915CB">
        <w:rPr>
          <w:rFonts w:ascii="GHEA Grapalat" w:hAnsi="GHEA Grapalat" w:cs="Arial"/>
          <w:sz w:val="22"/>
          <w:szCs w:val="22"/>
        </w:rPr>
        <w:t>է</w:t>
      </w:r>
      <w:r w:rsidRPr="002915CB">
        <w:rPr>
          <w:rFonts w:ascii="GHEA Grapalat" w:hAnsi="GHEA Grapalat" w:cs="Arial"/>
          <w:sz w:val="22"/>
          <w:szCs w:val="22"/>
          <w:lang w:val="hy-AM"/>
        </w:rPr>
        <w:t xml:space="preserve"> </w:t>
      </w:r>
      <w:r w:rsidRPr="002915CB">
        <w:rPr>
          <w:rFonts w:ascii="GHEA Grapalat" w:hAnsi="GHEA Grapalat" w:cs="Arial"/>
          <w:sz w:val="22"/>
          <w:szCs w:val="22"/>
          <w:lang w:val="zu-ZA"/>
        </w:rPr>
        <w:t xml:space="preserve">3085.1 </w:t>
      </w:r>
      <w:r w:rsidR="009A6678" w:rsidRPr="002915CB">
        <w:rPr>
          <w:rFonts w:ascii="GHEA Grapalat" w:hAnsi="GHEA Grapalat" w:cs="Arial"/>
          <w:sz w:val="22"/>
          <w:szCs w:val="22"/>
          <w:lang w:val="hy-AM"/>
        </w:rPr>
        <w:t>հազար</w:t>
      </w:r>
      <w:r w:rsidRPr="002915CB">
        <w:rPr>
          <w:rFonts w:ascii="GHEA Grapalat" w:hAnsi="GHEA Grapalat" w:cs="Arial"/>
          <w:sz w:val="22"/>
          <w:szCs w:val="22"/>
          <w:lang w:val="hy-AM"/>
        </w:rPr>
        <w:t>` կանխատեսված 2940 հազարի դիմաց, այդ թվում՝ 18 և ավելի բարձր տարիքի</w:t>
      </w:r>
      <w:r w:rsidR="009A6678" w:rsidRPr="002915CB">
        <w:rPr>
          <w:rFonts w:ascii="GHEA Grapalat" w:hAnsi="GHEA Grapalat" w:cs="Arial"/>
          <w:sz w:val="22"/>
          <w:szCs w:val="22"/>
          <w:lang w:val="zu-ZA"/>
        </w:rPr>
        <w:t xml:space="preserve"> </w:t>
      </w:r>
      <w:r w:rsidR="009A6678" w:rsidRPr="002915CB">
        <w:rPr>
          <w:rFonts w:ascii="GHEA Grapalat" w:hAnsi="GHEA Grapalat" w:cs="Arial"/>
          <w:sz w:val="22"/>
          <w:szCs w:val="22"/>
        </w:rPr>
        <w:t>անձանց</w:t>
      </w:r>
      <w:r w:rsidR="009A6678" w:rsidRPr="002915CB">
        <w:rPr>
          <w:rFonts w:ascii="GHEA Grapalat" w:hAnsi="GHEA Grapalat" w:cs="Arial"/>
          <w:sz w:val="22"/>
          <w:szCs w:val="22"/>
          <w:lang w:val="zu-ZA"/>
        </w:rPr>
        <w:t xml:space="preserve"> </w:t>
      </w:r>
      <w:r w:rsidR="009A6678" w:rsidRPr="002915CB">
        <w:rPr>
          <w:rFonts w:ascii="GHEA Grapalat" w:hAnsi="GHEA Grapalat" w:cs="Arial"/>
          <w:sz w:val="22"/>
          <w:szCs w:val="22"/>
        </w:rPr>
        <w:t>թիվը՝</w:t>
      </w:r>
      <w:r w:rsidRPr="002915CB">
        <w:rPr>
          <w:rFonts w:ascii="GHEA Grapalat" w:hAnsi="GHEA Grapalat" w:cs="Arial"/>
          <w:sz w:val="22"/>
          <w:szCs w:val="22"/>
          <w:lang w:val="hy-AM"/>
        </w:rPr>
        <w:t xml:space="preserve"> 2370</w:t>
      </w:r>
      <w:r w:rsidRPr="002915CB">
        <w:rPr>
          <w:rFonts w:ascii="GHEA Grapalat" w:hAnsi="GHEA Grapalat" w:cs="Arial"/>
          <w:sz w:val="22"/>
          <w:szCs w:val="22"/>
          <w:lang w:val="zu-ZA"/>
        </w:rPr>
        <w:t>.</w:t>
      </w:r>
      <w:r w:rsidRPr="002915CB">
        <w:rPr>
          <w:rFonts w:ascii="GHEA Grapalat" w:hAnsi="GHEA Grapalat" w:cs="Arial"/>
          <w:sz w:val="22"/>
          <w:szCs w:val="22"/>
          <w:lang w:val="hy-AM"/>
        </w:rPr>
        <w:t>8</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հազար՝ կանխատեսված 2244 հազարի դիմաց, մինչև 18 տարեկան</w:t>
      </w:r>
      <w:r w:rsidR="009A6678" w:rsidRPr="002915CB">
        <w:rPr>
          <w:rFonts w:ascii="GHEA Grapalat" w:hAnsi="GHEA Grapalat" w:cs="Arial"/>
          <w:sz w:val="22"/>
          <w:szCs w:val="22"/>
          <w:lang w:val="zu-ZA"/>
        </w:rPr>
        <w:t xml:space="preserve"> </w:t>
      </w:r>
      <w:r w:rsidR="009A6678" w:rsidRPr="002915CB">
        <w:rPr>
          <w:rFonts w:ascii="GHEA Grapalat" w:hAnsi="GHEA Grapalat" w:cs="Arial"/>
          <w:sz w:val="22"/>
          <w:szCs w:val="22"/>
        </w:rPr>
        <w:t>անձանց</w:t>
      </w:r>
      <w:r w:rsidR="009A6678" w:rsidRPr="002915CB">
        <w:rPr>
          <w:rFonts w:ascii="GHEA Grapalat" w:hAnsi="GHEA Grapalat" w:cs="Arial"/>
          <w:sz w:val="22"/>
          <w:szCs w:val="22"/>
          <w:lang w:val="zu-ZA"/>
        </w:rPr>
        <w:t xml:space="preserve"> </w:t>
      </w:r>
      <w:r w:rsidR="009A6678" w:rsidRPr="002915CB">
        <w:rPr>
          <w:rFonts w:ascii="GHEA Grapalat" w:hAnsi="GHEA Grapalat" w:cs="Arial"/>
          <w:sz w:val="22"/>
          <w:szCs w:val="22"/>
        </w:rPr>
        <w:t>թիվը՝</w:t>
      </w:r>
      <w:r w:rsidRPr="002915CB">
        <w:rPr>
          <w:rFonts w:ascii="GHEA Grapalat" w:hAnsi="GHEA Grapalat" w:cs="Arial"/>
          <w:sz w:val="22"/>
          <w:szCs w:val="22"/>
          <w:lang w:val="hy-AM"/>
        </w:rPr>
        <w:t xml:space="preserve"> 71</w:t>
      </w:r>
      <w:r w:rsidRPr="002915CB">
        <w:rPr>
          <w:rFonts w:ascii="GHEA Grapalat" w:hAnsi="GHEA Grapalat" w:cs="Arial"/>
          <w:sz w:val="22"/>
          <w:szCs w:val="22"/>
          <w:lang w:val="zu-ZA"/>
        </w:rPr>
        <w:t>4.3</w:t>
      </w:r>
      <w:r w:rsidRPr="002915CB">
        <w:rPr>
          <w:rFonts w:ascii="GHEA Grapalat" w:hAnsi="GHEA Grapalat" w:cs="Arial"/>
          <w:sz w:val="22"/>
          <w:szCs w:val="22"/>
          <w:lang w:val="hy-AM"/>
        </w:rPr>
        <w:t xml:space="preserve"> հազար</w:t>
      </w:r>
      <w:r w:rsidR="009A6678" w:rsidRPr="002915CB">
        <w:rPr>
          <w:rFonts w:ascii="GHEA Grapalat" w:hAnsi="GHEA Grapalat" w:cs="Arial"/>
          <w:sz w:val="22"/>
          <w:szCs w:val="22"/>
        </w:rPr>
        <w:t>՝</w:t>
      </w:r>
      <w:r w:rsidRPr="002915CB">
        <w:rPr>
          <w:rFonts w:ascii="GHEA Grapalat" w:hAnsi="GHEA Grapalat" w:cs="Arial"/>
          <w:sz w:val="22"/>
          <w:szCs w:val="22"/>
          <w:lang w:val="hy-AM"/>
        </w:rPr>
        <w:t xml:space="preserve"> կանխատեսված 696 հազարի դիմաց: Միջոցառման շրջանակներում նաև դպրոցում բժշկական օգնություն և սպասարկում է ստացել 389.7</w:t>
      </w:r>
      <w:r w:rsidR="009A6678" w:rsidRPr="002915CB">
        <w:rPr>
          <w:rFonts w:ascii="GHEA Grapalat" w:hAnsi="GHEA Grapalat" w:cs="Arial"/>
          <w:sz w:val="22"/>
          <w:szCs w:val="22"/>
          <w:lang w:val="hy-AM"/>
        </w:rPr>
        <w:t xml:space="preserve"> հազար աշակերտ՝ կանխատեսված 374</w:t>
      </w:r>
      <w:r w:rsidR="009A6678" w:rsidRPr="002915CB">
        <w:rPr>
          <w:rFonts w:ascii="Courier New" w:hAnsi="Courier New" w:cs="Courier New"/>
          <w:sz w:val="22"/>
          <w:szCs w:val="22"/>
          <w:lang w:val="zu-ZA"/>
        </w:rPr>
        <w:t> </w:t>
      </w:r>
      <w:r w:rsidRPr="002915CB">
        <w:rPr>
          <w:rFonts w:ascii="GHEA Grapalat" w:hAnsi="GHEA Grapalat" w:cs="Arial"/>
          <w:sz w:val="22"/>
          <w:szCs w:val="22"/>
          <w:lang w:val="hy-AM"/>
        </w:rPr>
        <w:t>հազարի դիմաց, անվճար և արտոնյալ պայմաններով դեղեր ստանալու իրավունք ունեցող անձանց թիվը համապատասխանել է կանխատեսված ցուցանիշին՝ կազմելով 1036871</w:t>
      </w:r>
      <w:r w:rsidRPr="002915CB">
        <w:rPr>
          <w:rFonts w:ascii="GHEA Grapalat" w:hAnsi="GHEA Grapalat" w:cs="Arial"/>
          <w:sz w:val="22"/>
          <w:szCs w:val="22"/>
          <w:lang w:val="zu-ZA"/>
        </w:rPr>
        <w:t>:</w:t>
      </w:r>
      <w:r w:rsidRPr="002915CB">
        <w:rPr>
          <w:rFonts w:ascii="GHEA Grapalat" w:hAnsi="GHEA Grapalat" w:cs="Arial"/>
          <w:sz w:val="22"/>
          <w:szCs w:val="22"/>
          <w:lang w:val="hy-AM"/>
        </w:rPr>
        <w:t xml:space="preserve"> Փաստացի արդյունքային ցուցանիշների գերազանցումը կանխատեսվածների նկատմամբ պայմանավորված է Էլեկտրոնային առողջապահության միասնական համակարգում փաստացի </w:t>
      </w:r>
      <w:r w:rsidR="009A6678" w:rsidRPr="002915CB">
        <w:rPr>
          <w:rFonts w:ascii="GHEA Grapalat" w:hAnsi="GHEA Grapalat" w:cs="Arial"/>
          <w:sz w:val="22"/>
          <w:szCs w:val="22"/>
        </w:rPr>
        <w:t>գրանց</w:t>
      </w:r>
      <w:r w:rsidR="009A6678" w:rsidRPr="002915CB">
        <w:rPr>
          <w:rFonts w:ascii="GHEA Grapalat" w:hAnsi="GHEA Grapalat" w:cs="Arial"/>
          <w:sz w:val="22"/>
          <w:szCs w:val="22"/>
          <w:lang w:val="hy-AM"/>
        </w:rPr>
        <w:t>ված բնակչության թվ</w:t>
      </w:r>
      <w:r w:rsidRPr="002915CB">
        <w:rPr>
          <w:rFonts w:ascii="GHEA Grapalat" w:hAnsi="GHEA Grapalat" w:cs="Arial"/>
          <w:sz w:val="22"/>
          <w:szCs w:val="22"/>
          <w:lang w:val="hy-AM"/>
        </w:rPr>
        <w:t>ով</w:t>
      </w:r>
      <w:r w:rsidRPr="002915CB">
        <w:rPr>
          <w:rFonts w:ascii="GHEA Grapalat" w:hAnsi="GHEA Grapalat" w:cs="Arial"/>
          <w:sz w:val="22"/>
          <w:szCs w:val="22"/>
          <w:lang w:val="zu-ZA"/>
        </w:rPr>
        <w:t xml:space="preserve">: </w:t>
      </w:r>
      <w:r w:rsidRPr="002915CB">
        <w:rPr>
          <w:rFonts w:ascii="GHEA Grapalat" w:hAnsi="GHEA Grapalat" w:cs="Arial"/>
          <w:sz w:val="22"/>
          <w:szCs w:val="22"/>
        </w:rPr>
        <w:t>Ա</w:t>
      </w:r>
      <w:r w:rsidRPr="002915CB">
        <w:rPr>
          <w:rFonts w:ascii="GHEA Grapalat" w:hAnsi="GHEA Grapalat" w:cs="Arial"/>
          <w:sz w:val="22"/>
          <w:szCs w:val="22"/>
          <w:lang w:val="hy-AM"/>
        </w:rPr>
        <w:t>մբուլատոր</w:t>
      </w:r>
      <w:r w:rsidRPr="002915CB">
        <w:rPr>
          <w:rFonts w:ascii="GHEA Grapalat" w:hAnsi="GHEA Grapalat" w:cs="Sylfaen"/>
          <w:sz w:val="22"/>
          <w:szCs w:val="22"/>
          <w:lang w:val="zu-ZA"/>
        </w:rPr>
        <w:t>-</w:t>
      </w:r>
      <w:r w:rsidRPr="002915CB">
        <w:rPr>
          <w:rFonts w:ascii="GHEA Grapalat" w:hAnsi="GHEA Grapalat" w:cs="Arial"/>
          <w:sz w:val="22"/>
          <w:szCs w:val="22"/>
          <w:lang w:val="hy-AM"/>
        </w:rPr>
        <w:t>պոլիկլինիկական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բժշկական</w:t>
      </w:r>
      <w:r w:rsidRPr="002915CB">
        <w:rPr>
          <w:rFonts w:ascii="GHEA Grapalat" w:hAnsi="GHEA Grapalat" w:cs="Arial"/>
          <w:sz w:val="22"/>
          <w:szCs w:val="22"/>
          <w:lang w:val="zu-ZA"/>
        </w:rPr>
        <w:t xml:space="preserve"> </w:t>
      </w:r>
      <w:r w:rsidRPr="002915CB">
        <w:rPr>
          <w:rFonts w:ascii="GHEA Grapalat" w:hAnsi="GHEA Grapalat" w:cs="Arial"/>
          <w:sz w:val="22"/>
          <w:szCs w:val="22"/>
        </w:rPr>
        <w:t>հաստատություններում</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իրականացվել են </w:t>
      </w:r>
      <w:r w:rsidRPr="002915CB">
        <w:rPr>
          <w:rFonts w:ascii="GHEA Grapalat" w:hAnsi="GHEA Grapalat" w:cs="Arial"/>
          <w:sz w:val="22"/>
          <w:szCs w:val="22"/>
        </w:rPr>
        <w:t>նաև</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հղիների նախածննդյան և հետծննդյան հսկողության ընթացքում լաբորատոր-գործիքային ախտորոշիչ 348621 հետազոտություններ՝ կանխատեսված</w:t>
      </w:r>
      <w:r w:rsidR="00FE6667" w:rsidRPr="002915CB">
        <w:rPr>
          <w:rFonts w:ascii="GHEA Grapalat" w:hAnsi="GHEA Grapalat" w:cs="Arial"/>
          <w:sz w:val="22"/>
          <w:szCs w:val="22"/>
          <w:lang w:val="hy-AM"/>
        </w:rPr>
        <w:t xml:space="preserve"> </w:t>
      </w:r>
      <w:r w:rsidRPr="002915CB">
        <w:rPr>
          <w:rFonts w:ascii="GHEA Grapalat" w:hAnsi="GHEA Grapalat" w:cs="Arial"/>
          <w:sz w:val="22"/>
          <w:szCs w:val="22"/>
          <w:lang w:val="zu-ZA"/>
        </w:rPr>
        <w:t>393300</w:t>
      </w:r>
      <w:r w:rsidRPr="002915CB">
        <w:rPr>
          <w:rFonts w:ascii="GHEA Grapalat" w:hAnsi="GHEA Grapalat" w:cs="Arial"/>
          <w:sz w:val="22"/>
          <w:szCs w:val="22"/>
          <w:lang w:val="hy-AM"/>
        </w:rPr>
        <w:t xml:space="preserve">-ի դիմաց: </w:t>
      </w:r>
      <w:r w:rsidRPr="002915CB">
        <w:rPr>
          <w:rFonts w:ascii="GHEA Grapalat" w:hAnsi="GHEA Grapalat" w:cs="Arial"/>
          <w:sz w:val="22"/>
          <w:szCs w:val="22"/>
        </w:rPr>
        <w:t>Կ</w:t>
      </w:r>
      <w:r w:rsidRPr="002915CB">
        <w:rPr>
          <w:rFonts w:ascii="GHEA Grapalat" w:hAnsi="GHEA Grapalat" w:cs="Arial"/>
          <w:sz w:val="22"/>
          <w:szCs w:val="22"/>
          <w:lang w:val="hy-AM"/>
        </w:rPr>
        <w:t xml:space="preserve">անխատեսվածից ցածր ցուցանիշը պայմանավորված </w:t>
      </w:r>
      <w:r w:rsidRPr="002915CB">
        <w:rPr>
          <w:rFonts w:ascii="GHEA Grapalat" w:hAnsi="GHEA Grapalat" w:cs="Arial"/>
          <w:sz w:val="22"/>
          <w:szCs w:val="22"/>
        </w:rPr>
        <w:t>է</w:t>
      </w:r>
      <w:r w:rsidRPr="002915CB">
        <w:rPr>
          <w:rFonts w:ascii="GHEA Grapalat" w:hAnsi="GHEA Grapalat" w:cs="Arial"/>
          <w:sz w:val="22"/>
          <w:szCs w:val="22"/>
          <w:lang w:val="hy-AM"/>
        </w:rPr>
        <w:t xml:space="preserve"> ամբուլատոր օղակ դիմելիությամբ։</w:t>
      </w:r>
      <w:r w:rsidRPr="002915CB">
        <w:rPr>
          <w:rFonts w:ascii="GHEA Grapalat" w:hAnsi="GHEA Grapalat" w:cs="Arial"/>
          <w:color w:val="FF0000"/>
          <w:sz w:val="22"/>
          <w:szCs w:val="22"/>
          <w:lang w:val="zu-ZA"/>
        </w:rPr>
        <w:t xml:space="preserve"> </w:t>
      </w:r>
    </w:p>
    <w:p w:rsidR="00B10E3E" w:rsidRPr="002915CB" w:rsidRDefault="00B10E3E" w:rsidP="00B10E3E">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Arial"/>
          <w:sz w:val="22"/>
          <w:szCs w:val="22"/>
          <w:lang w:val="hy-AM"/>
        </w:rPr>
        <w:t>Նախորդ տարվա նույն ժամանակահատվածի համեմատ Առողջության առաջնային պահպանման ծրագրի ծախսերն էական փոփոխություն չեն կրել</w:t>
      </w:r>
      <w:r w:rsidRPr="002915CB">
        <w:rPr>
          <w:rFonts w:ascii="GHEA Grapalat" w:hAnsi="GHEA Grapalat" w:cs="Sylfaen"/>
          <w:sz w:val="22"/>
          <w:szCs w:val="22"/>
          <w:lang w:val="hy-AM"/>
        </w:rPr>
        <w:t>:</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sz w:val="22"/>
          <w:szCs w:val="22"/>
          <w:lang w:val="hy-AM"/>
        </w:rPr>
        <w:t xml:space="preserve">2022 </w:t>
      </w:r>
      <w:r w:rsidRPr="002915CB">
        <w:rPr>
          <w:rFonts w:ascii="GHEA Grapalat" w:hAnsi="GHEA Grapalat" w:cs="Arial"/>
          <w:sz w:val="22"/>
          <w:szCs w:val="22"/>
          <w:lang w:val="hy-AM"/>
        </w:rPr>
        <w:t>թվականի</w:t>
      </w:r>
      <w:r w:rsidRPr="002915CB">
        <w:rPr>
          <w:rFonts w:ascii="GHEA Grapalat" w:hAnsi="GHEA Grapalat"/>
          <w:sz w:val="22"/>
          <w:szCs w:val="22"/>
          <w:lang w:val="hy-AM"/>
        </w:rPr>
        <w:t xml:space="preserve"> առաջին կիսամյակի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ընթացքում</w:t>
      </w:r>
      <w:r w:rsidRPr="002915CB">
        <w:rPr>
          <w:rFonts w:ascii="GHEA Grapalat" w:hAnsi="GHEA Grapalat"/>
          <w:sz w:val="22"/>
          <w:szCs w:val="22"/>
          <w:lang w:val="zu-ZA"/>
        </w:rPr>
        <w:t xml:space="preserve"> </w:t>
      </w:r>
      <w:r w:rsidRPr="002915CB">
        <w:rPr>
          <w:rFonts w:ascii="GHEA Grapalat" w:hAnsi="GHEA Grapalat" w:cs="Arial"/>
          <w:i/>
          <w:sz w:val="22"/>
          <w:szCs w:val="22"/>
          <w:lang w:val="hy-AM"/>
        </w:rPr>
        <w:t>Մոր</w:t>
      </w:r>
      <w:r w:rsidRPr="002915CB">
        <w:rPr>
          <w:rFonts w:ascii="GHEA Grapalat" w:hAnsi="GHEA Grapalat"/>
          <w:i/>
          <w:sz w:val="22"/>
          <w:szCs w:val="22"/>
          <w:lang w:val="zu-ZA"/>
        </w:rPr>
        <w:t xml:space="preserve"> </w:t>
      </w:r>
      <w:r w:rsidRPr="002915CB">
        <w:rPr>
          <w:rFonts w:ascii="GHEA Grapalat" w:hAnsi="GHEA Grapalat" w:cs="Arial"/>
          <w:i/>
          <w:sz w:val="22"/>
          <w:szCs w:val="22"/>
          <w:lang w:val="hy-AM"/>
        </w:rPr>
        <w:t>և</w:t>
      </w:r>
      <w:r w:rsidRPr="002915CB">
        <w:rPr>
          <w:rFonts w:ascii="GHEA Grapalat" w:hAnsi="GHEA Grapalat"/>
          <w:i/>
          <w:sz w:val="22"/>
          <w:szCs w:val="22"/>
          <w:lang w:val="zu-ZA"/>
        </w:rPr>
        <w:t xml:space="preserve"> </w:t>
      </w:r>
      <w:r w:rsidRPr="002915CB">
        <w:rPr>
          <w:rFonts w:ascii="GHEA Grapalat" w:hAnsi="GHEA Grapalat" w:cs="Arial"/>
          <w:i/>
          <w:sz w:val="22"/>
          <w:szCs w:val="22"/>
          <w:lang w:val="hy-AM"/>
        </w:rPr>
        <w:t>մանկան</w:t>
      </w:r>
      <w:r w:rsidRPr="002915CB">
        <w:rPr>
          <w:rFonts w:ascii="GHEA Grapalat" w:hAnsi="GHEA Grapalat"/>
          <w:i/>
          <w:sz w:val="22"/>
          <w:szCs w:val="22"/>
          <w:lang w:val="zu-ZA"/>
        </w:rPr>
        <w:t xml:space="preserve"> </w:t>
      </w:r>
      <w:r w:rsidRPr="002915CB">
        <w:rPr>
          <w:rFonts w:ascii="GHEA Grapalat" w:hAnsi="GHEA Grapalat" w:cs="Arial"/>
          <w:i/>
          <w:sz w:val="22"/>
          <w:szCs w:val="22"/>
          <w:lang w:val="hy-AM"/>
        </w:rPr>
        <w:t>առողջության</w:t>
      </w:r>
      <w:r w:rsidRPr="002915CB">
        <w:rPr>
          <w:rFonts w:ascii="GHEA Grapalat" w:hAnsi="GHEA Grapalat"/>
          <w:i/>
          <w:sz w:val="22"/>
          <w:szCs w:val="22"/>
          <w:lang w:val="zu-ZA"/>
        </w:rPr>
        <w:t xml:space="preserve"> </w:t>
      </w:r>
      <w:r w:rsidRPr="002915CB">
        <w:rPr>
          <w:rFonts w:ascii="GHEA Grapalat" w:hAnsi="GHEA Grapalat" w:cs="Arial"/>
          <w:i/>
          <w:sz w:val="22"/>
          <w:szCs w:val="22"/>
          <w:lang w:val="hy-AM"/>
        </w:rPr>
        <w:t>պահպանման</w:t>
      </w:r>
      <w:r w:rsidRPr="002915CB">
        <w:rPr>
          <w:rFonts w:ascii="GHEA Grapalat" w:hAnsi="GHEA Grapalat"/>
          <w:i/>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sz w:val="22"/>
          <w:szCs w:val="22"/>
          <w:lang w:val="zu-ZA"/>
        </w:rPr>
        <w:t xml:space="preserve"> </w:t>
      </w:r>
      <w:r w:rsidRPr="002915CB">
        <w:rPr>
          <w:rFonts w:ascii="GHEA Grapalat" w:hAnsi="GHEA Grapalat" w:cs="Arial"/>
          <w:sz w:val="22"/>
          <w:szCs w:val="22"/>
          <w:lang w:val="hy-AM"/>
        </w:rPr>
        <w:t>շրջանակներում</w:t>
      </w:r>
      <w:r w:rsidRPr="002915CB">
        <w:rPr>
          <w:rFonts w:ascii="GHEA Grapalat" w:hAnsi="GHEA Grapalat"/>
          <w:sz w:val="22"/>
          <w:szCs w:val="22"/>
          <w:lang w:val="zu-ZA"/>
        </w:rPr>
        <w:t xml:space="preserve"> </w:t>
      </w:r>
      <w:r w:rsidRPr="002915CB">
        <w:rPr>
          <w:rFonts w:ascii="GHEA Grapalat" w:hAnsi="GHEA Grapalat" w:cs="Arial"/>
          <w:sz w:val="22"/>
          <w:szCs w:val="22"/>
          <w:lang w:val="hy-AM"/>
        </w:rPr>
        <w:t>օգտագործվել</w:t>
      </w:r>
      <w:r w:rsidRPr="002915CB">
        <w:rPr>
          <w:rFonts w:ascii="GHEA Grapalat" w:hAnsi="GHEA Grapalat"/>
          <w:sz w:val="22"/>
          <w:szCs w:val="22"/>
          <w:lang w:val="zu-ZA"/>
        </w:rPr>
        <w:t xml:space="preserve"> </w:t>
      </w:r>
      <w:r w:rsidRPr="002915CB">
        <w:rPr>
          <w:rFonts w:ascii="GHEA Grapalat" w:hAnsi="GHEA Grapalat" w:cs="Arial"/>
          <w:sz w:val="22"/>
          <w:szCs w:val="22"/>
          <w:lang w:val="hy-AM"/>
        </w:rPr>
        <w:t>է</w:t>
      </w:r>
      <w:r w:rsidRPr="002915CB">
        <w:rPr>
          <w:rFonts w:ascii="GHEA Grapalat" w:hAnsi="GHEA Grapalat"/>
          <w:sz w:val="22"/>
          <w:szCs w:val="22"/>
          <w:lang w:val="zu-ZA"/>
        </w:rPr>
        <w:t xml:space="preserve"> 7.3 </w:t>
      </w:r>
      <w:r w:rsidRPr="002915CB">
        <w:rPr>
          <w:rFonts w:ascii="GHEA Grapalat" w:hAnsi="GHEA Grapalat" w:cs="Arial"/>
          <w:sz w:val="22"/>
          <w:szCs w:val="22"/>
          <w:lang w:val="hy-AM"/>
        </w:rPr>
        <w:t>մլրդ</w:t>
      </w:r>
      <w:r w:rsidRPr="002915CB">
        <w:rPr>
          <w:rFonts w:ascii="GHEA Grapalat" w:hAnsi="GHEA Grapalat"/>
          <w:sz w:val="22"/>
          <w:szCs w:val="22"/>
          <w:lang w:val="zu-ZA"/>
        </w:rPr>
        <w:t xml:space="preserve"> </w:t>
      </w:r>
      <w:r w:rsidRPr="002915CB">
        <w:rPr>
          <w:rFonts w:ascii="GHEA Grapalat" w:hAnsi="GHEA Grapalat" w:cs="Arial"/>
          <w:sz w:val="22"/>
          <w:szCs w:val="22"/>
          <w:lang w:val="hy-AM"/>
        </w:rPr>
        <w:t>դրամ</w:t>
      </w:r>
      <w:r w:rsidRPr="002915CB">
        <w:rPr>
          <w:rFonts w:ascii="GHEA Grapalat" w:hAnsi="GHEA Grapalat"/>
          <w:sz w:val="22"/>
          <w:szCs w:val="22"/>
          <w:lang w:val="zu-ZA"/>
        </w:rPr>
        <w:t xml:space="preserve">` </w:t>
      </w:r>
      <w:r w:rsidRPr="002915CB">
        <w:rPr>
          <w:rFonts w:ascii="GHEA Grapalat" w:hAnsi="GHEA Grapalat" w:cs="Arial"/>
          <w:sz w:val="22"/>
          <w:szCs w:val="22"/>
          <w:lang w:val="hy-AM"/>
        </w:rPr>
        <w:t>ապահովելով</w:t>
      </w:r>
      <w:r w:rsidRPr="002915CB">
        <w:rPr>
          <w:rFonts w:ascii="GHEA Grapalat" w:hAnsi="GHEA Grapalat"/>
          <w:sz w:val="22"/>
          <w:szCs w:val="22"/>
          <w:lang w:val="zu-ZA"/>
        </w:rPr>
        <w:t xml:space="preserve"> 99% </w:t>
      </w:r>
      <w:r w:rsidRPr="002915CB">
        <w:rPr>
          <w:rFonts w:ascii="GHEA Grapalat" w:hAnsi="GHEA Grapalat" w:cs="Arial"/>
          <w:sz w:val="22"/>
          <w:szCs w:val="22"/>
          <w:lang w:val="hy-AM"/>
        </w:rPr>
        <w:t>կատարողական</w:t>
      </w:r>
      <w:r w:rsidRPr="002915CB">
        <w:rPr>
          <w:rFonts w:ascii="GHEA Grapalat" w:hAnsi="GHEA Grapalat"/>
          <w:sz w:val="22"/>
          <w:szCs w:val="22"/>
          <w:lang w:val="zu-ZA"/>
        </w:rPr>
        <w:t>:</w:t>
      </w:r>
      <w:r w:rsidRPr="002915CB">
        <w:rPr>
          <w:rFonts w:ascii="GHEA Grapalat" w:hAnsi="GHEA Grapalat" w:cs="Arial"/>
          <w:sz w:val="22"/>
          <w:szCs w:val="22"/>
          <w:lang w:val="hy-AM"/>
        </w:rPr>
        <w:t xml:space="preserve"> Ծրագրում</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ընդգրկված</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են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հինգ</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 xml:space="preserve">միջոցառումներ, որոնց </w:t>
      </w:r>
      <w:r w:rsidR="00726FEA" w:rsidRPr="002915CB">
        <w:rPr>
          <w:rFonts w:ascii="GHEA Grapalat" w:hAnsi="GHEA Grapalat" w:cs="Arial"/>
          <w:sz w:val="22"/>
          <w:szCs w:val="22"/>
          <w:lang w:val="hy-AM"/>
        </w:rPr>
        <w:t>գծով արձանագրված որոշակի</w:t>
      </w:r>
      <w:r w:rsidRPr="002915CB">
        <w:rPr>
          <w:rFonts w:ascii="GHEA Grapalat" w:hAnsi="GHEA Grapalat" w:cs="Arial"/>
          <w:sz w:val="22"/>
          <w:szCs w:val="22"/>
          <w:lang w:val="hy-AM"/>
        </w:rPr>
        <w:t xml:space="preserve"> շեղումներ</w:t>
      </w:r>
      <w:r w:rsidR="00726FEA" w:rsidRPr="002915CB">
        <w:rPr>
          <w:rFonts w:ascii="GHEA Grapalat" w:hAnsi="GHEA Grapalat" w:cs="Arial"/>
          <w:sz w:val="22"/>
          <w:szCs w:val="22"/>
          <w:lang w:val="hy-AM"/>
        </w:rPr>
        <w:t xml:space="preserve">ը հիմնականում </w:t>
      </w:r>
      <w:r w:rsidRPr="002915CB">
        <w:rPr>
          <w:rFonts w:ascii="GHEA Grapalat" w:hAnsi="GHEA Grapalat" w:cs="Arial"/>
          <w:sz w:val="22"/>
          <w:szCs w:val="22"/>
          <w:lang w:val="hy-AM"/>
        </w:rPr>
        <w:t>պայմանավորված</w:t>
      </w:r>
      <w:r w:rsidR="00726FEA" w:rsidRPr="002915CB">
        <w:rPr>
          <w:rFonts w:ascii="GHEA Grapalat" w:hAnsi="GHEA Grapalat" w:cs="Arial"/>
          <w:sz w:val="22"/>
          <w:szCs w:val="22"/>
          <w:lang w:val="hy-AM"/>
        </w:rPr>
        <w:t xml:space="preserve"> են</w:t>
      </w:r>
      <w:r w:rsidRPr="002915CB">
        <w:rPr>
          <w:rFonts w:ascii="GHEA Grapalat" w:hAnsi="GHEA Grapalat" w:cs="Arial"/>
          <w:sz w:val="22"/>
          <w:szCs w:val="22"/>
          <w:lang w:val="hy-AM"/>
        </w:rPr>
        <w:t xml:space="preserve"> առանձին կազմակերպություններում դեպքերի ցածր ցուցանիշով, որոնց ֆինանսավորումն իրականացվել է փաստացի կատարողականի դիմաց, իսկ դեպքերի գերակատարում ունեցող հիմնարկները ֆինանսավորվել են նախատեսվածի չափով` փաստացի կատարողականներից պակաս:</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zu-ZA"/>
        </w:rPr>
      </w:pPr>
      <w:r w:rsidRPr="002915CB">
        <w:rPr>
          <w:rFonts w:ascii="GHEA Grapalat" w:hAnsi="GHEA Grapalat" w:cs="Sylfaen"/>
          <w:sz w:val="22"/>
          <w:szCs w:val="22"/>
          <w:lang w:val="hy-AM"/>
        </w:rPr>
        <w:t xml:space="preserve">Մանկաբարձական բժշկական օգնության ծառայությունների ձեռքբերման միջոցառման շրջանակներում </w:t>
      </w:r>
      <w:r w:rsidRPr="002915CB">
        <w:rPr>
          <w:rFonts w:ascii="GHEA Grapalat" w:hAnsi="GHEA Grapalat" w:cs="Arial"/>
          <w:sz w:val="22"/>
          <w:szCs w:val="22"/>
          <w:lang w:val="hy-AM"/>
        </w:rPr>
        <w:t xml:space="preserve">հաշվետու ժամանակահատվածում մանկաբարձական բժշկական օգնության ծառայություններ են մատուցվել 25748 անձի` կանխատեսված </w:t>
      </w:r>
      <w:r w:rsidRPr="002915CB">
        <w:rPr>
          <w:rFonts w:ascii="GHEA Grapalat" w:hAnsi="GHEA Grapalat" w:cs="Arial"/>
          <w:sz w:val="22"/>
          <w:szCs w:val="22"/>
          <w:lang w:val="zu-ZA"/>
        </w:rPr>
        <w:t>22252</w:t>
      </w:r>
      <w:r w:rsidRPr="002915CB">
        <w:rPr>
          <w:rFonts w:ascii="GHEA Grapalat" w:hAnsi="GHEA Grapalat" w:cs="Arial"/>
          <w:sz w:val="22"/>
          <w:szCs w:val="22"/>
          <w:lang w:val="hy-AM"/>
        </w:rPr>
        <w:t xml:space="preserve">-ի դիմաց, ծնունդների թիվը կազմել է </w:t>
      </w:r>
      <w:r w:rsidRPr="002915CB">
        <w:rPr>
          <w:rFonts w:ascii="GHEA Grapalat" w:hAnsi="GHEA Grapalat" w:cs="Arial"/>
          <w:sz w:val="22"/>
          <w:szCs w:val="22"/>
          <w:lang w:val="zu-ZA"/>
        </w:rPr>
        <w:t>17526</w:t>
      </w:r>
      <w:r w:rsidRPr="002915CB">
        <w:rPr>
          <w:rFonts w:ascii="GHEA Grapalat" w:hAnsi="GHEA Grapalat" w:cs="Arial"/>
          <w:sz w:val="22"/>
          <w:szCs w:val="22"/>
          <w:lang w:val="hy-AM"/>
        </w:rPr>
        <w:t xml:space="preserve">՝ կանխատեսված </w:t>
      </w:r>
      <w:r w:rsidRPr="002915CB">
        <w:rPr>
          <w:rFonts w:ascii="GHEA Grapalat" w:hAnsi="GHEA Grapalat" w:cs="Arial"/>
          <w:sz w:val="22"/>
          <w:szCs w:val="22"/>
          <w:lang w:val="zu-ZA"/>
        </w:rPr>
        <w:t>15600</w:t>
      </w:r>
      <w:r w:rsidRPr="002915CB">
        <w:rPr>
          <w:rFonts w:ascii="GHEA Grapalat" w:hAnsi="GHEA Grapalat" w:cs="Arial"/>
          <w:sz w:val="22"/>
          <w:szCs w:val="22"/>
          <w:lang w:val="hy-AM"/>
        </w:rPr>
        <w:t>-ի դիմաց,</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իսկ կեսարյան հատումների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թիվը՝ </w:t>
      </w:r>
      <w:r w:rsidRPr="002915CB">
        <w:rPr>
          <w:rFonts w:ascii="GHEA Grapalat" w:hAnsi="GHEA Grapalat" w:cs="Arial"/>
          <w:sz w:val="22"/>
          <w:szCs w:val="22"/>
          <w:lang w:val="zu-ZA"/>
        </w:rPr>
        <w:t>6817</w:t>
      </w:r>
      <w:r w:rsidRPr="002915CB">
        <w:rPr>
          <w:rFonts w:ascii="GHEA Grapalat" w:hAnsi="GHEA Grapalat" w:cs="Arial"/>
          <w:sz w:val="22"/>
          <w:szCs w:val="22"/>
          <w:lang w:val="hy-AM"/>
        </w:rPr>
        <w:t xml:space="preserve">՝ կանխատեսված </w:t>
      </w:r>
      <w:r w:rsidRPr="002915CB">
        <w:rPr>
          <w:rFonts w:ascii="GHEA Grapalat" w:hAnsi="GHEA Grapalat" w:cs="Arial"/>
          <w:sz w:val="22"/>
          <w:szCs w:val="22"/>
          <w:lang w:val="zu-ZA"/>
        </w:rPr>
        <w:t>5500</w:t>
      </w:r>
      <w:r w:rsidRPr="002915CB">
        <w:rPr>
          <w:rFonts w:ascii="GHEA Grapalat" w:hAnsi="GHEA Grapalat" w:cs="Arial"/>
          <w:sz w:val="22"/>
          <w:szCs w:val="22"/>
          <w:lang w:val="hy-AM"/>
        </w:rPr>
        <w:t>-ի դիմաց</w:t>
      </w:r>
      <w:r w:rsidRPr="002915CB">
        <w:rPr>
          <w:rFonts w:ascii="GHEA Grapalat" w:hAnsi="GHEA Grapalat" w:cs="Arial"/>
          <w:color w:val="FF0000"/>
          <w:sz w:val="22"/>
          <w:szCs w:val="22"/>
          <w:lang w:val="hy-AM"/>
        </w:rPr>
        <w:t>:</w:t>
      </w:r>
      <w:r w:rsidRPr="002915CB">
        <w:rPr>
          <w:rFonts w:ascii="GHEA Grapalat" w:hAnsi="GHEA Grapalat" w:cs="Arial"/>
          <w:color w:val="FF0000"/>
          <w:sz w:val="22"/>
          <w:szCs w:val="22"/>
          <w:lang w:val="zu-ZA"/>
        </w:rPr>
        <w:t xml:space="preserve"> </w:t>
      </w:r>
      <w:r w:rsidRPr="002915CB">
        <w:rPr>
          <w:rFonts w:ascii="GHEA Grapalat" w:hAnsi="GHEA Grapalat" w:cs="Sylfaen"/>
          <w:sz w:val="22"/>
          <w:szCs w:val="22"/>
          <w:lang w:val="zu-ZA"/>
        </w:rPr>
        <w:t xml:space="preserve">2022 </w:t>
      </w:r>
      <w:r w:rsidRPr="002915CB">
        <w:rPr>
          <w:rFonts w:ascii="GHEA Grapalat" w:hAnsi="GHEA Grapalat" w:cs="Sylfaen"/>
          <w:sz w:val="22"/>
          <w:szCs w:val="22"/>
          <w:lang w:val="hy-AM"/>
        </w:rPr>
        <w:t>թվականի</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առաջին</w:t>
      </w:r>
      <w:r w:rsidRPr="002915CB">
        <w:rPr>
          <w:rFonts w:ascii="GHEA Grapalat" w:hAnsi="GHEA Grapalat" w:cs="Sylfaen"/>
          <w:sz w:val="22"/>
          <w:szCs w:val="22"/>
          <w:lang w:val="zu-ZA"/>
        </w:rPr>
        <w:t xml:space="preserve"> կիսամյակում</w:t>
      </w:r>
      <w:r w:rsidRPr="002915CB">
        <w:rPr>
          <w:rFonts w:ascii="GHEA Grapalat" w:hAnsi="GHEA Grapalat" w:cs="Sylfaen"/>
          <w:sz w:val="22"/>
          <w:szCs w:val="22"/>
          <w:lang w:val="hy-AM"/>
        </w:rPr>
        <w:t xml:space="preserve"> մանկաբարձական բժշկական օգնության ծառայությունների ձեռքբերմանը հատկացվել է շուրջ </w:t>
      </w:r>
      <w:r w:rsidRPr="002915CB">
        <w:rPr>
          <w:rFonts w:ascii="GHEA Grapalat" w:hAnsi="GHEA Grapalat" w:cs="Sylfaen"/>
          <w:sz w:val="22"/>
          <w:szCs w:val="22"/>
          <w:lang w:val="zu-ZA"/>
        </w:rPr>
        <w:t>2.9</w:t>
      </w:r>
      <w:r w:rsidRPr="002915CB">
        <w:rPr>
          <w:rFonts w:ascii="GHEA Grapalat" w:hAnsi="GHEA Grapalat" w:cs="Sylfaen"/>
          <w:sz w:val="22"/>
          <w:szCs w:val="22"/>
          <w:lang w:val="hy-AM"/>
        </w:rPr>
        <w:t xml:space="preserve"> մլրդ դրամ,</w:t>
      </w:r>
      <w:r w:rsidRPr="002915CB">
        <w:rPr>
          <w:rFonts w:ascii="GHEA Grapalat" w:hAnsi="GHEA Grapalat" w:cs="Arial"/>
          <w:sz w:val="22"/>
          <w:szCs w:val="22"/>
          <w:lang w:val="hy-AM"/>
        </w:rPr>
        <w:t xml:space="preserve"> որ</w:t>
      </w:r>
      <w:r w:rsidR="00726FEA" w:rsidRPr="002915CB">
        <w:rPr>
          <w:rFonts w:ascii="GHEA Grapalat" w:hAnsi="GHEA Grapalat" w:cs="Arial"/>
          <w:sz w:val="22"/>
          <w:szCs w:val="22"/>
          <w:lang w:val="hy-AM"/>
        </w:rPr>
        <w:t>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օգտագործվել</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է</w:t>
      </w:r>
      <w:r w:rsidR="00FE6667"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ամբողջությամբ</w:t>
      </w:r>
      <w:r w:rsidRPr="002915CB">
        <w:rPr>
          <w:rFonts w:ascii="GHEA Grapalat" w:hAnsi="GHEA Grapalat" w:cs="Arial"/>
          <w:sz w:val="22"/>
          <w:szCs w:val="22"/>
          <w:lang w:val="zu-ZA"/>
        </w:rPr>
        <w:t>:</w:t>
      </w:r>
    </w:p>
    <w:p w:rsidR="00B10E3E" w:rsidRPr="002915CB" w:rsidRDefault="00B10E3E" w:rsidP="00B10E3E">
      <w:pPr>
        <w:autoSpaceDE w:val="0"/>
        <w:autoSpaceDN w:val="0"/>
        <w:adjustRightInd w:val="0"/>
        <w:spacing w:line="360" w:lineRule="auto"/>
        <w:ind w:firstLine="567"/>
        <w:jc w:val="both"/>
        <w:rPr>
          <w:rFonts w:ascii="GHEA Grapalat" w:hAnsi="GHEA Grapalat" w:cs="Arial"/>
          <w:color w:val="FF0000"/>
          <w:sz w:val="22"/>
          <w:szCs w:val="22"/>
          <w:lang w:val="hy-AM"/>
        </w:rPr>
      </w:pPr>
      <w:r w:rsidRPr="002915CB">
        <w:rPr>
          <w:rFonts w:ascii="GHEA Grapalat" w:hAnsi="GHEA Grapalat" w:cs="Arial"/>
          <w:sz w:val="22"/>
          <w:szCs w:val="22"/>
          <w:lang w:val="hy-AM"/>
        </w:rPr>
        <w:t xml:space="preserve"> Երեխաներին բժշկական օգնության ծառայությունների միջոցառման շրջանակներում հաշվետու ժամանակահատվածում ծառայություններից օգտվելու դեպքերի թիվը կազմել է 45760` կանխատեսված 29840-ի դիմաց, ցերեկային ստացիոնար և կարճաժամկետ կամ փոքր ծավալի բուժօգնության դեպքերի թիվը կազմել է</w:t>
      </w:r>
      <w:r w:rsidRPr="002915CB">
        <w:rPr>
          <w:rFonts w:ascii="GHEA Grapalat" w:hAnsi="GHEA Grapalat"/>
          <w:sz w:val="22"/>
          <w:szCs w:val="22"/>
          <w:lang w:val="hy-AM"/>
        </w:rPr>
        <w:t xml:space="preserve"> 3705</w:t>
      </w:r>
      <w:r w:rsidRPr="002915CB">
        <w:rPr>
          <w:rFonts w:ascii="GHEA Grapalat" w:hAnsi="GHEA Grapalat" w:cs="Arial"/>
          <w:sz w:val="22"/>
          <w:szCs w:val="22"/>
          <w:lang w:val="hy-AM"/>
        </w:rPr>
        <w:t>` կանխատեսված 2840-ի դիմաց։ Փաստացի արդյունքային ցուցանիշների գերազանցումը կանխատեսվածների նկատմամբ պայմանավորված է սուր շնչա</w:t>
      </w:r>
      <w:r w:rsidR="00726FEA" w:rsidRPr="002915CB">
        <w:rPr>
          <w:rFonts w:ascii="GHEA Grapalat" w:hAnsi="GHEA Grapalat" w:cs="Arial"/>
          <w:sz w:val="22"/>
          <w:szCs w:val="22"/>
          <w:lang w:val="hy-AM"/>
        </w:rPr>
        <w:t>ռական հիվանդությունների աճի արդյունքում հիվանդանոցային բուժօգնության դեպքերի թվի աճով</w:t>
      </w:r>
      <w:r w:rsidRPr="002915CB">
        <w:rPr>
          <w:rFonts w:ascii="GHEA Grapalat" w:hAnsi="GHEA Grapalat" w:cs="Arial"/>
          <w:sz w:val="22"/>
          <w:szCs w:val="22"/>
          <w:lang w:val="hy-AM"/>
        </w:rPr>
        <w:t>: 2022 թվականի առաջին կիսամյակի ընթացքում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երեխաներին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ծառայությունների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ձեռքբերմանն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ուղղվել</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շուրջ</w:t>
      </w:r>
      <w:r w:rsidRPr="002915CB">
        <w:rPr>
          <w:rFonts w:ascii="GHEA Grapalat" w:hAnsi="GHEA Grapalat" w:cs="Times Armenian"/>
          <w:sz w:val="22"/>
          <w:szCs w:val="22"/>
          <w:lang w:val="hy-AM"/>
        </w:rPr>
        <w:t xml:space="preserve"> 4.1 </w:t>
      </w:r>
      <w:r w:rsidRPr="002915CB">
        <w:rPr>
          <w:rFonts w:ascii="GHEA Grapalat" w:hAnsi="GHEA Grapalat" w:cs="Arial"/>
          <w:sz w:val="22"/>
          <w:szCs w:val="22"/>
          <w:lang w:val="hy-AM"/>
        </w:rPr>
        <w:t>մլրդ</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դրամ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կամ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նախատեսվածի</w:t>
      </w:r>
      <w:r w:rsidRPr="002915CB">
        <w:rPr>
          <w:rFonts w:ascii="GHEA Grapalat" w:hAnsi="GHEA Grapalat" w:cs="Sylfaen"/>
          <w:sz w:val="22"/>
          <w:szCs w:val="22"/>
          <w:lang w:val="hy-AM"/>
        </w:rPr>
        <w:t xml:space="preserve"> 98.5%-</w:t>
      </w:r>
      <w:r w:rsidRPr="002915CB">
        <w:rPr>
          <w:rFonts w:ascii="GHEA Grapalat" w:hAnsi="GHEA Grapalat" w:cs="Arial"/>
          <w:sz w:val="22"/>
          <w:szCs w:val="22"/>
          <w:lang w:val="hy-AM"/>
        </w:rPr>
        <w:t>ը</w:t>
      </w:r>
      <w:r w:rsidRPr="002915CB">
        <w:rPr>
          <w:rFonts w:ascii="GHEA Grapalat" w:hAnsi="GHEA Grapalat" w:cs="Sylfaen"/>
          <w:sz w:val="22"/>
          <w:szCs w:val="22"/>
          <w:lang w:val="hy-AM"/>
        </w:rPr>
        <w:t xml:space="preserve">: </w:t>
      </w:r>
    </w:p>
    <w:p w:rsidR="00B10E3E" w:rsidRPr="002915CB" w:rsidRDefault="00B10E3E" w:rsidP="00B10E3E">
      <w:pPr>
        <w:spacing w:line="360" w:lineRule="auto"/>
        <w:ind w:firstLine="561"/>
        <w:jc w:val="both"/>
        <w:rPr>
          <w:rFonts w:ascii="GHEA Grapalat" w:hAnsi="GHEA Grapalat" w:cs="Arial"/>
          <w:sz w:val="22"/>
          <w:szCs w:val="22"/>
          <w:lang w:val="zu-ZA"/>
        </w:rPr>
      </w:pPr>
      <w:r w:rsidRPr="002915CB">
        <w:rPr>
          <w:rFonts w:ascii="GHEA Grapalat" w:hAnsi="GHEA Grapalat" w:cs="Arial"/>
          <w:sz w:val="22"/>
          <w:szCs w:val="22"/>
          <w:lang w:val="hy-AM"/>
        </w:rPr>
        <w:t>Նախորդ</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տարվա</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նույն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ժամանակահատվածի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համեմատ</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Մոր</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մանկան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առողջության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պահպանման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գծով</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ծախսերը նվազել</w:t>
      </w:r>
      <w:r w:rsidR="00FE6667" w:rsidRPr="002915CB">
        <w:rPr>
          <w:rFonts w:ascii="GHEA Grapalat" w:hAnsi="GHEA Grapalat" w:cs="Arial"/>
          <w:sz w:val="22"/>
          <w:szCs w:val="22"/>
          <w:lang w:val="zu-ZA"/>
        </w:rPr>
        <w:t xml:space="preserve"> </w:t>
      </w:r>
      <w:r w:rsidRPr="002915CB">
        <w:rPr>
          <w:rFonts w:ascii="GHEA Grapalat" w:hAnsi="GHEA Grapalat" w:cs="Arial"/>
          <w:sz w:val="22"/>
          <w:szCs w:val="22"/>
          <w:lang w:val="hy-AM"/>
        </w:rPr>
        <w:t>են</w:t>
      </w:r>
      <w:r w:rsidRPr="002915CB">
        <w:rPr>
          <w:rFonts w:ascii="GHEA Grapalat" w:hAnsi="GHEA Grapalat" w:cs="Sylfaen"/>
          <w:sz w:val="22"/>
          <w:szCs w:val="22"/>
          <w:lang w:val="zu-ZA"/>
        </w:rPr>
        <w:t xml:space="preserve"> 1.3%-</w:t>
      </w:r>
      <w:r w:rsidRPr="002915CB">
        <w:rPr>
          <w:rFonts w:ascii="GHEA Grapalat" w:hAnsi="GHEA Grapalat" w:cs="Arial"/>
          <w:sz w:val="22"/>
          <w:szCs w:val="22"/>
          <w:lang w:val="hy-AM"/>
        </w:rPr>
        <w:t>ով</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կամ</w:t>
      </w:r>
      <w:r w:rsidRPr="002915CB">
        <w:rPr>
          <w:rFonts w:ascii="GHEA Grapalat" w:hAnsi="GHEA Grapalat" w:cs="Sylfaen"/>
          <w:sz w:val="22"/>
          <w:szCs w:val="22"/>
          <w:lang w:val="hy-AM"/>
        </w:rPr>
        <w:t xml:space="preserve"> 95.6</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մլն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դրամով՝</w:t>
      </w:r>
      <w:r w:rsidRPr="002915CB">
        <w:rPr>
          <w:rFonts w:ascii="GHEA Grapalat" w:hAnsi="GHEA Grapalat" w:cs="Arial"/>
          <w:sz w:val="22"/>
          <w:szCs w:val="22"/>
          <w:lang w:val="zu-ZA"/>
        </w:rPr>
        <w:t xml:space="preserve"> հիմնականում </w:t>
      </w:r>
      <w:r w:rsidRPr="002915CB">
        <w:rPr>
          <w:rFonts w:ascii="GHEA Grapalat" w:hAnsi="GHEA Grapalat" w:cs="Arial"/>
          <w:sz w:val="22"/>
          <w:szCs w:val="22"/>
          <w:lang w:val="hy-AM"/>
        </w:rPr>
        <w:t>պայմանավորված</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երեխաներին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բժշկական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օգնության </w:t>
      </w:r>
      <w:r w:rsidRPr="002915CB">
        <w:rPr>
          <w:rFonts w:ascii="GHEA Grapalat" w:hAnsi="GHEA Grapalat" w:cs="Arial"/>
          <w:sz w:val="22"/>
          <w:szCs w:val="22"/>
          <w:lang w:val="zu-ZA"/>
        </w:rPr>
        <w:t>2</w:t>
      </w:r>
      <w:r w:rsidRPr="002915CB">
        <w:rPr>
          <w:rFonts w:ascii="GHEA Grapalat" w:hAnsi="GHEA Grapalat" w:cs="Arial"/>
          <w:sz w:val="22"/>
          <w:szCs w:val="22"/>
          <w:lang w:val="hy-AM"/>
        </w:rPr>
        <w:t>%</w:t>
      </w:r>
      <w:r w:rsidRPr="002915CB">
        <w:rPr>
          <w:rFonts w:ascii="GHEA Grapalat" w:hAnsi="GHEA Grapalat" w:cs="Arial"/>
          <w:sz w:val="22"/>
          <w:szCs w:val="22"/>
          <w:lang w:val="zu-ZA"/>
        </w:rPr>
        <w:t xml:space="preserve"> (82.7 մլն դրամ)</w:t>
      </w:r>
      <w:r w:rsidR="00FE6667" w:rsidRPr="002915CB">
        <w:rPr>
          <w:rFonts w:ascii="GHEA Grapalat" w:hAnsi="GHEA Grapalat" w:cs="Arial"/>
          <w:sz w:val="22"/>
          <w:szCs w:val="22"/>
          <w:lang w:val="zu-ZA"/>
        </w:rPr>
        <w:t xml:space="preserve"> </w:t>
      </w:r>
      <w:r w:rsidRPr="002915CB">
        <w:rPr>
          <w:rFonts w:ascii="GHEA Grapalat" w:hAnsi="GHEA Grapalat" w:cs="Arial"/>
          <w:sz w:val="22"/>
          <w:szCs w:val="22"/>
          <w:lang w:val="hy-AM"/>
        </w:rPr>
        <w:t>և</w:t>
      </w:r>
      <w:r w:rsidRPr="002915CB">
        <w:rPr>
          <w:lang w:val="hy-AM"/>
        </w:rPr>
        <w:t xml:space="preserve"> </w:t>
      </w:r>
      <w:r w:rsidRPr="002915CB">
        <w:rPr>
          <w:rFonts w:ascii="Arial" w:hAnsi="Arial" w:cs="Arial"/>
          <w:lang w:val="hy-AM"/>
        </w:rPr>
        <w:t>ա</w:t>
      </w:r>
      <w:r w:rsidRPr="002915CB">
        <w:rPr>
          <w:rFonts w:ascii="GHEA Grapalat" w:hAnsi="GHEA Grapalat" w:cs="Arial"/>
          <w:sz w:val="22"/>
          <w:szCs w:val="22"/>
          <w:lang w:val="hy-AM"/>
        </w:rPr>
        <w:t>նպտուղ զույգերի համար վերարտադրողական օժանդակ տեխնոլոգիաների կիրառմամբ բժշկական օգնության ծառայություններ</w:t>
      </w:r>
      <w:r w:rsidR="00726FEA" w:rsidRPr="002915CB">
        <w:rPr>
          <w:rFonts w:ascii="GHEA Grapalat" w:hAnsi="GHEA Grapalat" w:cs="Arial"/>
          <w:sz w:val="22"/>
          <w:szCs w:val="22"/>
          <w:lang w:val="hy-AM"/>
        </w:rPr>
        <w:t>ի գծով</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ծախսերի</w:t>
      </w:r>
      <w:r w:rsidRPr="002915CB">
        <w:rPr>
          <w:rFonts w:ascii="GHEA Grapalat" w:hAnsi="GHEA Grapalat" w:cs="Arial"/>
          <w:sz w:val="22"/>
          <w:szCs w:val="22"/>
          <w:lang w:val="zu-ZA"/>
        </w:rPr>
        <w:t xml:space="preserve"> 51.1</w:t>
      </w:r>
      <w:r w:rsidRPr="002915CB">
        <w:rPr>
          <w:rFonts w:ascii="GHEA Grapalat" w:hAnsi="GHEA Grapalat" w:cs="Arial"/>
          <w:sz w:val="22"/>
          <w:szCs w:val="22"/>
          <w:lang w:val="hy-AM"/>
        </w:rPr>
        <w:t>%</w:t>
      </w:r>
      <w:r w:rsidRPr="002915CB">
        <w:rPr>
          <w:rFonts w:ascii="GHEA Grapalat" w:hAnsi="GHEA Grapalat" w:cs="Arial"/>
          <w:sz w:val="22"/>
          <w:szCs w:val="22"/>
          <w:lang w:val="zu-ZA"/>
        </w:rPr>
        <w:t xml:space="preserve"> (59 մլն դրամ) նվազմամբ</w:t>
      </w:r>
      <w:r w:rsidRPr="002915CB">
        <w:rPr>
          <w:rFonts w:ascii="GHEA Grapalat" w:hAnsi="GHEA Grapalat" w:cs="Arial"/>
          <w:sz w:val="22"/>
          <w:szCs w:val="22"/>
          <w:lang w:val="hy-AM"/>
        </w:rPr>
        <w:t>:</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Arial"/>
          <w:i/>
          <w:sz w:val="22"/>
          <w:szCs w:val="22"/>
          <w:lang w:val="hy-AM"/>
        </w:rPr>
        <w:t>Ոչ</w:t>
      </w:r>
      <w:r w:rsidRPr="002915CB">
        <w:rPr>
          <w:rFonts w:ascii="GHEA Grapalat" w:hAnsi="GHEA Grapalat" w:cs="Times Armenian"/>
          <w:i/>
          <w:sz w:val="22"/>
          <w:szCs w:val="22"/>
          <w:lang w:val="zu-ZA"/>
        </w:rPr>
        <w:t xml:space="preserve"> </w:t>
      </w:r>
      <w:r w:rsidRPr="002915CB">
        <w:rPr>
          <w:rFonts w:ascii="GHEA Grapalat" w:hAnsi="GHEA Grapalat" w:cs="Arial"/>
          <w:i/>
          <w:sz w:val="22"/>
          <w:szCs w:val="22"/>
          <w:lang w:val="hy-AM"/>
        </w:rPr>
        <w:t>վարակիչ</w:t>
      </w:r>
      <w:r w:rsidRPr="002915CB">
        <w:rPr>
          <w:rFonts w:ascii="GHEA Grapalat" w:hAnsi="GHEA Grapalat" w:cs="Times Armenian"/>
          <w:i/>
          <w:sz w:val="22"/>
          <w:szCs w:val="22"/>
          <w:lang w:val="zu-ZA"/>
        </w:rPr>
        <w:t xml:space="preserve"> </w:t>
      </w:r>
      <w:r w:rsidRPr="002915CB">
        <w:rPr>
          <w:rFonts w:ascii="GHEA Grapalat" w:hAnsi="GHEA Grapalat" w:cs="Arial"/>
          <w:i/>
          <w:sz w:val="22"/>
          <w:szCs w:val="22"/>
          <w:lang w:val="hy-AM"/>
        </w:rPr>
        <w:t>հիվանդությունների</w:t>
      </w:r>
      <w:r w:rsidRPr="002915CB">
        <w:rPr>
          <w:rFonts w:ascii="GHEA Grapalat" w:hAnsi="GHEA Grapalat" w:cs="Times Armenian"/>
          <w:i/>
          <w:sz w:val="22"/>
          <w:szCs w:val="22"/>
          <w:lang w:val="zu-ZA"/>
        </w:rPr>
        <w:t xml:space="preserve"> </w:t>
      </w:r>
      <w:r w:rsidRPr="002915CB">
        <w:rPr>
          <w:rFonts w:ascii="GHEA Grapalat" w:hAnsi="GHEA Grapalat" w:cs="Arial"/>
          <w:i/>
          <w:sz w:val="22"/>
          <w:szCs w:val="22"/>
          <w:lang w:val="hy-AM"/>
        </w:rPr>
        <w:t>բժշկական</w:t>
      </w:r>
      <w:r w:rsidRPr="002915CB">
        <w:rPr>
          <w:rFonts w:ascii="GHEA Grapalat" w:hAnsi="GHEA Grapalat" w:cs="Times Armenian"/>
          <w:i/>
          <w:sz w:val="22"/>
          <w:szCs w:val="22"/>
          <w:lang w:val="zu-ZA"/>
        </w:rPr>
        <w:t xml:space="preserve"> </w:t>
      </w:r>
      <w:r w:rsidRPr="002915CB">
        <w:rPr>
          <w:rFonts w:ascii="GHEA Grapalat" w:hAnsi="GHEA Grapalat" w:cs="Arial"/>
          <w:i/>
          <w:sz w:val="22"/>
          <w:szCs w:val="22"/>
          <w:lang w:val="hy-AM"/>
        </w:rPr>
        <w:t>օգնության</w:t>
      </w:r>
      <w:r w:rsidRPr="002915CB">
        <w:rPr>
          <w:rFonts w:ascii="GHEA Grapalat" w:hAnsi="GHEA Grapalat" w:cs="Times Armenian"/>
          <w:i/>
          <w:sz w:val="22"/>
          <w:szCs w:val="22"/>
          <w:lang w:val="zu-ZA"/>
        </w:rPr>
        <w:t xml:space="preserve"> </w:t>
      </w:r>
      <w:r w:rsidRPr="002915CB">
        <w:rPr>
          <w:rFonts w:ascii="GHEA Grapalat" w:hAnsi="GHEA Grapalat" w:cs="Arial"/>
          <w:i/>
          <w:sz w:val="22"/>
          <w:szCs w:val="22"/>
          <w:lang w:val="hy-AM"/>
        </w:rPr>
        <w:t>ապահովման</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շրջանակներում</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օգտագործվել</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է</w:t>
      </w:r>
      <w:r w:rsidRPr="002915CB">
        <w:rPr>
          <w:rFonts w:ascii="GHEA Grapalat" w:hAnsi="GHEA Grapalat" w:cs="Times Armenian"/>
          <w:sz w:val="22"/>
          <w:szCs w:val="22"/>
          <w:lang w:val="zu-ZA"/>
        </w:rPr>
        <w:t xml:space="preserve"> շուրջ 6.4 </w:t>
      </w:r>
      <w:r w:rsidRPr="002915CB">
        <w:rPr>
          <w:rFonts w:ascii="GHEA Grapalat" w:hAnsi="GHEA Grapalat" w:cs="Arial"/>
          <w:sz w:val="22"/>
          <w:szCs w:val="22"/>
          <w:lang w:val="hy-AM"/>
        </w:rPr>
        <w:t>մլրդ</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դրամ</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կազմելով</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ծրագրված</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ցուցանիշի</w:t>
      </w:r>
      <w:r w:rsidRPr="002915CB">
        <w:rPr>
          <w:rFonts w:ascii="GHEA Grapalat" w:hAnsi="GHEA Grapalat" w:cs="Times Armenian"/>
          <w:sz w:val="22"/>
          <w:szCs w:val="22"/>
          <w:lang w:val="zu-ZA"/>
        </w:rPr>
        <w:t xml:space="preserve"> 98.3%-</w:t>
      </w:r>
      <w:r w:rsidRPr="002915CB">
        <w:rPr>
          <w:rFonts w:ascii="GHEA Grapalat" w:hAnsi="GHEA Grapalat" w:cs="Arial"/>
          <w:sz w:val="22"/>
          <w:szCs w:val="22"/>
          <w:lang w:val="hy-AM"/>
        </w:rPr>
        <w:t>ը</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zu-ZA"/>
        </w:rPr>
        <w:t xml:space="preserve">Ծրագրի շեղումը </w:t>
      </w:r>
      <w:r w:rsidRPr="002915CB">
        <w:rPr>
          <w:rFonts w:ascii="GHEA Grapalat" w:hAnsi="GHEA Grapalat" w:cs="Arial"/>
          <w:sz w:val="22"/>
          <w:szCs w:val="22"/>
          <w:lang w:val="hy-AM"/>
        </w:rPr>
        <w:t>հիմնականում պայմանավորված է առանձին կազմակերպություններում դեպքերի ցածր ցուցանիշով, որոնց ֆինանսավորումն իրականացվել է փաստացի կատարողականի դիմաց, իսկ դեպքերի գերակատարում ունեցող հիմնարկները ֆինանսավորվել են նախատեսվածի չափով` փաստացի կատարողականներից պակաս:</w:t>
      </w:r>
    </w:p>
    <w:p w:rsidR="00FC6D6F" w:rsidRPr="002915CB" w:rsidRDefault="00B10E3E" w:rsidP="00B10E3E">
      <w:pPr>
        <w:spacing w:line="360" w:lineRule="auto"/>
        <w:ind w:firstLine="561"/>
        <w:jc w:val="both"/>
        <w:rPr>
          <w:rFonts w:ascii="GHEA Grapalat" w:hAnsi="GHEA Grapalat" w:cs="Arial"/>
          <w:sz w:val="22"/>
          <w:szCs w:val="22"/>
          <w:lang w:val="hy-AM"/>
        </w:rPr>
      </w:pPr>
      <w:r w:rsidRPr="002915CB">
        <w:rPr>
          <w:rFonts w:ascii="GHEA Grapalat" w:hAnsi="GHEA Grapalat" w:cs="Arial"/>
          <w:sz w:val="22"/>
          <w:szCs w:val="22"/>
          <w:lang w:val="hy-AM"/>
        </w:rPr>
        <w:t>Ուռուցքաբանական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արյունաբանական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հիվանդությունների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ծառայությունների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շրջանակներում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բուժօգնություն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ստացել</w:t>
      </w:r>
      <w:r w:rsidRPr="002915CB">
        <w:rPr>
          <w:rFonts w:ascii="GHEA Grapalat" w:hAnsi="GHEA Grapalat" w:cs="Sylfaen"/>
          <w:sz w:val="22"/>
          <w:szCs w:val="22"/>
          <w:lang w:val="hy-AM"/>
        </w:rPr>
        <w:t xml:space="preserve"> 16841 </w:t>
      </w:r>
      <w:r w:rsidRPr="002915CB">
        <w:rPr>
          <w:rFonts w:ascii="GHEA Grapalat" w:hAnsi="GHEA Grapalat" w:cs="Arial"/>
          <w:sz w:val="22"/>
          <w:szCs w:val="22"/>
          <w:lang w:val="hy-AM"/>
        </w:rPr>
        <w:t>հիվանդ՝ կանխատեսված</w:t>
      </w:r>
      <w:r w:rsidRPr="002915CB">
        <w:rPr>
          <w:rFonts w:ascii="GHEA Grapalat" w:hAnsi="GHEA Grapalat" w:cs="Sylfaen"/>
          <w:sz w:val="22"/>
          <w:szCs w:val="22"/>
          <w:lang w:val="hy-AM"/>
        </w:rPr>
        <w:t xml:space="preserve"> 10500-</w:t>
      </w:r>
      <w:r w:rsidRPr="002915CB">
        <w:rPr>
          <w:rFonts w:ascii="GHEA Grapalat" w:hAnsi="GHEA Grapalat" w:cs="Arial"/>
          <w:sz w:val="22"/>
          <w:szCs w:val="22"/>
          <w:lang w:val="hy-AM"/>
        </w:rPr>
        <w:t xml:space="preserve">ի </w:t>
      </w:r>
      <w:r w:rsidRPr="002915CB">
        <w:rPr>
          <w:rFonts w:ascii="GHEA Grapalat" w:hAnsi="GHEA Grapalat" w:cs="Sylfaen"/>
          <w:sz w:val="22"/>
          <w:szCs w:val="22"/>
          <w:lang w:val="hy-AM"/>
        </w:rPr>
        <w:t>դիմաց</w:t>
      </w:r>
      <w:r w:rsidRPr="002915CB">
        <w:rPr>
          <w:rFonts w:ascii="GHEA Grapalat" w:hAnsi="GHEA Grapalat" w:cs="Arial"/>
          <w:sz w:val="22"/>
          <w:szCs w:val="22"/>
          <w:lang w:val="hy-AM"/>
        </w:rPr>
        <w:t>, իսկ վիրաբուժական միջամտությունների թիվը կազմել է 3768՝ կանխատեսված 2</w:t>
      </w:r>
      <w:r w:rsidRPr="002915CB">
        <w:rPr>
          <w:rFonts w:ascii="GHEA Grapalat" w:hAnsi="GHEA Grapalat" w:cs="Arial"/>
          <w:sz w:val="22"/>
          <w:szCs w:val="22"/>
          <w:lang w:val="zu-ZA"/>
        </w:rPr>
        <w:t>5</w:t>
      </w:r>
      <w:r w:rsidRPr="002915CB">
        <w:rPr>
          <w:rFonts w:ascii="GHEA Grapalat" w:hAnsi="GHEA Grapalat" w:cs="Arial"/>
          <w:sz w:val="22"/>
          <w:szCs w:val="22"/>
          <w:lang w:val="hy-AM"/>
        </w:rPr>
        <w:t xml:space="preserve">00-ի դիմաց: </w:t>
      </w:r>
      <w:r w:rsidR="00FC6D6F" w:rsidRPr="002915CB">
        <w:rPr>
          <w:rFonts w:ascii="GHEA Grapalat" w:hAnsi="GHEA Grapalat" w:cs="Arial"/>
          <w:sz w:val="22"/>
          <w:szCs w:val="22"/>
          <w:lang w:val="zu-ZA"/>
        </w:rPr>
        <w:t xml:space="preserve">Հաշվետու ժամանակահատվածում </w:t>
      </w:r>
      <w:r w:rsidR="00FC6D6F" w:rsidRPr="002915CB">
        <w:rPr>
          <w:rFonts w:ascii="GHEA Grapalat" w:hAnsi="GHEA Grapalat" w:cs="Arial"/>
          <w:sz w:val="22"/>
          <w:szCs w:val="22"/>
          <w:lang w:val="hy-AM"/>
        </w:rPr>
        <w:t>ուռուցքաբանական և արյունաբանական հիվանդությունների բժշկական օգնության</w:t>
      </w:r>
      <w:r w:rsidR="00FC6D6F" w:rsidRPr="002915CB">
        <w:rPr>
          <w:rFonts w:ascii="GHEA Grapalat" w:hAnsi="GHEA Grapalat" w:cs="Arial"/>
          <w:sz w:val="22"/>
          <w:szCs w:val="22"/>
          <w:lang w:val="zu-ZA"/>
        </w:rPr>
        <w:t xml:space="preserve"> </w:t>
      </w:r>
      <w:r w:rsidR="00FC6D6F" w:rsidRPr="002915CB">
        <w:rPr>
          <w:rFonts w:ascii="GHEA Grapalat" w:hAnsi="GHEA Grapalat" w:cs="Arial"/>
          <w:sz w:val="22"/>
          <w:szCs w:val="22"/>
          <w:lang w:val="hy-AM"/>
        </w:rPr>
        <w:t>ծառայությունների ծախսերը կազմել են</w:t>
      </w:r>
      <w:r w:rsidR="00FC6D6F" w:rsidRPr="002915CB">
        <w:rPr>
          <w:rFonts w:ascii="GHEA Grapalat" w:hAnsi="GHEA Grapalat" w:cs="Arial"/>
          <w:sz w:val="22"/>
          <w:szCs w:val="22"/>
          <w:lang w:val="zu-ZA"/>
        </w:rPr>
        <w:t xml:space="preserve"> 1.9 մլրդ դրամ կամ ծրագրված ցուցանիշի </w:t>
      </w:r>
      <w:r w:rsidR="00FC6D6F" w:rsidRPr="002915CB">
        <w:rPr>
          <w:rFonts w:ascii="GHEA Grapalat" w:hAnsi="GHEA Grapalat" w:cs="Arial"/>
          <w:sz w:val="22"/>
          <w:szCs w:val="22"/>
          <w:lang w:val="hy-AM"/>
        </w:rPr>
        <w:t>9</w:t>
      </w:r>
      <w:r w:rsidR="00FC6D6F" w:rsidRPr="002915CB">
        <w:rPr>
          <w:rFonts w:ascii="GHEA Grapalat" w:hAnsi="GHEA Grapalat" w:cs="Arial"/>
          <w:sz w:val="22"/>
          <w:szCs w:val="22"/>
          <w:lang w:val="zu-ZA"/>
        </w:rPr>
        <w:t>9</w:t>
      </w:r>
      <w:r w:rsidR="00FC6D6F" w:rsidRPr="002915CB">
        <w:rPr>
          <w:rFonts w:ascii="GHEA Grapalat" w:hAnsi="GHEA Grapalat" w:cs="Arial"/>
          <w:sz w:val="22"/>
          <w:szCs w:val="22"/>
          <w:lang w:val="hy-AM"/>
        </w:rPr>
        <w:t>.</w:t>
      </w:r>
      <w:r w:rsidR="00FC6D6F" w:rsidRPr="002915CB">
        <w:rPr>
          <w:rFonts w:ascii="GHEA Grapalat" w:hAnsi="GHEA Grapalat" w:cs="Arial"/>
          <w:sz w:val="22"/>
          <w:szCs w:val="22"/>
          <w:lang w:val="zu-ZA"/>
        </w:rPr>
        <w:t>1%-ը,</w:t>
      </w:r>
    </w:p>
    <w:p w:rsidR="00FC6D6F" w:rsidRPr="002915CB" w:rsidRDefault="00B10E3E" w:rsidP="00B10E3E">
      <w:pPr>
        <w:spacing w:line="360" w:lineRule="auto"/>
        <w:ind w:firstLine="561"/>
        <w:jc w:val="both"/>
        <w:rPr>
          <w:rFonts w:ascii="GHEA Grapalat" w:hAnsi="GHEA Grapalat" w:cs="Arial"/>
          <w:sz w:val="22"/>
          <w:szCs w:val="22"/>
          <w:lang w:val="hy-AM"/>
        </w:rPr>
      </w:pPr>
      <w:r w:rsidRPr="002915CB">
        <w:rPr>
          <w:rFonts w:ascii="GHEA Grapalat" w:hAnsi="GHEA Grapalat" w:cs="Arial"/>
          <w:sz w:val="22"/>
          <w:szCs w:val="22"/>
          <w:lang w:val="hy-AM"/>
        </w:rPr>
        <w:t>Հոգեկան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նարկոլոգիական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հիվանդների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ծառայությունների միջոցառման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շրջանակներում բուժօգնություն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ստացել</w:t>
      </w:r>
      <w:r w:rsidRPr="002915CB">
        <w:rPr>
          <w:rFonts w:ascii="GHEA Grapalat" w:hAnsi="GHEA Grapalat" w:cs="Sylfaen"/>
          <w:sz w:val="22"/>
          <w:szCs w:val="22"/>
          <w:lang w:val="hy-AM"/>
        </w:rPr>
        <w:t xml:space="preserve"> 4701 </w:t>
      </w:r>
      <w:r w:rsidRPr="002915CB">
        <w:rPr>
          <w:rFonts w:ascii="GHEA Grapalat" w:hAnsi="GHEA Grapalat" w:cs="Arial"/>
          <w:sz w:val="22"/>
          <w:szCs w:val="22"/>
          <w:lang w:val="hy-AM"/>
        </w:rPr>
        <w:t>հիվանդ</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կանխատեսված</w:t>
      </w:r>
      <w:r w:rsidRPr="002915CB">
        <w:rPr>
          <w:rFonts w:ascii="GHEA Grapalat" w:hAnsi="GHEA Grapalat" w:cs="Times Armenian"/>
          <w:sz w:val="22"/>
          <w:szCs w:val="22"/>
          <w:lang w:val="hy-AM"/>
        </w:rPr>
        <w:t xml:space="preserve"> 2876-</w:t>
      </w:r>
      <w:r w:rsidRPr="002915CB">
        <w:rPr>
          <w:rFonts w:ascii="GHEA Grapalat" w:hAnsi="GHEA Grapalat" w:cs="Arial"/>
          <w:sz w:val="22"/>
          <w:szCs w:val="22"/>
          <w:lang w:val="hy-AM"/>
        </w:rPr>
        <w:t>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դիմաց</w:t>
      </w:r>
      <w:r w:rsidRPr="002915CB">
        <w:rPr>
          <w:rFonts w:ascii="GHEA Grapalat" w:hAnsi="GHEA Grapalat" w:cs="Sylfaen"/>
          <w:sz w:val="22"/>
          <w:szCs w:val="22"/>
          <w:lang w:val="hy-AM"/>
        </w:rPr>
        <w:t>:</w:t>
      </w:r>
      <w:r w:rsidRPr="002915CB">
        <w:rPr>
          <w:rFonts w:ascii="GHEA Grapalat" w:hAnsi="GHEA Grapalat" w:cs="Arial"/>
          <w:sz w:val="22"/>
          <w:szCs w:val="22"/>
          <w:lang w:val="hy-AM"/>
        </w:rPr>
        <w:t xml:space="preserve"> </w:t>
      </w:r>
      <w:r w:rsidR="00FC6D6F" w:rsidRPr="002915CB">
        <w:rPr>
          <w:rFonts w:ascii="GHEA Grapalat" w:hAnsi="GHEA Grapalat" w:cs="Arial"/>
          <w:sz w:val="22"/>
          <w:szCs w:val="22"/>
          <w:lang w:val="hy-AM"/>
        </w:rPr>
        <w:t xml:space="preserve">Միջոցառման գծով ծախսերը կատարվել են 97%-ով՝ կազմելով </w:t>
      </w:r>
      <w:r w:rsidR="00FC6D6F" w:rsidRPr="002915CB">
        <w:rPr>
          <w:rFonts w:ascii="GHEA Grapalat" w:hAnsi="GHEA Grapalat" w:cs="Times Armenian"/>
          <w:sz w:val="22"/>
          <w:szCs w:val="22"/>
          <w:lang w:val="zu-ZA"/>
        </w:rPr>
        <w:t xml:space="preserve">1.3 </w:t>
      </w:r>
      <w:r w:rsidR="00FC6D6F" w:rsidRPr="002915CB">
        <w:rPr>
          <w:rFonts w:ascii="GHEA Grapalat" w:hAnsi="GHEA Grapalat" w:cs="Arial"/>
          <w:sz w:val="22"/>
          <w:szCs w:val="22"/>
          <w:lang w:val="hy-AM"/>
        </w:rPr>
        <w:t>մլրդ</w:t>
      </w:r>
      <w:r w:rsidR="00FC6D6F" w:rsidRPr="002915CB">
        <w:rPr>
          <w:rFonts w:ascii="GHEA Grapalat" w:hAnsi="GHEA Grapalat" w:cs="Times Armenian"/>
          <w:sz w:val="22"/>
          <w:szCs w:val="22"/>
          <w:lang w:val="zu-ZA"/>
        </w:rPr>
        <w:t xml:space="preserve"> </w:t>
      </w:r>
      <w:r w:rsidR="00FC6D6F" w:rsidRPr="002915CB">
        <w:rPr>
          <w:rFonts w:ascii="GHEA Grapalat" w:hAnsi="GHEA Grapalat" w:cs="Arial"/>
          <w:sz w:val="22"/>
          <w:szCs w:val="22"/>
          <w:lang w:val="hy-AM"/>
        </w:rPr>
        <w:t>դրամ</w:t>
      </w:r>
      <w:r w:rsidR="00FC6D6F" w:rsidRPr="002915CB">
        <w:rPr>
          <w:rFonts w:ascii="GHEA Grapalat" w:hAnsi="GHEA Grapalat" w:cs="Arial"/>
          <w:sz w:val="22"/>
          <w:szCs w:val="22"/>
          <w:lang w:val="zu-ZA"/>
        </w:rPr>
        <w:t>:</w:t>
      </w:r>
    </w:p>
    <w:p w:rsidR="00B10E3E" w:rsidRPr="002915CB" w:rsidRDefault="00B10E3E" w:rsidP="00B10E3E">
      <w:pPr>
        <w:spacing w:line="360" w:lineRule="auto"/>
        <w:ind w:firstLine="561"/>
        <w:jc w:val="both"/>
        <w:rPr>
          <w:rFonts w:ascii="GHEA Grapalat" w:hAnsi="GHEA Grapalat" w:cs="Arial"/>
          <w:sz w:val="22"/>
          <w:szCs w:val="22"/>
          <w:lang w:val="hy-AM"/>
        </w:rPr>
      </w:pPr>
      <w:r w:rsidRPr="002915CB">
        <w:rPr>
          <w:rFonts w:ascii="GHEA Grapalat" w:hAnsi="GHEA Grapalat" w:cs="Arial"/>
          <w:sz w:val="22"/>
          <w:szCs w:val="22"/>
          <w:lang w:val="hy-AM"/>
        </w:rPr>
        <w:t>Հեմոդիալիզի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պերիտոնիալ</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դիալիզի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անցկացման ծառայություններին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հատկացված</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միջոցներով</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պետության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կողմից</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երաշխավորված</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անվճար</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հիվանդանոցային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սպասարկման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շրջանակներում հաշվետու ժամանակահատվածում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իրականացվել</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է</w:t>
      </w:r>
      <w:r w:rsidRPr="002915CB">
        <w:rPr>
          <w:lang w:val="zu-ZA"/>
        </w:rPr>
        <w:t xml:space="preserve"> </w:t>
      </w:r>
      <w:r w:rsidRPr="002915CB">
        <w:rPr>
          <w:rFonts w:ascii="GHEA Grapalat" w:hAnsi="GHEA Grapalat" w:cs="Sylfaen"/>
          <w:sz w:val="22"/>
          <w:szCs w:val="22"/>
          <w:lang w:val="hy-AM"/>
        </w:rPr>
        <w:t xml:space="preserve">84520 </w:t>
      </w:r>
      <w:r w:rsidRPr="002915CB">
        <w:rPr>
          <w:rFonts w:ascii="GHEA Grapalat" w:hAnsi="GHEA Grapalat" w:cs="Arial"/>
          <w:sz w:val="22"/>
          <w:szCs w:val="22"/>
          <w:lang w:val="hy-AM"/>
        </w:rPr>
        <w:t>սեանս</w:t>
      </w:r>
      <w:r w:rsidRPr="002915CB">
        <w:rPr>
          <w:rFonts w:ascii="GHEA Grapalat" w:hAnsi="GHEA Grapalat" w:cs="Sylfaen"/>
          <w:sz w:val="22"/>
          <w:szCs w:val="22"/>
          <w:lang w:val="hy-AM"/>
        </w:rPr>
        <w:t>` կան</w:t>
      </w:r>
      <w:r w:rsidRPr="002915CB">
        <w:rPr>
          <w:rFonts w:ascii="GHEA Grapalat" w:hAnsi="GHEA Grapalat" w:cs="Arial"/>
          <w:sz w:val="22"/>
          <w:szCs w:val="22"/>
          <w:lang w:val="hy-AM"/>
        </w:rPr>
        <w:t xml:space="preserve">խատեսված 69000-ի դիմաց: </w:t>
      </w:r>
      <w:r w:rsidR="00FC6D6F" w:rsidRPr="002915CB">
        <w:rPr>
          <w:rFonts w:ascii="GHEA Grapalat" w:hAnsi="GHEA Grapalat" w:cs="Arial"/>
          <w:sz w:val="22"/>
          <w:szCs w:val="22"/>
          <w:lang w:val="hy-AM"/>
        </w:rPr>
        <w:t>Կ</w:t>
      </w:r>
      <w:r w:rsidRPr="002915CB">
        <w:rPr>
          <w:rFonts w:ascii="GHEA Grapalat" w:hAnsi="GHEA Grapalat" w:cs="Arial"/>
          <w:sz w:val="22"/>
          <w:szCs w:val="22"/>
          <w:lang w:val="hy-AM"/>
        </w:rPr>
        <w:t>անխատեսվածի համեմատ փ</w:t>
      </w:r>
      <w:r w:rsidRPr="002915CB">
        <w:rPr>
          <w:rFonts w:ascii="GHEA Grapalat" w:hAnsi="GHEA Grapalat" w:cs="Sylfaen"/>
          <w:sz w:val="22"/>
          <w:szCs w:val="22"/>
          <w:lang w:val="hy-AM"/>
        </w:rPr>
        <w:t>աստացի բարձր</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արդյունքային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 xml:space="preserve">ցուցանիշները </w:t>
      </w:r>
      <w:r w:rsidRPr="002915CB">
        <w:rPr>
          <w:rFonts w:ascii="GHEA Grapalat" w:hAnsi="GHEA Grapalat" w:cs="Arial"/>
          <w:sz w:val="22"/>
          <w:szCs w:val="22"/>
          <w:lang w:val="hy-AM"/>
        </w:rPr>
        <w:t>պայմանավորված</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են</w:t>
      </w:r>
      <w:r w:rsidR="00FC6D6F" w:rsidRPr="002915CB">
        <w:rPr>
          <w:rFonts w:ascii="GHEA Grapalat" w:hAnsi="GHEA Grapalat" w:cs="Arial"/>
          <w:sz w:val="22"/>
          <w:szCs w:val="22"/>
          <w:lang w:val="hy-AM"/>
        </w:rPr>
        <w:t xml:space="preserve"> բարձր</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 xml:space="preserve">դիմելիությամբ: </w:t>
      </w:r>
      <w:r w:rsidR="00FC6D6F" w:rsidRPr="002915CB">
        <w:rPr>
          <w:rFonts w:ascii="GHEA Grapalat" w:hAnsi="GHEA Grapalat" w:cs="Arial"/>
          <w:sz w:val="22"/>
          <w:szCs w:val="22"/>
          <w:lang w:val="hy-AM"/>
        </w:rPr>
        <w:t>Հեմոդիալիզի</w:t>
      </w:r>
      <w:r w:rsidR="00FC6D6F" w:rsidRPr="002915CB">
        <w:rPr>
          <w:rFonts w:ascii="GHEA Grapalat" w:hAnsi="GHEA Grapalat" w:cs="Times Armenian"/>
          <w:sz w:val="22"/>
          <w:szCs w:val="22"/>
          <w:lang w:val="hy-AM"/>
        </w:rPr>
        <w:t xml:space="preserve"> </w:t>
      </w:r>
      <w:r w:rsidR="00FC6D6F" w:rsidRPr="002915CB">
        <w:rPr>
          <w:rFonts w:ascii="GHEA Grapalat" w:hAnsi="GHEA Grapalat" w:cs="Arial"/>
          <w:sz w:val="22"/>
          <w:szCs w:val="22"/>
          <w:lang w:val="hy-AM"/>
        </w:rPr>
        <w:t>և</w:t>
      </w:r>
      <w:r w:rsidR="00FC6D6F" w:rsidRPr="002915CB">
        <w:rPr>
          <w:rFonts w:ascii="GHEA Grapalat" w:hAnsi="GHEA Grapalat" w:cs="Times Armenian"/>
          <w:sz w:val="22"/>
          <w:szCs w:val="22"/>
          <w:lang w:val="hy-AM"/>
        </w:rPr>
        <w:t xml:space="preserve"> </w:t>
      </w:r>
      <w:r w:rsidR="00FC6D6F" w:rsidRPr="002915CB">
        <w:rPr>
          <w:rFonts w:ascii="GHEA Grapalat" w:hAnsi="GHEA Grapalat" w:cs="Arial"/>
          <w:sz w:val="22"/>
          <w:szCs w:val="22"/>
          <w:lang w:val="hy-AM"/>
        </w:rPr>
        <w:t>պերիտոնիալ</w:t>
      </w:r>
      <w:r w:rsidR="00FC6D6F" w:rsidRPr="002915CB">
        <w:rPr>
          <w:rFonts w:ascii="GHEA Grapalat" w:hAnsi="GHEA Grapalat" w:cs="Times Armenian"/>
          <w:sz w:val="22"/>
          <w:szCs w:val="22"/>
          <w:lang w:val="hy-AM"/>
        </w:rPr>
        <w:t xml:space="preserve"> </w:t>
      </w:r>
      <w:r w:rsidR="00FC6D6F" w:rsidRPr="002915CB">
        <w:rPr>
          <w:rFonts w:ascii="GHEA Grapalat" w:hAnsi="GHEA Grapalat" w:cs="Arial"/>
          <w:sz w:val="22"/>
          <w:szCs w:val="22"/>
          <w:lang w:val="hy-AM"/>
        </w:rPr>
        <w:t>դիալիզի անցկացման ծառայություններին</w:t>
      </w:r>
      <w:r w:rsidR="00FC6D6F" w:rsidRPr="002915CB">
        <w:rPr>
          <w:rFonts w:ascii="GHEA Grapalat" w:hAnsi="GHEA Grapalat" w:cs="Arial"/>
          <w:sz w:val="22"/>
          <w:szCs w:val="22"/>
          <w:lang w:val="zu-ZA"/>
        </w:rPr>
        <w:t xml:space="preserve"> հատկացված 1.2</w:t>
      </w:r>
      <w:r w:rsidR="00FC6D6F" w:rsidRPr="002915CB">
        <w:rPr>
          <w:rFonts w:ascii="GHEA Grapalat" w:hAnsi="GHEA Grapalat" w:cs="Arial"/>
          <w:sz w:val="22"/>
          <w:szCs w:val="22"/>
          <w:lang w:val="hy-AM"/>
        </w:rPr>
        <w:t xml:space="preserve"> մլրդ</w:t>
      </w:r>
      <w:r w:rsidR="00FC6D6F" w:rsidRPr="002915CB">
        <w:rPr>
          <w:rFonts w:ascii="GHEA Grapalat" w:hAnsi="GHEA Grapalat" w:cs="Arial"/>
          <w:sz w:val="22"/>
          <w:szCs w:val="22"/>
          <w:lang w:val="zu-ZA"/>
        </w:rPr>
        <w:t xml:space="preserve"> </w:t>
      </w:r>
      <w:r w:rsidR="00FC6D6F" w:rsidRPr="002915CB">
        <w:rPr>
          <w:rFonts w:ascii="GHEA Grapalat" w:hAnsi="GHEA Grapalat" w:cs="Arial"/>
          <w:sz w:val="22"/>
          <w:szCs w:val="22"/>
          <w:lang w:val="hy-AM"/>
        </w:rPr>
        <w:t xml:space="preserve">դրամն ամբողջությամբ օգտագործվել է: </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zu-ZA"/>
        </w:rPr>
      </w:pPr>
      <w:r w:rsidRPr="002915CB">
        <w:rPr>
          <w:rFonts w:ascii="GHEA Grapalat" w:hAnsi="GHEA Grapalat" w:cs="Arial"/>
          <w:sz w:val="22"/>
          <w:szCs w:val="22"/>
          <w:lang w:val="hy-AM"/>
        </w:rPr>
        <w:t xml:space="preserve"> Անհետաձգելի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hy-AM"/>
        </w:rPr>
        <w:t xml:space="preserve"> մ</w:t>
      </w:r>
      <w:r w:rsidRPr="002915CB">
        <w:rPr>
          <w:rFonts w:ascii="GHEA Grapalat" w:hAnsi="GHEA Grapalat"/>
          <w:sz w:val="22"/>
          <w:szCs w:val="22"/>
          <w:lang w:val="hy-AM"/>
        </w:rPr>
        <w:t xml:space="preserve">իջոցառման շրջանակներում </w:t>
      </w:r>
      <w:r w:rsidRPr="002915CB">
        <w:rPr>
          <w:rFonts w:ascii="GHEA Grapalat" w:hAnsi="GHEA Grapalat" w:cs="Arial"/>
          <w:sz w:val="22"/>
          <w:szCs w:val="22"/>
          <w:lang w:val="hy-AM"/>
        </w:rPr>
        <w:t>պետության կողմից երաշխավորված անվճար հիվանդանոցային բժշկական օգնության և սպասարկման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շրջանակներում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անհետաձգելի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բուժօգնություն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ստացել</w:t>
      </w:r>
      <w:r w:rsidRPr="002915CB">
        <w:rPr>
          <w:rFonts w:ascii="GHEA Grapalat" w:hAnsi="GHEA Grapalat" w:cs="Sylfaen"/>
          <w:sz w:val="22"/>
          <w:szCs w:val="22"/>
          <w:lang w:val="hy-AM"/>
        </w:rPr>
        <w:t xml:space="preserve"> 14298 </w:t>
      </w:r>
      <w:r w:rsidRPr="002915CB">
        <w:rPr>
          <w:rFonts w:ascii="GHEA Grapalat" w:hAnsi="GHEA Grapalat" w:cs="Arial"/>
          <w:sz w:val="22"/>
          <w:szCs w:val="22"/>
          <w:lang w:val="hy-AM"/>
        </w:rPr>
        <w:t>հիվանդ՝</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կանխատեսված</w:t>
      </w:r>
      <w:r w:rsidRPr="002915CB">
        <w:rPr>
          <w:rFonts w:ascii="GHEA Grapalat" w:hAnsi="GHEA Grapalat" w:cs="Times Armenian"/>
          <w:sz w:val="22"/>
          <w:szCs w:val="22"/>
          <w:lang w:val="hy-AM"/>
        </w:rPr>
        <w:t xml:space="preserve"> </w:t>
      </w:r>
      <w:r w:rsidRPr="002915CB">
        <w:rPr>
          <w:rFonts w:ascii="GHEA Grapalat" w:hAnsi="GHEA Grapalat" w:cs="Times Armenian"/>
          <w:sz w:val="22"/>
          <w:szCs w:val="22"/>
          <w:lang w:val="zu-ZA"/>
        </w:rPr>
        <w:t>12345</w:t>
      </w:r>
      <w:r w:rsidRPr="002915CB">
        <w:rPr>
          <w:rFonts w:ascii="GHEA Grapalat" w:hAnsi="GHEA Grapalat" w:cs="Sylfaen"/>
          <w:sz w:val="22"/>
          <w:szCs w:val="22"/>
          <w:lang w:val="hy-AM"/>
        </w:rPr>
        <w:t>-</w:t>
      </w:r>
      <w:r w:rsidRPr="002915CB">
        <w:rPr>
          <w:rFonts w:ascii="GHEA Grapalat" w:hAnsi="GHEA Grapalat" w:cs="Arial"/>
          <w:sz w:val="22"/>
          <w:szCs w:val="22"/>
          <w:lang w:val="hy-AM"/>
        </w:rPr>
        <w:t>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դիմաց</w:t>
      </w:r>
      <w:r w:rsidR="00FC6D6F" w:rsidRPr="002915CB">
        <w:rPr>
          <w:rFonts w:ascii="GHEA Grapalat" w:hAnsi="GHEA Grapalat" w:cs="Arial"/>
          <w:sz w:val="22"/>
          <w:szCs w:val="22"/>
          <w:lang w:val="hy-AM"/>
        </w:rPr>
        <w:t>: Հիվանդների փ</w:t>
      </w:r>
      <w:r w:rsidRPr="002915CB">
        <w:rPr>
          <w:rFonts w:ascii="GHEA Grapalat" w:hAnsi="GHEA Grapalat"/>
          <w:sz w:val="22"/>
          <w:szCs w:val="22"/>
          <w:lang w:val="hy-AM"/>
        </w:rPr>
        <w:t xml:space="preserve">աստացի </w:t>
      </w:r>
      <w:r w:rsidR="00FC6D6F" w:rsidRPr="002915CB">
        <w:rPr>
          <w:rFonts w:ascii="GHEA Grapalat" w:hAnsi="GHEA Grapalat"/>
          <w:sz w:val="22"/>
          <w:szCs w:val="22"/>
          <w:lang w:val="hy-AM"/>
        </w:rPr>
        <w:t>թվ</w:t>
      </w:r>
      <w:r w:rsidRPr="002915CB">
        <w:rPr>
          <w:rFonts w:ascii="GHEA Grapalat" w:hAnsi="GHEA Grapalat"/>
          <w:sz w:val="22"/>
          <w:szCs w:val="22"/>
          <w:lang w:val="hy-AM"/>
        </w:rPr>
        <w:t>ի գերազանցումը կանխատեսվածի նկատմամբ հիմնականում պայմանավորված է</w:t>
      </w:r>
      <w:r w:rsidRPr="002915CB">
        <w:rPr>
          <w:rFonts w:ascii="GHEA Grapalat" w:hAnsi="GHEA Grapalat" w:cs="Arial"/>
          <w:sz w:val="22"/>
          <w:szCs w:val="22"/>
          <w:lang w:val="zu-ZA"/>
        </w:rPr>
        <w:t xml:space="preserve"> մատուցվող բուժօգնության՝ միջինից ցածր գին ունեցող ծառայությունների տեսակարար կշռի աճով:</w:t>
      </w:r>
      <w:r w:rsidR="00FC6D6F" w:rsidRPr="002915CB">
        <w:rPr>
          <w:rFonts w:ascii="GHEA Grapalat" w:hAnsi="GHEA Grapalat" w:cs="Arial"/>
          <w:sz w:val="22"/>
          <w:szCs w:val="22"/>
          <w:lang w:val="zu-ZA"/>
        </w:rPr>
        <w:t xml:space="preserve"> </w:t>
      </w:r>
      <w:r w:rsidR="00FC6D6F" w:rsidRPr="002915CB">
        <w:rPr>
          <w:rFonts w:ascii="GHEA Grapalat" w:hAnsi="GHEA Grapalat" w:cs="Arial"/>
          <w:sz w:val="22"/>
          <w:szCs w:val="22"/>
          <w:lang w:val="hy-AM"/>
        </w:rPr>
        <w:t>Անհետաձգելի</w:t>
      </w:r>
      <w:r w:rsidR="00FC6D6F" w:rsidRPr="002915CB">
        <w:rPr>
          <w:rFonts w:ascii="GHEA Grapalat" w:hAnsi="GHEA Grapalat" w:cs="Sylfaen"/>
          <w:sz w:val="22"/>
          <w:szCs w:val="22"/>
          <w:lang w:val="hy-AM"/>
        </w:rPr>
        <w:t xml:space="preserve"> </w:t>
      </w:r>
      <w:r w:rsidR="00FC6D6F" w:rsidRPr="002915CB">
        <w:rPr>
          <w:rFonts w:ascii="GHEA Grapalat" w:hAnsi="GHEA Grapalat" w:cs="Arial"/>
          <w:sz w:val="22"/>
          <w:szCs w:val="22"/>
          <w:lang w:val="hy-AM"/>
        </w:rPr>
        <w:t>բժշկական</w:t>
      </w:r>
      <w:r w:rsidR="00FC6D6F" w:rsidRPr="002915CB">
        <w:rPr>
          <w:rFonts w:ascii="GHEA Grapalat" w:hAnsi="GHEA Grapalat" w:cs="Sylfaen"/>
          <w:sz w:val="22"/>
          <w:szCs w:val="22"/>
          <w:lang w:val="hy-AM"/>
        </w:rPr>
        <w:t xml:space="preserve"> </w:t>
      </w:r>
      <w:r w:rsidR="00FC6D6F" w:rsidRPr="002915CB">
        <w:rPr>
          <w:rFonts w:ascii="GHEA Grapalat" w:hAnsi="GHEA Grapalat" w:cs="Arial"/>
          <w:sz w:val="22"/>
          <w:szCs w:val="22"/>
          <w:lang w:val="hy-AM"/>
        </w:rPr>
        <w:t xml:space="preserve">օգնության ծախսերն առաջին կիսամյակում կազմել են </w:t>
      </w:r>
      <w:r w:rsidRPr="002915CB">
        <w:rPr>
          <w:rFonts w:ascii="GHEA Grapalat" w:hAnsi="GHEA Grapalat" w:cs="Arial"/>
          <w:sz w:val="22"/>
          <w:szCs w:val="22"/>
          <w:lang w:val="zu-ZA"/>
        </w:rPr>
        <w:t xml:space="preserve">1.2 մլրդ դրամ </w:t>
      </w:r>
      <w:r w:rsidR="00FC6D6F" w:rsidRPr="002915CB">
        <w:rPr>
          <w:rFonts w:ascii="GHEA Grapalat" w:hAnsi="GHEA Grapalat" w:cs="Times Armenian"/>
          <w:sz w:val="22"/>
          <w:szCs w:val="22"/>
          <w:lang w:val="zu-ZA"/>
        </w:rPr>
        <w:t>կամ ծրագրված ցուցանիշի</w:t>
      </w:r>
      <w:r w:rsidRPr="002915CB">
        <w:rPr>
          <w:rFonts w:ascii="GHEA Grapalat" w:hAnsi="GHEA Grapalat" w:cs="Times Armenian"/>
          <w:sz w:val="22"/>
          <w:szCs w:val="22"/>
          <w:lang w:val="zu-ZA"/>
        </w:rPr>
        <w:t xml:space="preserve"> 96.2%-</w:t>
      </w:r>
      <w:r w:rsidRPr="002915CB">
        <w:rPr>
          <w:rFonts w:ascii="GHEA Grapalat" w:hAnsi="GHEA Grapalat" w:cs="Arial"/>
          <w:sz w:val="22"/>
          <w:szCs w:val="22"/>
          <w:lang w:val="hy-AM"/>
        </w:rPr>
        <w:t>ը:</w:t>
      </w:r>
      <w:r w:rsidRPr="002915CB">
        <w:rPr>
          <w:rFonts w:ascii="GHEA Grapalat" w:hAnsi="GHEA Grapalat" w:cs="Arial"/>
          <w:sz w:val="22"/>
          <w:szCs w:val="22"/>
          <w:lang w:val="zu-ZA"/>
        </w:rPr>
        <w:t xml:space="preserve"> </w:t>
      </w:r>
    </w:p>
    <w:p w:rsidR="00B10E3E" w:rsidRPr="002915CB" w:rsidRDefault="00B10E3E" w:rsidP="00B10E3E">
      <w:pPr>
        <w:spacing w:line="360" w:lineRule="auto"/>
        <w:ind w:firstLine="567"/>
        <w:jc w:val="both"/>
        <w:rPr>
          <w:rFonts w:ascii="GHEA Grapalat" w:hAnsi="GHEA Grapalat" w:cs="Arial"/>
          <w:sz w:val="22"/>
          <w:szCs w:val="22"/>
          <w:lang w:val="hy-AM"/>
        </w:rPr>
      </w:pPr>
      <w:r w:rsidRPr="002915CB">
        <w:rPr>
          <w:rFonts w:ascii="GHEA Grapalat" w:hAnsi="GHEA Grapalat" w:cs="Arial"/>
          <w:sz w:val="22"/>
          <w:szCs w:val="22"/>
          <w:lang w:val="hy-AM"/>
        </w:rPr>
        <w:t>Նախորդ տարվա առաջին կիսամյակի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համեմատ Ոչ վարակիչ հիվանդությունների բժշկական օգնության ապահովման ծրագրի ծախսերը նվազել են 3.</w:t>
      </w:r>
      <w:r w:rsidRPr="002915CB">
        <w:rPr>
          <w:rFonts w:ascii="GHEA Grapalat" w:hAnsi="GHEA Grapalat" w:cs="Arial"/>
          <w:sz w:val="22"/>
          <w:szCs w:val="22"/>
          <w:lang w:val="zu-ZA"/>
        </w:rPr>
        <w:t>4</w:t>
      </w:r>
      <w:r w:rsidRPr="002915CB">
        <w:rPr>
          <w:rFonts w:ascii="GHEA Grapalat" w:hAnsi="GHEA Grapalat" w:cs="Arial"/>
          <w:sz w:val="22"/>
          <w:szCs w:val="22"/>
          <w:lang w:val="hy-AM"/>
        </w:rPr>
        <w:t xml:space="preserve">%-ով կամ </w:t>
      </w:r>
      <w:r w:rsidRPr="002915CB">
        <w:rPr>
          <w:rFonts w:ascii="GHEA Grapalat" w:hAnsi="GHEA Grapalat" w:cs="Arial"/>
          <w:sz w:val="22"/>
          <w:szCs w:val="22"/>
          <w:lang w:val="zu-ZA"/>
        </w:rPr>
        <w:t>221.8</w:t>
      </w:r>
      <w:r w:rsidRPr="002915CB">
        <w:rPr>
          <w:rFonts w:ascii="GHEA Grapalat" w:hAnsi="GHEA Grapalat" w:cs="Arial"/>
          <w:sz w:val="22"/>
          <w:szCs w:val="22"/>
          <w:lang w:val="hy-AM"/>
        </w:rPr>
        <w:t xml:space="preserve"> մլն դրամով՝ հիմնականում պայմանավորված հոգեկան և նարկոլոգիական հիվանդների բժշկական օգնության ու անհետաձգելի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բժշկական օգնության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 xml:space="preserve">ծառայությունների ծախսերի համապատասխանաբար </w:t>
      </w:r>
      <w:r w:rsidRPr="002915CB">
        <w:rPr>
          <w:rFonts w:ascii="GHEA Grapalat" w:hAnsi="GHEA Grapalat" w:cs="Arial"/>
          <w:sz w:val="22"/>
          <w:szCs w:val="22"/>
          <w:lang w:val="zu-ZA"/>
        </w:rPr>
        <w:t>10.8</w:t>
      </w:r>
      <w:r w:rsidRPr="002915CB">
        <w:rPr>
          <w:rFonts w:ascii="GHEA Grapalat" w:hAnsi="GHEA Grapalat" w:cs="Arial"/>
          <w:sz w:val="22"/>
          <w:szCs w:val="22"/>
          <w:lang w:val="hy-AM"/>
        </w:rPr>
        <w:t>% (</w:t>
      </w:r>
      <w:r w:rsidRPr="002915CB">
        <w:rPr>
          <w:rFonts w:ascii="GHEA Grapalat" w:hAnsi="GHEA Grapalat" w:cs="Arial"/>
          <w:sz w:val="22"/>
          <w:szCs w:val="22"/>
          <w:lang w:val="zu-ZA"/>
        </w:rPr>
        <w:t>155.3</w:t>
      </w:r>
      <w:r w:rsidRPr="002915CB">
        <w:rPr>
          <w:rFonts w:ascii="GHEA Grapalat" w:hAnsi="GHEA Grapalat" w:cs="Arial"/>
          <w:sz w:val="22"/>
          <w:szCs w:val="22"/>
          <w:lang w:val="hy-AM"/>
        </w:rPr>
        <w:t xml:space="preserve"> մլն դրամ) և </w:t>
      </w:r>
      <w:r w:rsidRPr="002915CB">
        <w:rPr>
          <w:rFonts w:ascii="GHEA Grapalat" w:hAnsi="GHEA Grapalat" w:cs="Arial"/>
          <w:sz w:val="22"/>
          <w:szCs w:val="22"/>
          <w:lang w:val="zu-ZA"/>
        </w:rPr>
        <w:t>3.8</w:t>
      </w:r>
      <w:r w:rsidRPr="002915CB">
        <w:rPr>
          <w:rFonts w:ascii="GHEA Grapalat" w:hAnsi="GHEA Grapalat" w:cs="Arial"/>
          <w:sz w:val="22"/>
          <w:szCs w:val="22"/>
          <w:lang w:val="hy-AM"/>
        </w:rPr>
        <w:t>% (</w:t>
      </w:r>
      <w:r w:rsidRPr="002915CB">
        <w:rPr>
          <w:rFonts w:ascii="GHEA Grapalat" w:hAnsi="GHEA Grapalat" w:cs="Arial"/>
          <w:sz w:val="22"/>
          <w:szCs w:val="22"/>
          <w:lang w:val="zu-ZA"/>
        </w:rPr>
        <w:t>49</w:t>
      </w:r>
      <w:r w:rsidRPr="002915CB">
        <w:rPr>
          <w:rFonts w:ascii="GHEA Grapalat" w:hAnsi="GHEA Grapalat" w:cs="Arial"/>
          <w:sz w:val="22"/>
          <w:szCs w:val="22"/>
          <w:lang w:val="hy-AM"/>
        </w:rPr>
        <w:t xml:space="preserve"> մլն դրամ) նվազմամբ։</w:t>
      </w:r>
    </w:p>
    <w:p w:rsidR="00B10E3E" w:rsidRPr="002915CB" w:rsidRDefault="00B10E3E" w:rsidP="00B10E3E">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Arial"/>
          <w:sz w:val="22"/>
          <w:szCs w:val="22"/>
          <w:lang w:val="hy-AM"/>
        </w:rPr>
        <w:t xml:space="preserve">2022 թվականի առաջին կիսամյակի ընթացքում 12.7 մլրդ դրամ է տրամադրվել </w:t>
      </w:r>
      <w:r w:rsidRPr="002915CB">
        <w:rPr>
          <w:rFonts w:ascii="GHEA Grapalat" w:hAnsi="GHEA Grapalat" w:cs="Arial"/>
          <w:i/>
          <w:sz w:val="22"/>
          <w:szCs w:val="22"/>
          <w:lang w:val="hy-AM"/>
        </w:rPr>
        <w:t>Սոցիալապես անապահով և առանձին խմբերի անձանց բժշկական օգնության</w:t>
      </w:r>
      <w:r w:rsidRPr="002915CB">
        <w:rPr>
          <w:rFonts w:ascii="GHEA Grapalat" w:hAnsi="GHEA Grapalat" w:cs="Arial"/>
          <w:sz w:val="22"/>
          <w:szCs w:val="22"/>
          <w:lang w:val="hy-AM"/>
        </w:rPr>
        <w:t xml:space="preserve"> ծրագրին՝ ապահովելով 93.6% կատարողական</w:t>
      </w:r>
      <w:r w:rsidRPr="002915CB">
        <w:rPr>
          <w:rFonts w:ascii="GHEA Grapalat" w:hAnsi="GHEA Grapalat" w:cs="Times Armenian"/>
          <w:sz w:val="22"/>
          <w:szCs w:val="22"/>
          <w:lang w:val="hy-AM"/>
        </w:rPr>
        <w:t>:</w:t>
      </w:r>
      <w:r w:rsidRPr="002915CB">
        <w:rPr>
          <w:rFonts w:ascii="GHEA Grapalat" w:hAnsi="GHEA Grapalat" w:cs="Arial"/>
          <w:sz w:val="22"/>
          <w:szCs w:val="22"/>
          <w:lang w:val="hy-AM"/>
        </w:rPr>
        <w:t xml:space="preserve"> Ծրագրում</w:t>
      </w:r>
      <w:r w:rsidRPr="002915CB">
        <w:rPr>
          <w:rFonts w:ascii="GHEA Grapalat" w:hAnsi="GHEA Grapalat" w:cs="Times Armenian"/>
          <w:sz w:val="22"/>
          <w:szCs w:val="22"/>
          <w:lang w:val="zu-ZA"/>
        </w:rPr>
        <w:t xml:space="preserve"> </w:t>
      </w:r>
      <w:r w:rsidRPr="002915CB">
        <w:rPr>
          <w:rFonts w:ascii="GHEA Grapalat" w:hAnsi="GHEA Grapalat" w:cs="Sylfaen"/>
          <w:sz w:val="22"/>
          <w:szCs w:val="22"/>
          <w:lang w:val="hy-AM"/>
        </w:rPr>
        <w:t>ընդգրկված</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են</w:t>
      </w:r>
      <w:r w:rsidRPr="002915CB">
        <w:rPr>
          <w:rFonts w:ascii="GHEA Grapalat" w:hAnsi="GHEA Grapalat" w:cs="Times Armenian"/>
          <w:sz w:val="22"/>
          <w:szCs w:val="22"/>
          <w:lang w:val="zu-ZA"/>
        </w:rPr>
        <w:t xml:space="preserve"> հինգ </w:t>
      </w:r>
      <w:r w:rsidRPr="002915CB">
        <w:rPr>
          <w:rFonts w:ascii="GHEA Grapalat" w:hAnsi="GHEA Grapalat" w:cs="Arial"/>
          <w:sz w:val="22"/>
          <w:szCs w:val="22"/>
          <w:lang w:val="hy-AM"/>
        </w:rPr>
        <w:t>միջոցառումներ</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zu-ZA"/>
        </w:rPr>
        <w:t xml:space="preserve">որոնցում </w:t>
      </w:r>
      <w:r w:rsidRPr="002915CB">
        <w:rPr>
          <w:rFonts w:ascii="GHEA Grapalat" w:hAnsi="GHEA Grapalat" w:cs="Arial"/>
          <w:sz w:val="22"/>
          <w:szCs w:val="22"/>
          <w:lang w:val="hy-AM"/>
        </w:rPr>
        <w:t>արձանագրվել</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են</w:t>
      </w:r>
      <w:r w:rsidRPr="002915CB">
        <w:rPr>
          <w:rFonts w:ascii="GHEA Grapalat" w:hAnsi="GHEA Grapalat" w:cs="Times Armenian"/>
          <w:sz w:val="22"/>
          <w:szCs w:val="22"/>
          <w:lang w:val="zu-ZA"/>
        </w:rPr>
        <w:t xml:space="preserve"> </w:t>
      </w:r>
      <w:r w:rsidRPr="002915CB">
        <w:rPr>
          <w:rFonts w:ascii="GHEA Grapalat" w:hAnsi="GHEA Grapalat" w:cs="Arial"/>
          <w:sz w:val="22"/>
          <w:szCs w:val="22"/>
          <w:lang w:val="hy-AM"/>
        </w:rPr>
        <w:t>շեղումներ:</w:t>
      </w:r>
    </w:p>
    <w:p w:rsidR="00B10E3E" w:rsidRPr="002915CB" w:rsidRDefault="00B10E3E" w:rsidP="00B10E3E">
      <w:pPr>
        <w:autoSpaceDE w:val="0"/>
        <w:autoSpaceDN w:val="0"/>
        <w:adjustRightInd w:val="0"/>
        <w:spacing w:line="360" w:lineRule="auto"/>
        <w:ind w:firstLine="567"/>
        <w:jc w:val="both"/>
        <w:rPr>
          <w:rFonts w:ascii="GHEA Grapalat" w:hAnsi="GHEA Grapalat" w:cs="Sylfaen"/>
          <w:color w:val="FF0000"/>
          <w:sz w:val="22"/>
          <w:szCs w:val="22"/>
          <w:lang w:val="zu-ZA"/>
        </w:rPr>
      </w:pPr>
      <w:r w:rsidRPr="002915CB">
        <w:rPr>
          <w:rFonts w:ascii="GHEA Grapalat" w:hAnsi="GHEA Grapalat" w:cs="Arial"/>
          <w:sz w:val="22"/>
          <w:szCs w:val="22"/>
          <w:lang w:val="hy-AM"/>
        </w:rPr>
        <w:t>Սոցիալապես</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անապահով</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հատուկ</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խմբերում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ընդգրկվածներին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տրամադրվող</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ծառայությունների շրջանակներում</w:t>
      </w:r>
      <w:r w:rsidRPr="002915CB">
        <w:rPr>
          <w:rFonts w:ascii="GHEA Grapalat" w:hAnsi="GHEA Grapalat" w:cs="Sylfaen"/>
          <w:sz w:val="22"/>
          <w:szCs w:val="22"/>
          <w:lang w:val="hy-AM"/>
        </w:rPr>
        <w:t xml:space="preserve"> պ</w:t>
      </w:r>
      <w:r w:rsidRPr="002915CB">
        <w:rPr>
          <w:rFonts w:ascii="GHEA Grapalat" w:hAnsi="GHEA Grapalat" w:cs="Arial"/>
          <w:sz w:val="22"/>
          <w:szCs w:val="22"/>
          <w:lang w:val="hy-AM"/>
        </w:rPr>
        <w:t>ետության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կողմից</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երաշխավորված</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անվճար</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հիվանդանոցային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օգնություն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ստացել</w:t>
      </w:r>
      <w:r w:rsidRPr="002915CB">
        <w:rPr>
          <w:rFonts w:ascii="GHEA Grapalat" w:hAnsi="GHEA Grapalat" w:cs="Sylfaen"/>
          <w:sz w:val="22"/>
          <w:szCs w:val="22"/>
          <w:lang w:val="hy-AM"/>
        </w:rPr>
        <w:t xml:space="preserve"> 114438 </w:t>
      </w:r>
      <w:r w:rsidRPr="002915CB">
        <w:rPr>
          <w:rFonts w:ascii="GHEA Grapalat" w:hAnsi="GHEA Grapalat" w:cs="Arial"/>
          <w:sz w:val="22"/>
          <w:szCs w:val="22"/>
          <w:lang w:val="hy-AM"/>
        </w:rPr>
        <w:t>հիվանդ</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կանխատեսված 80000-ի դիմաց: 2022 թվականին առաջին կիսամյակի ընթացքում սոցիալապես</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անապահով</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հատուկ</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խմբերում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ընդգրկվածներին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տրամադրվող</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ծառայությունների</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ֆինանսավորմանը տրամադրվել է 8.9</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մլրդ</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դրամ</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ապահովելով</w:t>
      </w:r>
      <w:r w:rsidRPr="002915CB">
        <w:rPr>
          <w:rFonts w:ascii="GHEA Grapalat" w:hAnsi="GHEA Grapalat" w:cs="Sylfaen"/>
          <w:sz w:val="22"/>
          <w:szCs w:val="22"/>
          <w:lang w:val="hy-AM"/>
        </w:rPr>
        <w:t xml:space="preserve"> 98.4% </w:t>
      </w:r>
      <w:r w:rsidRPr="002915CB">
        <w:rPr>
          <w:rFonts w:ascii="GHEA Grapalat" w:hAnsi="GHEA Grapalat" w:cs="Arial"/>
          <w:sz w:val="22"/>
          <w:szCs w:val="22"/>
          <w:lang w:val="hy-AM"/>
        </w:rPr>
        <w:t xml:space="preserve">կատարողական: Շեղումը </w:t>
      </w:r>
      <w:r w:rsidRPr="002915CB">
        <w:rPr>
          <w:rFonts w:ascii="GHEA Grapalat" w:hAnsi="GHEA Grapalat" w:cs="Times Armenian"/>
          <w:sz w:val="22"/>
          <w:szCs w:val="22"/>
          <w:lang w:val="zu-ZA"/>
        </w:rPr>
        <w:t xml:space="preserve">հիմնականում պայմանավորված է </w:t>
      </w:r>
      <w:r w:rsidRPr="002915CB">
        <w:rPr>
          <w:rFonts w:ascii="GHEA Grapalat" w:hAnsi="GHEA Grapalat" w:cs="Sylfaen"/>
          <w:sz w:val="22"/>
          <w:szCs w:val="22"/>
          <w:lang w:val="hy-AM"/>
        </w:rPr>
        <w:t>առանձին կազմակերպություններում դեպքերի ցածր ցուցանիշով, որոնց ֆինանսավորումն իրականացվել է փաստացի կատարողականի դիմաց, իսկ դեպքերի գերակատարում ունեցող հիմնարկները ֆինանսավորվել են նախատեսվա</w:t>
      </w:r>
      <w:r w:rsidR="00E04063" w:rsidRPr="002915CB">
        <w:rPr>
          <w:rFonts w:ascii="GHEA Grapalat" w:hAnsi="GHEA Grapalat" w:cs="Sylfaen"/>
          <w:sz w:val="22"/>
          <w:szCs w:val="22"/>
          <w:lang w:val="hy-AM"/>
        </w:rPr>
        <w:t>ծ</w:t>
      </w:r>
      <w:r w:rsidRPr="002915CB">
        <w:rPr>
          <w:rFonts w:ascii="GHEA Grapalat" w:hAnsi="GHEA Grapalat" w:cs="Sylfaen"/>
          <w:sz w:val="22"/>
          <w:szCs w:val="22"/>
          <w:lang w:val="hy-AM"/>
        </w:rPr>
        <w:t xml:space="preserve"> չափով` փաստացի կատարողականներից պակաս:</w:t>
      </w:r>
    </w:p>
    <w:p w:rsidR="00B10E3E" w:rsidRPr="002915CB" w:rsidRDefault="00B10E3E" w:rsidP="00B10E3E">
      <w:pPr>
        <w:autoSpaceDE w:val="0"/>
        <w:autoSpaceDN w:val="0"/>
        <w:adjustRightInd w:val="0"/>
        <w:spacing w:line="360" w:lineRule="auto"/>
        <w:ind w:firstLine="567"/>
        <w:jc w:val="both"/>
        <w:rPr>
          <w:rFonts w:ascii="GHEA Grapalat" w:hAnsi="GHEA Grapalat" w:cs="Arial"/>
          <w:color w:val="FF0000"/>
          <w:sz w:val="22"/>
          <w:szCs w:val="22"/>
          <w:lang w:val="hy-AM"/>
        </w:rPr>
      </w:pPr>
      <w:r w:rsidRPr="002915CB">
        <w:rPr>
          <w:rFonts w:ascii="GHEA Grapalat" w:hAnsi="GHEA Grapalat" w:cs="Arial"/>
          <w:sz w:val="22"/>
          <w:szCs w:val="22"/>
          <w:lang w:val="hy-AM"/>
        </w:rPr>
        <w:t>Զինծառայողների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ինչպես</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նաև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փրկարար</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ծառայողների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նրանց</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ընտանիքների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անդամների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համար</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ծառայությունների</w:t>
      </w:r>
      <w:r w:rsidRPr="002915CB">
        <w:rPr>
          <w:rFonts w:ascii="GHEA Grapalat" w:hAnsi="GHEA Grapalat" w:cs="Sylfaen"/>
          <w:sz w:val="22"/>
          <w:szCs w:val="22"/>
          <w:lang w:val="hy-AM"/>
        </w:rPr>
        <w:t xml:space="preserve"> գծով</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պետության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կողմից</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երաշխավորված</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անվճար</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հիվանդանոցային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սպասարկման</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շրջանակներում</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բուժօգնություն</w:t>
      </w:r>
      <w:r w:rsidRPr="002915CB">
        <w:rPr>
          <w:rFonts w:ascii="GHEA Grapalat" w:hAnsi="GHEA Grapalat"/>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sz w:val="22"/>
          <w:szCs w:val="22"/>
          <w:lang w:val="hy-AM"/>
        </w:rPr>
        <w:t xml:space="preserve"> </w:t>
      </w:r>
      <w:r w:rsidRPr="002915CB">
        <w:rPr>
          <w:rFonts w:ascii="GHEA Grapalat" w:hAnsi="GHEA Grapalat" w:cs="Arial"/>
          <w:sz w:val="22"/>
          <w:szCs w:val="22"/>
          <w:lang w:val="hy-AM"/>
        </w:rPr>
        <w:t>մատուցվել</w:t>
      </w:r>
      <w:r w:rsidRPr="002915CB">
        <w:rPr>
          <w:rFonts w:ascii="GHEA Grapalat" w:hAnsi="GHEA Grapalat"/>
          <w:sz w:val="22"/>
          <w:szCs w:val="22"/>
          <w:lang w:val="hy-AM"/>
        </w:rPr>
        <w:t xml:space="preserve"> 29282 </w:t>
      </w:r>
      <w:r w:rsidRPr="002915CB">
        <w:rPr>
          <w:rFonts w:ascii="GHEA Grapalat" w:hAnsi="GHEA Grapalat" w:cs="Arial"/>
          <w:sz w:val="22"/>
          <w:szCs w:val="22"/>
          <w:lang w:val="hy-AM"/>
        </w:rPr>
        <w:t>հիվանդի՝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կանխատեսված</w:t>
      </w:r>
      <w:r w:rsidRPr="002915CB">
        <w:rPr>
          <w:rFonts w:ascii="GHEA Grapalat" w:hAnsi="GHEA Grapalat"/>
          <w:sz w:val="22"/>
          <w:szCs w:val="22"/>
          <w:lang w:val="hy-AM"/>
        </w:rPr>
        <w:t xml:space="preserve"> 19850</w:t>
      </w:r>
      <w:r w:rsidRPr="002915CB">
        <w:rPr>
          <w:rFonts w:ascii="GHEA Grapalat" w:hAnsi="GHEA Grapalat" w:cs="Times Armenian"/>
          <w:sz w:val="22"/>
          <w:szCs w:val="22"/>
          <w:lang w:val="hy-AM"/>
        </w:rPr>
        <w:t>-</w:t>
      </w:r>
      <w:r w:rsidRPr="002915CB">
        <w:rPr>
          <w:rFonts w:ascii="GHEA Grapalat" w:hAnsi="GHEA Grapalat" w:cs="Arial"/>
          <w:sz w:val="22"/>
          <w:szCs w:val="22"/>
          <w:lang w:val="hy-AM"/>
        </w:rPr>
        <w:t>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դիմաց</w:t>
      </w:r>
      <w:r w:rsidRPr="002915CB">
        <w:rPr>
          <w:rFonts w:ascii="GHEA Grapalat" w:hAnsi="GHEA Grapalat"/>
          <w:sz w:val="22"/>
          <w:szCs w:val="22"/>
          <w:lang w:val="hy-AM"/>
        </w:rPr>
        <w:t xml:space="preserve">: </w:t>
      </w:r>
      <w:r w:rsidRPr="002915CB">
        <w:rPr>
          <w:rFonts w:ascii="GHEA Grapalat" w:hAnsi="GHEA Grapalat" w:cs="Arial"/>
          <w:sz w:val="22"/>
          <w:szCs w:val="22"/>
          <w:lang w:val="hy-AM"/>
        </w:rPr>
        <w:t>Կանխատեսվածի համեմատ փ</w:t>
      </w:r>
      <w:r w:rsidRPr="002915CB">
        <w:rPr>
          <w:rFonts w:ascii="GHEA Grapalat" w:hAnsi="GHEA Grapalat" w:cs="Sylfaen"/>
          <w:sz w:val="22"/>
          <w:szCs w:val="22"/>
          <w:lang w:val="hy-AM"/>
        </w:rPr>
        <w:t>աստացի բարձր</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արդյունքային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 xml:space="preserve">ցուցանիշը </w:t>
      </w:r>
      <w:r w:rsidRPr="002915CB">
        <w:rPr>
          <w:rFonts w:ascii="GHEA Grapalat" w:hAnsi="GHEA Grapalat" w:cs="Arial"/>
          <w:sz w:val="22"/>
          <w:szCs w:val="22"/>
          <w:lang w:val="hy-AM"/>
        </w:rPr>
        <w:t>պայմանավորված</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է</w:t>
      </w:r>
      <w:r w:rsidRPr="002915CB">
        <w:rPr>
          <w:rFonts w:ascii="GHEA Grapalat" w:hAnsi="GHEA Grapalat" w:cs="Sylfaen"/>
          <w:sz w:val="22"/>
          <w:szCs w:val="22"/>
          <w:lang w:val="hy-AM"/>
        </w:rPr>
        <w:t xml:space="preserve"> բուժօգնության՝ միջինից ցածր գին ունեցող ծառայությունների ծավալի աճով:</w:t>
      </w:r>
      <w:r w:rsidRPr="002915CB">
        <w:rPr>
          <w:rFonts w:ascii="GHEA Grapalat" w:hAnsi="GHEA Grapalat" w:cs="Arial"/>
          <w:sz w:val="22"/>
          <w:szCs w:val="22"/>
          <w:lang w:val="hy-AM"/>
        </w:rPr>
        <w:t xml:space="preserve"> Միջոցառումն իրականացվում է չսահմանափակվող բյուջեի սկզբունքով:</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Զինծառայողների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ինչպես</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նաև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փրկարար</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ծառայողների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նրանց</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ընտանիքների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անդամների</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համար</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 xml:space="preserve">բժշկական օգնության ծառայությունների ծախսերը կազմել են շուրջ </w:t>
      </w:r>
      <w:r w:rsidRPr="002915CB">
        <w:rPr>
          <w:rFonts w:ascii="GHEA Grapalat" w:hAnsi="GHEA Grapalat" w:cs="Arial"/>
          <w:sz w:val="22"/>
          <w:szCs w:val="22"/>
          <w:lang w:val="zu-ZA"/>
        </w:rPr>
        <w:t>2.6</w:t>
      </w:r>
      <w:r w:rsidRPr="002915CB">
        <w:rPr>
          <w:rFonts w:ascii="GHEA Grapalat" w:hAnsi="GHEA Grapalat" w:cs="Arial"/>
          <w:sz w:val="22"/>
          <w:szCs w:val="22"/>
          <w:lang w:val="hy-AM"/>
        </w:rPr>
        <w:t xml:space="preserve"> մլ</w:t>
      </w:r>
      <w:r w:rsidRPr="002915CB">
        <w:rPr>
          <w:rFonts w:ascii="GHEA Grapalat" w:hAnsi="GHEA Grapalat" w:cs="Arial"/>
          <w:sz w:val="22"/>
          <w:szCs w:val="22"/>
        </w:rPr>
        <w:t>րդ</w:t>
      </w:r>
      <w:r w:rsidRPr="002915CB">
        <w:rPr>
          <w:rFonts w:ascii="GHEA Grapalat" w:hAnsi="GHEA Grapalat" w:cs="Arial"/>
          <w:sz w:val="22"/>
          <w:szCs w:val="22"/>
          <w:lang w:val="hy-AM"/>
        </w:rPr>
        <w:t xml:space="preserve"> դրամ` ապահովելով 8</w:t>
      </w:r>
      <w:r w:rsidRPr="002915CB">
        <w:rPr>
          <w:rFonts w:ascii="GHEA Grapalat" w:hAnsi="GHEA Grapalat" w:cs="Arial"/>
          <w:sz w:val="22"/>
          <w:szCs w:val="22"/>
          <w:lang w:val="zu-ZA"/>
        </w:rPr>
        <w:t>4.3</w:t>
      </w:r>
      <w:r w:rsidRPr="002915CB">
        <w:rPr>
          <w:rFonts w:ascii="GHEA Grapalat" w:hAnsi="GHEA Grapalat" w:cs="Arial"/>
          <w:sz w:val="22"/>
          <w:szCs w:val="22"/>
          <w:lang w:val="hy-AM"/>
        </w:rPr>
        <w:t>% կատարողական: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Շեղումը հիմնականում պայմանավորված է մատուցված ծառայությունների դիմաց վճարման հայտերի մի մասը </w:t>
      </w:r>
      <w:r w:rsidRPr="002915CB">
        <w:rPr>
          <w:rFonts w:ascii="GHEA Grapalat" w:hAnsi="GHEA Grapalat" w:cs="Arial"/>
          <w:sz w:val="22"/>
          <w:szCs w:val="22"/>
        </w:rPr>
        <w:t>հու</w:t>
      </w:r>
      <w:r w:rsidRPr="002915CB">
        <w:rPr>
          <w:rFonts w:ascii="GHEA Grapalat" w:hAnsi="GHEA Grapalat" w:cs="Arial"/>
          <w:sz w:val="22"/>
          <w:szCs w:val="22"/>
          <w:lang w:val="hy-AM"/>
        </w:rPr>
        <w:t>լ</w:t>
      </w:r>
      <w:r w:rsidRPr="002915CB">
        <w:rPr>
          <w:rFonts w:ascii="GHEA Grapalat" w:hAnsi="GHEA Grapalat" w:cs="Arial"/>
          <w:sz w:val="22"/>
          <w:szCs w:val="22"/>
        </w:rPr>
        <w:t>իս</w:t>
      </w:r>
      <w:r w:rsidRPr="002915CB">
        <w:rPr>
          <w:rFonts w:ascii="GHEA Grapalat" w:hAnsi="GHEA Grapalat" w:cs="Arial"/>
          <w:sz w:val="22"/>
          <w:szCs w:val="22"/>
          <w:lang w:val="hy-AM"/>
        </w:rPr>
        <w:t>ին ներկայացվելու հանգամանքով, ինչպես նաև միջինից ցածր գին ունեցող ծառայությունների քանակի հարաբերական աճով:</w:t>
      </w:r>
      <w:r w:rsidRPr="002915CB">
        <w:rPr>
          <w:rFonts w:ascii="GHEA Grapalat" w:hAnsi="GHEA Grapalat" w:cs="Arial"/>
          <w:color w:val="FF0000"/>
          <w:sz w:val="22"/>
          <w:szCs w:val="22"/>
          <w:lang w:val="hy-AM"/>
        </w:rPr>
        <w:t xml:space="preserve"> </w:t>
      </w:r>
    </w:p>
    <w:p w:rsidR="00B10E3E" w:rsidRPr="002915CB" w:rsidRDefault="00B10E3E" w:rsidP="00B10E3E">
      <w:pPr>
        <w:spacing w:line="360" w:lineRule="auto"/>
        <w:ind w:firstLine="567"/>
        <w:jc w:val="both"/>
        <w:rPr>
          <w:rFonts w:ascii="GHEA Grapalat" w:hAnsi="GHEA Grapalat" w:cs="Sylfaen"/>
          <w:sz w:val="22"/>
          <w:szCs w:val="22"/>
          <w:lang w:val="hy-AM"/>
        </w:rPr>
      </w:pPr>
      <w:r w:rsidRPr="002915CB">
        <w:rPr>
          <w:rFonts w:ascii="GHEA Grapalat" w:hAnsi="GHEA Grapalat" w:cs="Arial"/>
          <w:sz w:val="22"/>
          <w:szCs w:val="22"/>
          <w:lang w:val="hy-AM"/>
        </w:rPr>
        <w:t>Պետական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հիմնարկների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sz w:val="22"/>
          <w:szCs w:val="22"/>
          <w:lang w:val="hy-AM"/>
        </w:rPr>
        <w:t xml:space="preserve"> </w:t>
      </w:r>
      <w:r w:rsidRPr="002915CB">
        <w:rPr>
          <w:rFonts w:ascii="GHEA Grapalat" w:hAnsi="GHEA Grapalat" w:cs="Arial"/>
          <w:sz w:val="22"/>
          <w:szCs w:val="22"/>
          <w:lang w:val="hy-AM"/>
        </w:rPr>
        <w:t>կազմակերպությունների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աշխատողների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sz w:val="22"/>
          <w:szCs w:val="22"/>
          <w:lang w:val="hy-AM"/>
        </w:rPr>
        <w:t xml:space="preserve"> </w:t>
      </w:r>
      <w:r w:rsidRPr="002915CB">
        <w:rPr>
          <w:rFonts w:ascii="GHEA Grapalat" w:hAnsi="GHEA Grapalat" w:cs="Arial"/>
          <w:sz w:val="22"/>
          <w:szCs w:val="22"/>
          <w:lang w:val="hy-AM"/>
        </w:rPr>
        <w:t>սպասարկման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 xml:space="preserve">գծով պետության կողմից երաշխավորված անվճար հիվանդանոցային բժշկական օգնության և սպասարկման շրջանակներում </w:t>
      </w:r>
      <w:r w:rsidRPr="002915CB">
        <w:rPr>
          <w:rFonts w:ascii="GHEA Grapalat" w:hAnsi="GHEA Grapalat" w:cs="Arial LatArm"/>
          <w:sz w:val="22"/>
          <w:szCs w:val="22"/>
          <w:lang w:val="hy-AM"/>
        </w:rPr>
        <w:t>2022</w:t>
      </w:r>
      <w:r w:rsidR="00E04063" w:rsidRPr="002915CB">
        <w:rPr>
          <w:rFonts w:ascii="GHEA Grapalat" w:hAnsi="GHEA Grapalat" w:cs="Arial LatArm"/>
          <w:sz w:val="22"/>
          <w:szCs w:val="22"/>
          <w:lang w:val="hy-AM"/>
        </w:rPr>
        <w:t xml:space="preserve"> թվականի առաջին կիսամյակում</w:t>
      </w:r>
      <w:r w:rsidRPr="002915CB">
        <w:rPr>
          <w:rFonts w:ascii="GHEA Grapalat" w:hAnsi="GHEA Grapalat" w:cs="Arial LatArm"/>
          <w:sz w:val="22"/>
          <w:szCs w:val="22"/>
          <w:lang w:val="hy-AM"/>
        </w:rPr>
        <w:t xml:space="preserve"> ապահովագրական ընկերությունների կողմից հատուցվել է 3315 դեպք` կանխատեսված 4600-ի </w:t>
      </w:r>
      <w:r w:rsidRPr="002915CB">
        <w:rPr>
          <w:rFonts w:ascii="GHEA Grapalat" w:hAnsi="GHEA Grapalat" w:cs="Arial"/>
          <w:sz w:val="22"/>
          <w:szCs w:val="22"/>
          <w:lang w:val="hy-AM"/>
        </w:rPr>
        <w:t>դիմաց: Միաժամանակ, իրականացվել են սոցիալական փաթեթի 23955 շահառուների</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 xml:space="preserve">կանխարգելիչ </w:t>
      </w:r>
      <w:r w:rsidRPr="002915CB">
        <w:rPr>
          <w:rFonts w:ascii="GHEA Grapalat" w:hAnsi="GHEA Grapalat" w:cs="Arial LatArm"/>
          <w:sz w:val="22"/>
          <w:szCs w:val="22"/>
          <w:lang w:val="hy-AM"/>
        </w:rPr>
        <w:t>քննություններ՝ կանխատեսված 32000-ի դիմաց: Պետական հիմնարկների և կազմակերպությունների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աշխատողների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բժշկական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օգնության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և</w:t>
      </w:r>
      <w:r w:rsidRPr="002915CB">
        <w:rPr>
          <w:rFonts w:ascii="GHEA Grapalat" w:hAnsi="GHEA Grapalat"/>
          <w:sz w:val="22"/>
          <w:szCs w:val="22"/>
          <w:lang w:val="hy-AM"/>
        </w:rPr>
        <w:t xml:space="preserve"> </w:t>
      </w:r>
      <w:r w:rsidRPr="002915CB">
        <w:rPr>
          <w:rFonts w:ascii="GHEA Grapalat" w:hAnsi="GHEA Grapalat" w:cs="Arial"/>
          <w:sz w:val="22"/>
          <w:szCs w:val="22"/>
          <w:lang w:val="hy-AM"/>
        </w:rPr>
        <w:t>սպասարկման</w:t>
      </w:r>
      <w:r w:rsidRPr="002915CB">
        <w:rPr>
          <w:rFonts w:ascii="GHEA Grapalat" w:hAnsi="GHEA Grapalat"/>
          <w:sz w:val="22"/>
          <w:szCs w:val="22"/>
          <w:lang w:val="hy-AM"/>
        </w:rPr>
        <w:t xml:space="preserve"> </w:t>
      </w:r>
      <w:r w:rsidRPr="002915CB">
        <w:rPr>
          <w:rFonts w:ascii="GHEA Grapalat" w:hAnsi="GHEA Grapalat" w:cs="Arial"/>
          <w:sz w:val="22"/>
          <w:szCs w:val="22"/>
          <w:lang w:val="hy-AM"/>
        </w:rPr>
        <w:t>ծառայությունների</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ծախսերը</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կազմել</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 xml:space="preserve">են </w:t>
      </w:r>
      <w:r w:rsidRPr="002915CB">
        <w:rPr>
          <w:rFonts w:ascii="GHEA Grapalat" w:hAnsi="GHEA Grapalat" w:cs="Arial LatArm"/>
          <w:sz w:val="22"/>
          <w:szCs w:val="22"/>
          <w:lang w:val="hy-AM"/>
        </w:rPr>
        <w:t>96</w:t>
      </w:r>
      <w:r w:rsidR="00E04063" w:rsidRPr="002915CB">
        <w:rPr>
          <w:rFonts w:ascii="GHEA Grapalat" w:hAnsi="GHEA Grapalat" w:cs="Arial LatArm"/>
          <w:sz w:val="22"/>
          <w:szCs w:val="22"/>
          <w:lang w:val="hy-AM"/>
        </w:rPr>
        <w:t>4.9</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մլն</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դրամ</w:t>
      </w:r>
      <w:r w:rsidRPr="002915CB">
        <w:rPr>
          <w:rFonts w:ascii="GHEA Grapalat" w:hAnsi="GHEA Grapalat" w:cs="Arial LatArm"/>
          <w:sz w:val="22"/>
          <w:szCs w:val="22"/>
          <w:lang w:val="hy-AM"/>
        </w:rPr>
        <w:t>` 80.8%-</w:t>
      </w:r>
      <w:r w:rsidRPr="002915CB">
        <w:rPr>
          <w:rFonts w:ascii="GHEA Grapalat" w:hAnsi="GHEA Grapalat" w:cs="Arial"/>
          <w:sz w:val="22"/>
          <w:szCs w:val="22"/>
          <w:lang w:val="hy-AM"/>
        </w:rPr>
        <w:t>ով</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ապահովելով</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ծրագրի</w:t>
      </w:r>
      <w:r w:rsidRPr="002915CB">
        <w:rPr>
          <w:rFonts w:ascii="GHEA Grapalat" w:hAnsi="GHEA Grapalat" w:cs="Arial LatArm"/>
          <w:sz w:val="22"/>
          <w:szCs w:val="22"/>
          <w:lang w:val="hy-AM"/>
        </w:rPr>
        <w:t xml:space="preserve"> </w:t>
      </w:r>
      <w:r w:rsidRPr="002915CB">
        <w:rPr>
          <w:rFonts w:ascii="GHEA Grapalat" w:hAnsi="GHEA Grapalat" w:cs="Arial"/>
          <w:sz w:val="22"/>
          <w:szCs w:val="22"/>
          <w:lang w:val="hy-AM"/>
        </w:rPr>
        <w:t>կատարումը, որը պայմանավորված է</w:t>
      </w:r>
      <w:r w:rsidR="00FE6667" w:rsidRPr="002915CB">
        <w:rPr>
          <w:rFonts w:ascii="GHEA Grapalat" w:hAnsi="GHEA Grapalat" w:cs="Arial"/>
          <w:sz w:val="22"/>
          <w:szCs w:val="22"/>
          <w:lang w:val="hy-AM"/>
        </w:rPr>
        <w:t xml:space="preserve"> </w:t>
      </w:r>
      <w:r w:rsidRPr="002915CB">
        <w:rPr>
          <w:rFonts w:ascii="GHEA Grapalat" w:hAnsi="GHEA Grapalat" w:cs="Arial"/>
          <w:sz w:val="22"/>
          <w:szCs w:val="22"/>
          <w:lang w:val="hy-AM"/>
        </w:rPr>
        <w:t xml:space="preserve">մատուցված ծառայությունների դիմաց վճարման հայտերի մի մասը հուլիսին ներկայացվելու հանգամանքով, ինչպես նաև </w:t>
      </w:r>
      <w:r w:rsidR="00E04063" w:rsidRPr="002915CB">
        <w:rPr>
          <w:rFonts w:ascii="GHEA Grapalat" w:hAnsi="GHEA Grapalat"/>
          <w:sz w:val="22"/>
          <w:szCs w:val="22"/>
          <w:lang w:val="hy-AM"/>
        </w:rPr>
        <w:t>շահառու</w:t>
      </w:r>
      <w:r w:rsidRPr="002915CB">
        <w:rPr>
          <w:rFonts w:ascii="GHEA Grapalat" w:hAnsi="GHEA Grapalat"/>
          <w:sz w:val="22"/>
          <w:szCs w:val="22"/>
          <w:lang w:val="hy-AM"/>
        </w:rPr>
        <w:t>ների ցածր դիմելիությամբ:</w:t>
      </w:r>
    </w:p>
    <w:p w:rsidR="00B10E3E" w:rsidRPr="002915CB" w:rsidRDefault="00B10E3E" w:rsidP="00B10E3E">
      <w:pPr>
        <w:spacing w:line="360" w:lineRule="auto"/>
        <w:ind w:firstLine="567"/>
        <w:jc w:val="both"/>
        <w:rPr>
          <w:rFonts w:ascii="GHEA Grapalat" w:hAnsi="GHEA Grapalat" w:cs="Arial"/>
          <w:sz w:val="22"/>
          <w:szCs w:val="22"/>
          <w:lang w:val="hy-AM"/>
        </w:rPr>
      </w:pPr>
      <w:r w:rsidRPr="002915CB">
        <w:rPr>
          <w:rFonts w:ascii="GHEA Grapalat" w:hAnsi="GHEA Grapalat" w:cs="Sylfaen"/>
          <w:sz w:val="22"/>
          <w:szCs w:val="22"/>
          <w:lang w:val="hy-AM"/>
        </w:rPr>
        <w:t>Նախորդ տարվա</w:t>
      </w:r>
      <w:r w:rsidRPr="002915CB">
        <w:rPr>
          <w:rFonts w:ascii="GHEA Grapalat" w:hAnsi="GHEA Grapalat" w:cs="Times Armenian"/>
          <w:sz w:val="22"/>
          <w:szCs w:val="22"/>
          <w:lang w:val="hy-AM"/>
        </w:rPr>
        <w:t xml:space="preserve"> առաջին կիսամյակի համեմատ Սոցիալապես անապահով և առանձին խմբերի անձանց բժշկական օգնության ծրագրի գծով ծախսերը նվազել են 6%-ով կամ 813.9 մլն դրամով՝ հիմնականում պայմանավորված «Զ</w:t>
      </w:r>
      <w:r w:rsidRPr="002915CB">
        <w:rPr>
          <w:rFonts w:ascii="GHEA Grapalat" w:hAnsi="GHEA Grapalat" w:cs="Arial"/>
          <w:sz w:val="22"/>
          <w:szCs w:val="22"/>
          <w:lang w:val="hy-AM"/>
        </w:rPr>
        <w:t>ինծառայողներին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ինչպես</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նաև</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փրկարար</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ծառայողներին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նրանց</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ընտանիքի</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անդամներին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բժշկական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օգնության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ծառայություններ» և «Պետական հիմնարկների և կազմակերպությունների աշխատողների բժշկական օգնության և սպասարկման ծառայություններ» միջոցառումների շրջանակներում կատարված ծախսերի համապատասխանաբար 14% (421 մլն դրամ) և 19.2% (229.5 մլն դրամ) նվազմամբ:</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Sylfaen"/>
          <w:sz w:val="22"/>
          <w:szCs w:val="22"/>
          <w:lang w:val="hy-AM"/>
        </w:rPr>
        <w:t>ՀՀ</w:t>
      </w:r>
      <w:r w:rsidRPr="002915CB">
        <w:rPr>
          <w:rFonts w:ascii="GHEA Grapalat" w:hAnsi="GHEA Grapalat" w:cs="Sylfaen"/>
          <w:sz w:val="22"/>
          <w:szCs w:val="22"/>
          <w:lang w:val="pt-BR"/>
        </w:rPr>
        <w:t xml:space="preserve"> </w:t>
      </w:r>
      <w:r w:rsidRPr="002915CB">
        <w:rPr>
          <w:rFonts w:ascii="GHEA Grapalat" w:hAnsi="GHEA Grapalat" w:cs="Sylfaen"/>
          <w:sz w:val="22"/>
          <w:szCs w:val="22"/>
          <w:lang w:val="hy-AM"/>
        </w:rPr>
        <w:t>առողջապահության նախարարության</w:t>
      </w:r>
      <w:r w:rsidRPr="002915CB">
        <w:rPr>
          <w:rFonts w:ascii="GHEA Grapalat" w:hAnsi="GHEA Grapalat" w:cs="Sylfaen"/>
          <w:sz w:val="22"/>
          <w:szCs w:val="22"/>
          <w:lang w:val="pt-BR"/>
        </w:rPr>
        <w:t xml:space="preserve"> </w:t>
      </w:r>
      <w:r w:rsidRPr="002915CB">
        <w:rPr>
          <w:rFonts w:ascii="GHEA Grapalat" w:hAnsi="GHEA Grapalat" w:cs="Sylfaen"/>
          <w:sz w:val="22"/>
          <w:szCs w:val="22"/>
          <w:lang w:val="hy-AM"/>
        </w:rPr>
        <w:t>կողմից</w:t>
      </w:r>
      <w:r w:rsidRPr="002915CB">
        <w:rPr>
          <w:rFonts w:ascii="GHEA Grapalat" w:hAnsi="GHEA Grapalat" w:cs="Sylfaen"/>
          <w:sz w:val="22"/>
          <w:szCs w:val="22"/>
          <w:lang w:val="pt-BR"/>
        </w:rPr>
        <w:t xml:space="preserve"> </w:t>
      </w:r>
      <w:r w:rsidRPr="002915CB">
        <w:rPr>
          <w:rFonts w:ascii="GHEA Grapalat" w:hAnsi="GHEA Grapalat" w:cs="Sylfaen"/>
          <w:sz w:val="22"/>
          <w:szCs w:val="22"/>
          <w:lang w:val="hy-AM"/>
        </w:rPr>
        <w:t>իրականացվող</w:t>
      </w:r>
      <w:r w:rsidRPr="002915CB">
        <w:rPr>
          <w:rFonts w:ascii="GHEA Grapalat" w:hAnsi="GHEA Grapalat" w:cs="Sylfaen"/>
          <w:sz w:val="22"/>
          <w:szCs w:val="22"/>
          <w:lang w:val="pt-BR"/>
        </w:rPr>
        <w:t xml:space="preserve"> </w:t>
      </w:r>
      <w:r w:rsidRPr="002915CB">
        <w:rPr>
          <w:rFonts w:ascii="GHEA Grapalat" w:hAnsi="GHEA Grapalat" w:cs="Sylfaen"/>
          <w:sz w:val="22"/>
          <w:szCs w:val="22"/>
          <w:lang w:val="hy-AM"/>
        </w:rPr>
        <w:t>այլ</w:t>
      </w:r>
      <w:r w:rsidRPr="002915CB">
        <w:rPr>
          <w:rFonts w:ascii="GHEA Grapalat" w:hAnsi="GHEA Grapalat" w:cs="Sylfaen"/>
          <w:sz w:val="22"/>
          <w:szCs w:val="22"/>
          <w:lang w:val="pt-BR"/>
        </w:rPr>
        <w:t xml:space="preserve"> </w:t>
      </w:r>
      <w:r w:rsidRPr="002915CB">
        <w:rPr>
          <w:rFonts w:ascii="GHEA Grapalat" w:hAnsi="GHEA Grapalat" w:cs="Sylfaen"/>
          <w:sz w:val="22"/>
          <w:szCs w:val="22"/>
          <w:lang w:val="hy-AM"/>
        </w:rPr>
        <w:t>ծրագրերից</w:t>
      </w:r>
      <w:r w:rsidRPr="002915CB">
        <w:rPr>
          <w:rFonts w:ascii="GHEA Grapalat" w:hAnsi="GHEA Grapalat" w:cs="Sylfaen"/>
          <w:sz w:val="22"/>
          <w:szCs w:val="22"/>
          <w:lang w:val="pt-BR"/>
        </w:rPr>
        <w:t xml:space="preserve"> </w:t>
      </w:r>
      <w:r w:rsidRPr="002915CB">
        <w:rPr>
          <w:rFonts w:ascii="GHEA Grapalat" w:hAnsi="GHEA Grapalat" w:cs="Arial"/>
          <w:i/>
          <w:sz w:val="22"/>
          <w:szCs w:val="22"/>
          <w:lang w:val="hy-AM"/>
        </w:rPr>
        <w:t>Առողջապահության</w:t>
      </w:r>
      <w:r w:rsidRPr="002915CB">
        <w:rPr>
          <w:rFonts w:ascii="GHEA Grapalat" w:hAnsi="GHEA Grapalat" w:cs="Arial"/>
          <w:i/>
          <w:sz w:val="22"/>
          <w:szCs w:val="22"/>
          <w:lang w:val="zu-ZA"/>
        </w:rPr>
        <w:t xml:space="preserve"> </w:t>
      </w:r>
      <w:r w:rsidRPr="002915CB">
        <w:rPr>
          <w:rFonts w:ascii="GHEA Grapalat" w:hAnsi="GHEA Grapalat" w:cs="Arial"/>
          <w:i/>
          <w:sz w:val="22"/>
          <w:szCs w:val="22"/>
          <w:lang w:val="hy-AM"/>
        </w:rPr>
        <w:t>համակարգի</w:t>
      </w:r>
      <w:r w:rsidRPr="002915CB">
        <w:rPr>
          <w:rFonts w:ascii="GHEA Grapalat" w:hAnsi="GHEA Grapalat" w:cs="Arial"/>
          <w:i/>
          <w:sz w:val="22"/>
          <w:szCs w:val="22"/>
          <w:lang w:val="zu-ZA"/>
        </w:rPr>
        <w:t xml:space="preserve"> </w:t>
      </w:r>
      <w:r w:rsidRPr="002915CB">
        <w:rPr>
          <w:rFonts w:ascii="GHEA Grapalat" w:hAnsi="GHEA Grapalat" w:cs="Arial"/>
          <w:i/>
          <w:sz w:val="22"/>
          <w:szCs w:val="22"/>
          <w:lang w:val="hy-AM"/>
        </w:rPr>
        <w:t>արդիականացման</w:t>
      </w:r>
      <w:r w:rsidRPr="002915CB">
        <w:rPr>
          <w:rFonts w:ascii="GHEA Grapalat" w:hAnsi="GHEA Grapalat" w:cs="Arial"/>
          <w:i/>
          <w:sz w:val="22"/>
          <w:szCs w:val="22"/>
          <w:lang w:val="zu-ZA"/>
        </w:rPr>
        <w:t xml:space="preserve"> </w:t>
      </w:r>
      <w:r w:rsidRPr="002915CB">
        <w:rPr>
          <w:rFonts w:ascii="GHEA Grapalat" w:hAnsi="GHEA Grapalat" w:cs="Arial"/>
          <w:i/>
          <w:sz w:val="22"/>
          <w:szCs w:val="22"/>
          <w:lang w:val="hy-AM"/>
        </w:rPr>
        <w:t>և</w:t>
      </w:r>
      <w:r w:rsidRPr="002915CB">
        <w:rPr>
          <w:rFonts w:ascii="GHEA Grapalat" w:hAnsi="GHEA Grapalat" w:cs="Arial"/>
          <w:i/>
          <w:sz w:val="22"/>
          <w:szCs w:val="22"/>
          <w:lang w:val="zu-ZA"/>
        </w:rPr>
        <w:t xml:space="preserve"> </w:t>
      </w:r>
      <w:r w:rsidRPr="002915CB">
        <w:rPr>
          <w:rFonts w:ascii="GHEA Grapalat" w:hAnsi="GHEA Grapalat" w:cs="Arial"/>
          <w:i/>
          <w:sz w:val="22"/>
          <w:szCs w:val="22"/>
          <w:lang w:val="hy-AM"/>
        </w:rPr>
        <w:t>արդյունավետության</w:t>
      </w:r>
      <w:r w:rsidRPr="002915CB">
        <w:rPr>
          <w:rFonts w:ascii="GHEA Grapalat" w:hAnsi="GHEA Grapalat" w:cs="Arial"/>
          <w:i/>
          <w:sz w:val="22"/>
          <w:szCs w:val="22"/>
          <w:lang w:val="zu-ZA"/>
        </w:rPr>
        <w:t xml:space="preserve"> </w:t>
      </w:r>
      <w:r w:rsidRPr="002915CB">
        <w:rPr>
          <w:rFonts w:ascii="GHEA Grapalat" w:hAnsi="GHEA Grapalat" w:cs="Arial"/>
          <w:i/>
          <w:sz w:val="22"/>
          <w:szCs w:val="22"/>
          <w:lang w:val="hy-AM"/>
        </w:rPr>
        <w:t>բարձրացման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sz w:val="22"/>
          <w:szCs w:val="22"/>
          <w:lang w:val="zu-ZA"/>
        </w:rPr>
        <w:t xml:space="preserve"> </w:t>
      </w:r>
      <w:r w:rsidRPr="002915CB">
        <w:rPr>
          <w:rFonts w:ascii="GHEA Grapalat" w:hAnsi="GHEA Grapalat"/>
          <w:sz w:val="22"/>
          <w:szCs w:val="22"/>
          <w:lang w:val="hy-AM"/>
        </w:rPr>
        <w:t>ծախսերը</w:t>
      </w:r>
      <w:r w:rsidRPr="002915CB">
        <w:rPr>
          <w:rFonts w:ascii="GHEA Grapalat" w:hAnsi="GHEA Grapalat"/>
          <w:sz w:val="22"/>
          <w:szCs w:val="22"/>
          <w:lang w:val="zu-ZA"/>
        </w:rPr>
        <w:t xml:space="preserve"> </w:t>
      </w:r>
      <w:r w:rsidRPr="002915CB">
        <w:rPr>
          <w:rFonts w:ascii="GHEA Grapalat" w:hAnsi="GHEA Grapalat" w:cs="Arial"/>
          <w:sz w:val="22"/>
          <w:szCs w:val="22"/>
          <w:lang w:val="hy-AM"/>
        </w:rPr>
        <w:t>հաշվետու</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ժամանակահատվածում</w:t>
      </w:r>
      <w:r w:rsidRPr="002915CB">
        <w:rPr>
          <w:rFonts w:ascii="GHEA Grapalat" w:hAnsi="GHEA Grapalat" w:cs="Arial"/>
          <w:sz w:val="22"/>
          <w:szCs w:val="22"/>
          <w:lang w:val="zu-ZA"/>
        </w:rPr>
        <w:t xml:space="preserve"> </w:t>
      </w:r>
      <w:r w:rsidRPr="002915CB">
        <w:rPr>
          <w:rFonts w:ascii="GHEA Grapalat" w:hAnsi="GHEA Grapalat"/>
          <w:sz w:val="22"/>
          <w:szCs w:val="22"/>
          <w:lang w:val="hy-AM"/>
        </w:rPr>
        <w:t>կազմել</w:t>
      </w:r>
      <w:r w:rsidRPr="002915CB">
        <w:rPr>
          <w:rFonts w:ascii="GHEA Grapalat" w:hAnsi="GHEA Grapalat"/>
          <w:sz w:val="22"/>
          <w:szCs w:val="22"/>
          <w:lang w:val="zu-ZA"/>
        </w:rPr>
        <w:t xml:space="preserve"> </w:t>
      </w:r>
      <w:r w:rsidRPr="002915CB">
        <w:rPr>
          <w:rFonts w:ascii="GHEA Grapalat" w:hAnsi="GHEA Grapalat"/>
          <w:sz w:val="22"/>
          <w:szCs w:val="22"/>
          <w:lang w:val="hy-AM"/>
        </w:rPr>
        <w:t>են</w:t>
      </w:r>
      <w:r w:rsidRPr="002915CB">
        <w:rPr>
          <w:rFonts w:ascii="GHEA Grapalat" w:hAnsi="GHEA Grapalat"/>
          <w:sz w:val="22"/>
          <w:szCs w:val="22"/>
          <w:lang w:val="zu-ZA"/>
        </w:rPr>
        <w:t xml:space="preserve"> </w:t>
      </w:r>
      <w:r w:rsidRPr="002915CB">
        <w:rPr>
          <w:rFonts w:ascii="GHEA Grapalat" w:hAnsi="GHEA Grapalat" w:cs="Arial"/>
          <w:sz w:val="22"/>
          <w:szCs w:val="22"/>
          <w:lang w:val="zu-ZA"/>
        </w:rPr>
        <w:t xml:space="preserve">2.7 </w:t>
      </w:r>
      <w:r w:rsidRPr="002915CB">
        <w:rPr>
          <w:rFonts w:ascii="GHEA Grapalat" w:hAnsi="GHEA Grapalat" w:cs="Arial"/>
          <w:sz w:val="22"/>
          <w:szCs w:val="22"/>
          <w:lang w:val="hy-AM"/>
        </w:rPr>
        <w:t>մլրդ</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դրամ</w:t>
      </w:r>
      <w:r w:rsidRPr="002915CB">
        <w:rPr>
          <w:rFonts w:ascii="GHEA Grapalat" w:hAnsi="GHEA Grapalat"/>
          <w:sz w:val="22"/>
          <w:szCs w:val="22"/>
          <w:lang w:val="zu-ZA"/>
        </w:rPr>
        <w:t xml:space="preserve"> </w:t>
      </w:r>
      <w:r w:rsidRPr="002915CB">
        <w:rPr>
          <w:rFonts w:ascii="GHEA Grapalat" w:hAnsi="GHEA Grapalat" w:cs="Arial"/>
          <w:sz w:val="22"/>
          <w:szCs w:val="22"/>
          <w:lang w:val="hy-AM"/>
        </w:rPr>
        <w:t>կամ</w:t>
      </w:r>
      <w:r w:rsidRPr="002915CB">
        <w:rPr>
          <w:rFonts w:ascii="GHEA Grapalat" w:hAnsi="GHEA Grapalat"/>
          <w:sz w:val="22"/>
          <w:szCs w:val="22"/>
          <w:lang w:val="zu-ZA"/>
        </w:rPr>
        <w:t xml:space="preserve"> </w:t>
      </w:r>
      <w:r w:rsidRPr="002915CB">
        <w:rPr>
          <w:rFonts w:ascii="GHEA Grapalat" w:hAnsi="GHEA Grapalat" w:cs="Arial"/>
          <w:sz w:val="22"/>
          <w:szCs w:val="22"/>
          <w:lang w:val="hy-AM"/>
        </w:rPr>
        <w:t>ծրագրային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ցուցանիշի</w:t>
      </w:r>
      <w:r w:rsidRPr="002915CB">
        <w:rPr>
          <w:rFonts w:ascii="GHEA Grapalat" w:hAnsi="GHEA Grapalat" w:cs="Arial"/>
          <w:sz w:val="22"/>
          <w:szCs w:val="22"/>
          <w:lang w:val="zu-ZA"/>
        </w:rPr>
        <w:t xml:space="preserve"> 67.2%-</w:t>
      </w:r>
      <w:r w:rsidRPr="002915CB">
        <w:rPr>
          <w:rFonts w:ascii="GHEA Grapalat" w:hAnsi="GHEA Grapalat" w:cs="Arial"/>
          <w:sz w:val="22"/>
          <w:szCs w:val="22"/>
          <w:lang w:val="hy-AM"/>
        </w:rPr>
        <w:t>ը</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Ծրագիրն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ամբողջությամբ</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ֆինանսավորվել</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է</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արտաքին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աջակցությամբ</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իրականացվող</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վարկային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դրամաշնորհային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ծրագրերի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շրջանակներում, իսկ ցածր կատարողականը պայմանավորված է հիմնականում </w:t>
      </w:r>
      <w:r w:rsidRPr="002915CB">
        <w:rPr>
          <w:rFonts w:ascii="GHEA Grapalat" w:hAnsi="GHEA Grapalat" w:cs="Arial"/>
          <w:sz w:val="22"/>
          <w:szCs w:val="22"/>
          <w:lang w:val="zu-ZA"/>
        </w:rPr>
        <w:t>Համաշխարհային բանկի աջակցությամբ իրականացվող Ո</w:t>
      </w:r>
      <w:r w:rsidRPr="002915CB">
        <w:rPr>
          <w:rFonts w:ascii="GHEA Grapalat" w:hAnsi="GHEA Grapalat" w:cs="Arial"/>
          <w:sz w:val="22"/>
          <w:szCs w:val="22"/>
          <w:lang w:val="hy-AM"/>
        </w:rPr>
        <w:t>չ</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վարակիչ</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հիվանդությունների</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կանխարգելման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վերահսկման</w:t>
      </w:r>
      <w:r w:rsidRPr="002915CB">
        <w:rPr>
          <w:rFonts w:ascii="GHEA Grapalat" w:hAnsi="GHEA Grapalat"/>
          <w:sz w:val="22"/>
          <w:szCs w:val="22"/>
          <w:lang w:val="zu-ZA"/>
        </w:rPr>
        <w:t xml:space="preserve"> </w:t>
      </w:r>
      <w:r w:rsidRPr="002915CB">
        <w:rPr>
          <w:rFonts w:ascii="GHEA Grapalat" w:hAnsi="GHEA Grapalat"/>
          <w:sz w:val="22"/>
          <w:szCs w:val="22"/>
          <w:lang w:val="hy-AM"/>
        </w:rPr>
        <w:t>վարկային</w:t>
      </w:r>
      <w:r w:rsidRPr="002915CB">
        <w:rPr>
          <w:rFonts w:ascii="GHEA Grapalat" w:hAnsi="GHEA Grapalat"/>
          <w:sz w:val="22"/>
          <w:szCs w:val="22"/>
          <w:lang w:val="zu-ZA"/>
        </w:rPr>
        <w:t xml:space="preserve"> </w:t>
      </w:r>
      <w:r w:rsidRPr="002915CB">
        <w:rPr>
          <w:rFonts w:ascii="GHEA Grapalat" w:hAnsi="GHEA Grapalat"/>
          <w:sz w:val="22"/>
          <w:szCs w:val="22"/>
          <w:lang w:val="hy-AM"/>
        </w:rPr>
        <w:t>ծրագրի</w:t>
      </w:r>
      <w:r w:rsidRPr="002915CB">
        <w:rPr>
          <w:rFonts w:ascii="GHEA Grapalat" w:hAnsi="GHEA Grapalat" w:cs="Arial"/>
          <w:sz w:val="22"/>
          <w:szCs w:val="22"/>
          <w:lang w:val="hy-AM"/>
        </w:rPr>
        <w:t xml:space="preserve"> կատարողականով</w:t>
      </w:r>
      <w:r w:rsidRPr="002915CB">
        <w:rPr>
          <w:rFonts w:ascii="GHEA Grapalat" w:hAnsi="GHEA Grapalat" w:cs="Arial"/>
          <w:sz w:val="22"/>
          <w:szCs w:val="22"/>
          <w:lang w:val="zu-ZA"/>
        </w:rPr>
        <w:t>:</w:t>
      </w:r>
    </w:p>
    <w:p w:rsidR="00B10E3E" w:rsidRPr="002915CB" w:rsidRDefault="00B10E3E" w:rsidP="00B10E3E">
      <w:pPr>
        <w:spacing w:line="360" w:lineRule="auto"/>
        <w:ind w:firstLine="567"/>
        <w:jc w:val="both"/>
        <w:rPr>
          <w:rFonts w:ascii="GHEA Grapalat" w:hAnsi="GHEA Grapalat" w:cs="Arial"/>
          <w:sz w:val="22"/>
          <w:szCs w:val="22"/>
          <w:lang w:val="zu-ZA"/>
        </w:rPr>
      </w:pPr>
      <w:r w:rsidRPr="002915CB">
        <w:rPr>
          <w:rFonts w:ascii="GHEA Grapalat" w:hAnsi="GHEA Grapalat" w:cs="Arial"/>
          <w:sz w:val="22"/>
          <w:szCs w:val="22"/>
          <w:lang w:val="zu-ZA"/>
        </w:rPr>
        <w:t>Համաշխարհային բանկի աջակցությամբ իրականացվող Ո</w:t>
      </w:r>
      <w:r w:rsidRPr="002915CB">
        <w:rPr>
          <w:rFonts w:ascii="GHEA Grapalat" w:hAnsi="GHEA Grapalat" w:cs="Arial"/>
          <w:sz w:val="22"/>
          <w:szCs w:val="22"/>
          <w:lang w:val="hy-AM"/>
        </w:rPr>
        <w:t>չ</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վարակիչ</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հիվանդությունների</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կանխարգելման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վերահսկման</w:t>
      </w:r>
      <w:r w:rsidRPr="002915CB">
        <w:rPr>
          <w:rFonts w:ascii="GHEA Grapalat" w:hAnsi="GHEA Grapalat"/>
          <w:sz w:val="22"/>
          <w:szCs w:val="22"/>
          <w:lang w:val="zu-ZA"/>
        </w:rPr>
        <w:t xml:space="preserve"> </w:t>
      </w:r>
      <w:r w:rsidRPr="002915CB">
        <w:rPr>
          <w:rFonts w:ascii="GHEA Grapalat" w:hAnsi="GHEA Grapalat"/>
          <w:sz w:val="22"/>
          <w:szCs w:val="22"/>
          <w:lang w:val="hy-AM"/>
        </w:rPr>
        <w:t>վարկային</w:t>
      </w:r>
      <w:r w:rsidRPr="002915CB">
        <w:rPr>
          <w:rFonts w:ascii="GHEA Grapalat" w:hAnsi="GHEA Grapalat"/>
          <w:sz w:val="22"/>
          <w:szCs w:val="22"/>
          <w:lang w:val="zu-ZA"/>
        </w:rPr>
        <w:t xml:space="preserve"> </w:t>
      </w:r>
      <w:r w:rsidRPr="002915CB">
        <w:rPr>
          <w:rFonts w:ascii="GHEA Grapalat" w:hAnsi="GHEA Grapalat"/>
          <w:sz w:val="22"/>
          <w:szCs w:val="22"/>
          <w:lang w:val="hy-AM"/>
        </w:rPr>
        <w:t>ծրագրի</w:t>
      </w:r>
      <w:r w:rsidRPr="002915CB">
        <w:rPr>
          <w:rFonts w:ascii="GHEA Grapalat" w:hAnsi="GHEA Grapalat"/>
          <w:sz w:val="22"/>
          <w:szCs w:val="22"/>
          <w:lang w:val="zu-ZA"/>
        </w:rPr>
        <w:t xml:space="preserve"> </w:t>
      </w:r>
      <w:r w:rsidRPr="002915CB">
        <w:rPr>
          <w:rFonts w:ascii="GHEA Grapalat" w:hAnsi="GHEA Grapalat" w:cs="Arial"/>
          <w:sz w:val="22"/>
          <w:szCs w:val="22"/>
          <w:lang w:val="hy-AM"/>
        </w:rPr>
        <w:t>ծառայությունների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ձեռքբերման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շրջանակներում</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հաշվետու</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ժամանակահատվածում</w:t>
      </w:r>
      <w:r w:rsidRPr="002915CB">
        <w:rPr>
          <w:rFonts w:ascii="GHEA Grapalat" w:hAnsi="GHEA Grapalat" w:cs="Arial"/>
          <w:sz w:val="22"/>
          <w:szCs w:val="22"/>
          <w:lang w:val="zu-ZA"/>
        </w:rPr>
        <w:t xml:space="preserve"> նախատեսվել և </w:t>
      </w:r>
      <w:r w:rsidRPr="002915CB">
        <w:rPr>
          <w:rFonts w:ascii="GHEA Grapalat" w:hAnsi="GHEA Grapalat" w:cs="Arial"/>
          <w:sz w:val="22"/>
          <w:szCs w:val="22"/>
          <w:lang w:val="hy-AM"/>
        </w:rPr>
        <w:t>իրականացվել</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են արգանդի պարանոցի քաղցկեղի </w:t>
      </w:r>
      <w:r w:rsidRPr="002915CB">
        <w:rPr>
          <w:rFonts w:ascii="GHEA Grapalat" w:hAnsi="GHEA Grapalat" w:cs="Arial"/>
          <w:sz w:val="22"/>
          <w:szCs w:val="22"/>
          <w:lang w:val="zu-ZA"/>
        </w:rPr>
        <w:t>4000</w:t>
      </w:r>
      <w:r w:rsidRPr="002915CB">
        <w:rPr>
          <w:rFonts w:ascii="GHEA Grapalat" w:hAnsi="GHEA Grapalat" w:cs="Arial"/>
          <w:sz w:val="22"/>
          <w:szCs w:val="22"/>
          <w:lang w:val="hy-AM"/>
        </w:rPr>
        <w:t xml:space="preserve"> հետազոտություն, շաքարային դիաբեթի </w:t>
      </w:r>
      <w:r w:rsidRPr="002915CB">
        <w:rPr>
          <w:rFonts w:ascii="GHEA Grapalat" w:hAnsi="GHEA Grapalat" w:cs="Arial"/>
          <w:sz w:val="22"/>
          <w:szCs w:val="22"/>
          <w:lang w:val="zu-ZA"/>
        </w:rPr>
        <w:t>13000</w:t>
      </w:r>
      <w:r w:rsidRPr="002915CB">
        <w:rPr>
          <w:rFonts w:ascii="GHEA Grapalat" w:hAnsi="GHEA Grapalat" w:cs="Arial"/>
          <w:sz w:val="22"/>
          <w:szCs w:val="22"/>
          <w:lang w:val="hy-AM"/>
        </w:rPr>
        <w:t xml:space="preserve"> հետազոտություն և հղիների արյան ու մեզի </w:t>
      </w:r>
      <w:r w:rsidRPr="002915CB">
        <w:rPr>
          <w:rFonts w:ascii="GHEA Grapalat" w:hAnsi="GHEA Grapalat" w:cs="Arial"/>
          <w:sz w:val="22"/>
          <w:szCs w:val="22"/>
          <w:lang w:val="zu-ZA"/>
        </w:rPr>
        <w:t>2000</w:t>
      </w:r>
      <w:r w:rsidRPr="002915CB">
        <w:rPr>
          <w:rFonts w:ascii="GHEA Grapalat" w:hAnsi="GHEA Grapalat" w:cs="Arial"/>
          <w:sz w:val="22"/>
          <w:szCs w:val="22"/>
          <w:lang w:val="hy-AM"/>
        </w:rPr>
        <w:t xml:space="preserve"> հետազոտություն</w:t>
      </w:r>
      <w:r w:rsidR="00BB46E0" w:rsidRPr="002915CB">
        <w:rPr>
          <w:rFonts w:ascii="GHEA Grapalat" w:hAnsi="GHEA Grapalat" w:cs="Arial"/>
          <w:sz w:val="22"/>
          <w:szCs w:val="22"/>
          <w:lang w:val="hy-AM"/>
        </w:rPr>
        <w:t>: Ծ</w:t>
      </w:r>
      <w:r w:rsidRPr="002915CB">
        <w:rPr>
          <w:rFonts w:ascii="GHEA Grapalat" w:hAnsi="GHEA Grapalat" w:cs="Arial"/>
          <w:sz w:val="22"/>
          <w:szCs w:val="22"/>
          <w:lang w:val="hy-AM"/>
        </w:rPr>
        <w:t>րագրի՝ շենքային պայմանների բարելավման բաղադրիչի շրջանակներում իրականացվել են ՀՀ Գեղարքունիքի մարզի «Մարտունու բժշկական կենտրոն» ՓԲԸ-ի հիվանդանոցային նոր մասնաշենքի շինարարական աշխատանքները</w:t>
      </w:r>
      <w:r w:rsidRPr="002915CB">
        <w:rPr>
          <w:rFonts w:ascii="GHEA Grapalat" w:hAnsi="GHEA Grapalat" w:cs="Arial"/>
          <w:sz w:val="22"/>
          <w:szCs w:val="22"/>
          <w:lang w:val="zu-ZA"/>
        </w:rPr>
        <w:t>:</w:t>
      </w:r>
    </w:p>
    <w:p w:rsidR="00B10E3E" w:rsidRPr="002915CB" w:rsidRDefault="00B10E3E" w:rsidP="00B10E3E">
      <w:pPr>
        <w:spacing w:line="360" w:lineRule="auto"/>
        <w:ind w:firstLine="567"/>
        <w:jc w:val="both"/>
        <w:rPr>
          <w:rFonts w:ascii="GHEA Grapalat" w:hAnsi="GHEA Grapalat" w:cs="Arial"/>
          <w:sz w:val="22"/>
          <w:szCs w:val="22"/>
          <w:lang w:val="hy-AM"/>
        </w:rPr>
      </w:pPr>
      <w:r w:rsidRPr="002915CB">
        <w:rPr>
          <w:rFonts w:ascii="GHEA Grapalat" w:hAnsi="GHEA Grapalat" w:cs="Arial"/>
          <w:sz w:val="22"/>
          <w:szCs w:val="22"/>
          <w:lang w:val="hy-AM"/>
        </w:rPr>
        <w:t>Համաշխարհային բանկի աջակցությամբ իրականացվող Ոչ վարակիչ հիվանդությունների կանխարգելման և վերահսկման ծրագրի լրացուցիչ ֆինանսավորման միջոցառման՝ շենքային պայմանների բարելավման բաղադրիչի շրջանակներում իրականացվել են ՀՀ Վայոց ձորի մարզի «Եղեգնաձորի բժշկական կենտրոն» ՓԲԸ-ի հիվանդանոցային նոր շենքի կառուցման աշխատանքները, իսկ ծառայությունների ձեռքբերման բաղադրիչի շրջանակներում՝ նշված շինարարական աշխատանքների տեխնիկական հսկողությունը:</w:t>
      </w:r>
    </w:p>
    <w:p w:rsidR="00B10E3E" w:rsidRPr="002915CB" w:rsidRDefault="00B10E3E" w:rsidP="00B10E3E">
      <w:pPr>
        <w:spacing w:line="360" w:lineRule="auto"/>
        <w:ind w:firstLine="567"/>
        <w:jc w:val="both"/>
        <w:rPr>
          <w:rFonts w:ascii="GHEA Grapalat" w:hAnsi="GHEA Grapalat" w:cs="Arial"/>
          <w:color w:val="FF0000"/>
          <w:sz w:val="22"/>
          <w:szCs w:val="22"/>
          <w:lang w:val="hy-AM"/>
        </w:rPr>
      </w:pPr>
      <w:r w:rsidRPr="002915CB">
        <w:rPr>
          <w:rFonts w:ascii="GHEA Grapalat" w:hAnsi="GHEA Grapalat" w:cs="Arial"/>
          <w:sz w:val="22"/>
          <w:szCs w:val="22"/>
          <w:lang w:val="hy-AM"/>
        </w:rPr>
        <w:t>Համաշխարհային բանկի աջակցությամբ իրականացվող Ոչ վարակիչ հիվանդությունների կանխարգելման և վերահսկման վարկային ծրագրի շրջանակներում հաշվետու</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ժամանակահատվածում ընդհանուր առմամբ օգտագործվել է 508 մլն դրամ կամ ծրագրված միջոցների 37.3%-ը:</w:t>
      </w:r>
      <w:r w:rsidRPr="002915CB">
        <w:rPr>
          <w:rFonts w:ascii="GHEA Grapalat" w:hAnsi="GHEA Grapalat" w:cs="Arial"/>
          <w:sz w:val="22"/>
          <w:szCs w:val="22"/>
          <w:lang w:val="zu-ZA"/>
        </w:rPr>
        <w:t xml:space="preserve"> Ծրագրի ցածր կատարողականը</w:t>
      </w:r>
      <w:r w:rsidRPr="002915CB">
        <w:rPr>
          <w:rFonts w:ascii="GHEA Grapalat" w:hAnsi="GHEA Grapalat" w:cs="Arial"/>
          <w:sz w:val="22"/>
          <w:szCs w:val="22"/>
          <w:lang w:val="hy-AM"/>
        </w:rPr>
        <w:t xml:space="preserve"> հիմնականում պայմանավորված է որոշ կատարողականներ հաշվետու ժամանակահատվածի վերջում ներկայացվելու հանգամանքով, որոնց արդյունքում վճարումները տեղափոխվել են հաջորդ եռամսյակ:</w:t>
      </w:r>
    </w:p>
    <w:p w:rsidR="00B10E3E" w:rsidRPr="002915CB" w:rsidRDefault="00B10E3E" w:rsidP="00B10E3E">
      <w:pPr>
        <w:spacing w:line="360" w:lineRule="auto"/>
        <w:ind w:firstLine="567"/>
        <w:jc w:val="both"/>
        <w:rPr>
          <w:rFonts w:ascii="GHEA Grapalat" w:hAnsi="GHEA Grapalat" w:cs="Arial"/>
          <w:color w:val="FF0000"/>
          <w:sz w:val="22"/>
          <w:szCs w:val="22"/>
          <w:lang w:val="hy-AM"/>
        </w:rPr>
      </w:pPr>
      <w:r w:rsidRPr="002915CB">
        <w:rPr>
          <w:rFonts w:ascii="GHEA Grapalat" w:hAnsi="GHEA Grapalat" w:cs="Arial"/>
          <w:sz w:val="22"/>
          <w:szCs w:val="22"/>
          <w:lang w:val="hy-AM"/>
        </w:rPr>
        <w:t xml:space="preserve">Հաշվետու ժամանակահատվածում </w:t>
      </w:r>
      <w:r w:rsidRPr="002915CB">
        <w:rPr>
          <w:rFonts w:ascii="GHEA Grapalat" w:hAnsi="GHEA Grapalat" w:cs="Sylfaen"/>
          <w:sz w:val="22"/>
          <w:szCs w:val="22"/>
          <w:lang w:val="hy-AM"/>
        </w:rPr>
        <w:t>Գլոբալ հիմնադրամի աջակցությամբ իրականացվել են 8 միջոցառումներ, որոնց ընդհանուր առմամբ ուղղվել է 2.1 մլրդ դրամ՝ կազմելով ծրագրված ցուցանիշի 84.6%-ը: Մասնավորապես՝</w:t>
      </w:r>
      <w:r w:rsidRPr="002915CB">
        <w:rPr>
          <w:rFonts w:ascii="GHEA Grapalat" w:hAnsi="GHEA Grapalat" w:cs="Arial"/>
          <w:sz w:val="22"/>
          <w:szCs w:val="22"/>
          <w:lang w:val="hy-AM"/>
        </w:rPr>
        <w:t xml:space="preserve"> Գլոբալ հիմնադրամի աջակցությամբ իրականացվող Հայաստանի Հանրապետությունում տուբերկուլյոզի և ՄԻԱՎ/ՁԻԱՀ-ի ծրագրերի հզորացման դրամաշնորհային ծրագրի շրջանակներում հաշվետու</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ժամանակահատվածում ընդհանուր առմամբ օգտագործվել է 1.3 մլրդ դրամ կամ նախատեսված միջոցների 78.5%-ը, որից 336.4 մլն դրամ</w:t>
      </w:r>
      <w:r w:rsidR="005A0210" w:rsidRPr="002915CB">
        <w:rPr>
          <w:rFonts w:ascii="GHEA Grapalat" w:hAnsi="GHEA Grapalat" w:cs="Arial"/>
          <w:sz w:val="22"/>
          <w:szCs w:val="22"/>
          <w:lang w:val="hy-AM"/>
        </w:rPr>
        <w:t>ը</w:t>
      </w:r>
      <w:r w:rsidRPr="002915CB">
        <w:rPr>
          <w:rFonts w:ascii="GHEA Grapalat" w:hAnsi="GHEA Grapalat" w:cs="Arial"/>
          <w:sz w:val="22"/>
          <w:szCs w:val="22"/>
          <w:lang w:val="hy-AM"/>
        </w:rPr>
        <w:t xml:space="preserve"> տրամադրվել է ծրագրի ծառայությունների ձեռքբերման բաղադրիչի</w:t>
      </w:r>
      <w:r w:rsidR="00D61397" w:rsidRPr="002915CB">
        <w:rPr>
          <w:rFonts w:ascii="GHEA Grapalat" w:hAnsi="GHEA Grapalat" w:cs="Arial"/>
          <w:sz w:val="22"/>
          <w:szCs w:val="22"/>
          <w:lang w:val="hy-AM"/>
        </w:rPr>
        <w:t>ն</w:t>
      </w:r>
      <w:r w:rsidRPr="002915CB">
        <w:rPr>
          <w:rFonts w:ascii="GHEA Grapalat" w:hAnsi="GHEA Grapalat" w:cs="Arial"/>
          <w:sz w:val="22"/>
          <w:szCs w:val="22"/>
          <w:lang w:val="hy-AM"/>
        </w:rPr>
        <w:t>, 966.8 մլն դրամը` ՀՀ պետական առողջապահական համակարգի կարողությունների զարգացման և տեխնիկական հագեցվածության ապահովման</w:t>
      </w:r>
      <w:r w:rsidR="00D61397" w:rsidRPr="002915CB">
        <w:rPr>
          <w:rFonts w:ascii="GHEA Grapalat" w:hAnsi="GHEA Grapalat" w:cs="Arial"/>
          <w:sz w:val="22"/>
          <w:szCs w:val="22"/>
          <w:lang w:val="hy-AM"/>
        </w:rPr>
        <w:t>ը</w:t>
      </w:r>
      <w:r w:rsidRPr="002915CB">
        <w:rPr>
          <w:rFonts w:ascii="GHEA Grapalat" w:hAnsi="GHEA Grapalat" w:cs="Arial"/>
          <w:sz w:val="22"/>
          <w:szCs w:val="22"/>
          <w:lang w:val="hy-AM"/>
        </w:rPr>
        <w:t xml:space="preserve">: Ծրագրի կատարողականը հիմնականում պայմանավորված է ուղղակի գնման եղանակով ներմուծվող բեռների ուշացումներով, որոնց արդյունքում </w:t>
      </w:r>
      <w:r w:rsidR="00D61397" w:rsidRPr="002915CB">
        <w:rPr>
          <w:rFonts w:ascii="GHEA Grapalat" w:hAnsi="GHEA Grapalat" w:cs="Arial"/>
          <w:sz w:val="22"/>
          <w:szCs w:val="22"/>
          <w:lang w:val="hy-AM"/>
        </w:rPr>
        <w:t>մատակարարումները</w:t>
      </w:r>
      <w:r w:rsidRPr="002915CB">
        <w:rPr>
          <w:rFonts w:ascii="GHEA Grapalat" w:hAnsi="GHEA Grapalat" w:cs="Arial"/>
          <w:sz w:val="22"/>
          <w:szCs w:val="22"/>
          <w:lang w:val="hy-AM"/>
        </w:rPr>
        <w:t xml:space="preserve"> և մաքսազերծման ծա</w:t>
      </w:r>
      <w:r w:rsidR="00D61397" w:rsidRPr="002915CB">
        <w:rPr>
          <w:rFonts w:ascii="GHEA Grapalat" w:hAnsi="GHEA Grapalat" w:cs="Arial"/>
          <w:sz w:val="22"/>
          <w:szCs w:val="22"/>
          <w:lang w:val="hy-AM"/>
        </w:rPr>
        <w:t>խսերը տեղափոխվել են</w:t>
      </w:r>
      <w:r w:rsidRPr="002915CB">
        <w:rPr>
          <w:rFonts w:ascii="GHEA Grapalat" w:hAnsi="GHEA Grapalat" w:cs="Arial"/>
          <w:sz w:val="22"/>
          <w:szCs w:val="22"/>
          <w:lang w:val="hy-AM"/>
        </w:rPr>
        <w:t xml:space="preserve"> հաջորդ եռամսյակ, ինչպես նաև արտարժույթի կանխատեսված և փաստացի փոխարժեքների տարբերությամբ:</w:t>
      </w:r>
    </w:p>
    <w:p w:rsidR="00B10E3E" w:rsidRPr="002915CB" w:rsidRDefault="00B10E3E" w:rsidP="00B10E3E">
      <w:pPr>
        <w:autoSpaceDE w:val="0"/>
        <w:autoSpaceDN w:val="0"/>
        <w:adjustRightInd w:val="0"/>
        <w:spacing w:line="360" w:lineRule="auto"/>
        <w:ind w:firstLine="567"/>
        <w:jc w:val="both"/>
        <w:rPr>
          <w:rFonts w:ascii="GHEA Grapalat" w:hAnsi="GHEA Grapalat" w:cs="Arial"/>
          <w:color w:val="FF0000"/>
          <w:sz w:val="22"/>
          <w:szCs w:val="22"/>
          <w:lang w:val="hy-AM"/>
        </w:rPr>
      </w:pPr>
      <w:r w:rsidRPr="002915CB">
        <w:rPr>
          <w:rFonts w:ascii="GHEA Grapalat" w:hAnsi="GHEA Grapalat" w:cs="Arial"/>
          <w:sz w:val="22"/>
          <w:szCs w:val="22"/>
          <w:lang w:val="hy-AM"/>
        </w:rPr>
        <w:t xml:space="preserve">Գլոբալ հիմնադրամի աջակցությամբ 446.4 մլն դրամ </w:t>
      </w:r>
      <w:r w:rsidRPr="002915CB">
        <w:rPr>
          <w:rFonts w:ascii="GHEA Grapalat" w:hAnsi="GHEA Grapalat" w:cs="Calibri"/>
          <w:sz w:val="22"/>
          <w:szCs w:val="22"/>
          <w:lang w:val="hy-AM"/>
        </w:rPr>
        <w:t>(նախատեսվածի 99.2%-ը)</w:t>
      </w:r>
      <w:r w:rsidRPr="002915CB">
        <w:rPr>
          <w:rFonts w:ascii="GHEA Grapalat" w:hAnsi="GHEA Grapalat" w:cs="Arial"/>
          <w:sz w:val="22"/>
          <w:szCs w:val="22"/>
          <w:lang w:val="hy-AM"/>
        </w:rPr>
        <w:t xml:space="preserve"> տրամադրվել է </w:t>
      </w:r>
      <w:r w:rsidRPr="002915CB">
        <w:rPr>
          <w:rFonts w:ascii="GHEA Grapalat" w:hAnsi="GHEA Grapalat" w:cs="Sylfaen"/>
          <w:sz w:val="22"/>
          <w:szCs w:val="22"/>
          <w:lang w:val="hy-AM"/>
        </w:rPr>
        <w:t xml:space="preserve">Հայաստանի Հանրապետությունում ՄԻԱՎ/ՁԻԱՀ-ի դեմ պայքարի ազգային ծրագրին աջակցություն դրամաշնորհային շարունակության </w:t>
      </w:r>
      <w:r w:rsidRPr="002915CB">
        <w:rPr>
          <w:rFonts w:ascii="GHEA Grapalat" w:hAnsi="GHEA Grapalat" w:cs="Arial"/>
          <w:sz w:val="22"/>
          <w:szCs w:val="22"/>
          <w:lang w:val="hy-AM"/>
        </w:rPr>
        <w:t>ծրագրին, 280.8</w:t>
      </w:r>
      <w:r w:rsidRPr="002915CB">
        <w:rPr>
          <w:rFonts w:ascii="GHEA Grapalat" w:hAnsi="GHEA Grapalat" w:cs="Sylfaen"/>
          <w:sz w:val="22"/>
          <w:szCs w:val="22"/>
          <w:lang w:val="hy-AM"/>
        </w:rPr>
        <w:t xml:space="preserve"> մլն դրամ </w:t>
      </w:r>
      <w:r w:rsidRPr="002915CB">
        <w:rPr>
          <w:rFonts w:ascii="GHEA Grapalat" w:hAnsi="GHEA Grapalat" w:cs="Calibri"/>
          <w:sz w:val="22"/>
          <w:szCs w:val="22"/>
          <w:lang w:val="hy-AM"/>
        </w:rPr>
        <w:t>(նախատեսվածի 93.6%</w:t>
      </w:r>
      <w:r w:rsidRPr="002915CB">
        <w:rPr>
          <w:rFonts w:ascii="GHEA Grapalat" w:hAnsi="GHEA Grapalat" w:cs="Arial"/>
          <w:sz w:val="22"/>
          <w:szCs w:val="22"/>
          <w:lang w:val="hy-AM"/>
        </w:rPr>
        <w:noBreakHyphen/>
        <w:t>ը</w:t>
      </w:r>
      <w:r w:rsidRPr="002915CB">
        <w:rPr>
          <w:rFonts w:ascii="GHEA Grapalat" w:hAnsi="GHEA Grapalat" w:cs="Calibri"/>
          <w:sz w:val="22"/>
          <w:szCs w:val="22"/>
          <w:lang w:val="hy-AM"/>
        </w:rPr>
        <w:t>)` «Հայաստանի Հանրապետությունում տուբերկուլյոզի դեմ պայքարի ազգային ծրագրին աջակցություն»</w:t>
      </w:r>
      <w:r w:rsidRPr="002915CB">
        <w:rPr>
          <w:rFonts w:ascii="GHEA Grapalat" w:hAnsi="GHEA Grapalat" w:cs="Calibri"/>
          <w:sz w:val="22"/>
          <w:szCs w:val="22"/>
          <w:lang w:val="zu-ZA"/>
        </w:rPr>
        <w:t>,</w:t>
      </w:r>
      <w:r w:rsidRPr="002915CB">
        <w:rPr>
          <w:rFonts w:ascii="GHEA Grapalat" w:hAnsi="GHEA Grapalat" w:cs="Arial"/>
          <w:sz w:val="22"/>
          <w:szCs w:val="22"/>
          <w:lang w:val="hy-AM"/>
        </w:rPr>
        <w:t xml:space="preserve"> 50.5 մլն դրամ (նախատեսվածի 96.8%</w:t>
      </w:r>
      <w:r w:rsidRPr="002915CB">
        <w:rPr>
          <w:rFonts w:ascii="GHEA Grapalat" w:hAnsi="GHEA Grapalat" w:cs="Arial"/>
          <w:sz w:val="22"/>
          <w:szCs w:val="22"/>
          <w:lang w:val="hy-AM"/>
        </w:rPr>
        <w:noBreakHyphen/>
        <w:t>ը)` «Հայաստանի Հանրապետությունում ՄԻԱՎ/ՁԻԱՀ վարակի կանխարգելում թմրամիջոցներ օգտագործողների շրջանում», 23.2 մլն դրամ (նախատեսվածի 100.1%</w:t>
      </w:r>
      <w:r w:rsidRPr="002915CB">
        <w:rPr>
          <w:rFonts w:ascii="GHEA Grapalat" w:hAnsi="GHEA Grapalat" w:cs="Arial"/>
          <w:sz w:val="22"/>
          <w:szCs w:val="22"/>
          <w:lang w:val="hy-AM"/>
        </w:rPr>
        <w:noBreakHyphen/>
        <w:t>ը)` «Հայաստանի Հանրապետությունում Covid համավարակի դեմ պայքարի», 6.8 մլն դրամ (նախատեսվածի 96.7%</w:t>
      </w:r>
      <w:r w:rsidRPr="002915CB">
        <w:rPr>
          <w:rFonts w:ascii="GHEA Grapalat" w:hAnsi="GHEA Grapalat" w:cs="Arial"/>
          <w:sz w:val="22"/>
          <w:szCs w:val="22"/>
          <w:lang w:val="hy-AM"/>
        </w:rPr>
        <w:noBreakHyphen/>
        <w:t>ը)` «Հայաստանի Հանրապետությունում տուբերկուլյոզի և ՄԻԱՎ/ՁԻԱՀ-ի կանխարգելում, ախտորոշում և բուժում քրեակատարողական համակարգում»</w:t>
      </w:r>
      <w:r w:rsidRPr="002915CB">
        <w:rPr>
          <w:rFonts w:ascii="GHEA Grapalat" w:hAnsi="GHEA Grapalat" w:cs="Calibri"/>
          <w:sz w:val="22"/>
          <w:szCs w:val="22"/>
          <w:lang w:val="zu-ZA"/>
        </w:rPr>
        <w:t xml:space="preserve"> </w:t>
      </w:r>
      <w:r w:rsidRPr="002915CB">
        <w:rPr>
          <w:rFonts w:ascii="GHEA Grapalat" w:hAnsi="GHEA Grapalat" w:cs="Calibri"/>
          <w:sz w:val="22"/>
          <w:szCs w:val="22"/>
          <w:lang w:val="hy-AM"/>
        </w:rPr>
        <w:t>միջոցառումներին</w:t>
      </w:r>
      <w:r w:rsidRPr="002915CB">
        <w:rPr>
          <w:rFonts w:ascii="GHEA Grapalat" w:hAnsi="GHEA Grapalat" w:cs="Calibri"/>
          <w:sz w:val="22"/>
          <w:szCs w:val="22"/>
          <w:lang w:val="zu-ZA"/>
        </w:rPr>
        <w:t>: Վ</w:t>
      </w:r>
      <w:r w:rsidRPr="002915CB">
        <w:rPr>
          <w:rFonts w:ascii="GHEA Grapalat" w:hAnsi="GHEA Grapalat" w:cs="Sylfaen"/>
          <w:sz w:val="22"/>
          <w:szCs w:val="22"/>
          <w:lang w:val="hy-AM"/>
        </w:rPr>
        <w:t>երոնշյալ</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դրամաշնորհային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ծրագրերի կատարողականները</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պայմանավորված</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են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արտարժույթի կանխատեսված և փաստացի փոխարժեքների տարբերությամբ:</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Arial"/>
          <w:sz w:val="22"/>
          <w:szCs w:val="22"/>
          <w:lang w:val="hy-AM"/>
        </w:rPr>
        <w:t>Գլոբալ հիմնադրամի աջակցությամբ 23.7 մլն դրամ (նախատեսվածի 78.9%</w:t>
      </w:r>
      <w:r w:rsidRPr="002915CB">
        <w:rPr>
          <w:rFonts w:ascii="GHEA Grapalat" w:hAnsi="GHEA Grapalat" w:cs="Arial"/>
          <w:sz w:val="22"/>
          <w:szCs w:val="22"/>
          <w:lang w:val="hy-AM"/>
        </w:rPr>
        <w:noBreakHyphen/>
        <w:t xml:space="preserve">ը) տրամադրվել է «Հայաստանի Հանրապետությունում տուբերկուլյոզով հիվանդներին </w:t>
      </w:r>
      <w:r w:rsidR="00D61397" w:rsidRPr="002915CB">
        <w:rPr>
          <w:rFonts w:ascii="GHEA Grapalat" w:hAnsi="GHEA Grapalat" w:cs="Arial"/>
          <w:sz w:val="22"/>
          <w:szCs w:val="22"/>
          <w:lang w:val="hy-AM"/>
        </w:rPr>
        <w:t>հոգեբանական աջակցության տրամադր</w:t>
      </w:r>
      <w:r w:rsidRPr="002915CB">
        <w:rPr>
          <w:rFonts w:ascii="GHEA Grapalat" w:hAnsi="GHEA Grapalat" w:cs="Arial"/>
          <w:sz w:val="22"/>
          <w:szCs w:val="22"/>
          <w:lang w:val="hy-AM"/>
        </w:rPr>
        <w:t>ում» միջոցառմանը: Շեղումը պայմանավորված է կրթական միջոցառումները</w:t>
      </w:r>
      <w:r w:rsidR="00FA41C9" w:rsidRPr="002915CB">
        <w:rPr>
          <w:rFonts w:ascii="GHEA Grapalat" w:hAnsi="GHEA Grapalat" w:cs="Arial"/>
          <w:sz w:val="22"/>
          <w:szCs w:val="22"/>
          <w:lang w:val="hy-AM"/>
        </w:rPr>
        <w:t>,</w:t>
      </w:r>
      <w:r w:rsidRPr="002915CB">
        <w:rPr>
          <w:rFonts w:ascii="GHEA Grapalat" w:hAnsi="GHEA Grapalat" w:cs="Arial"/>
          <w:sz w:val="22"/>
          <w:szCs w:val="22"/>
          <w:lang w:val="hy-AM"/>
        </w:rPr>
        <w:t xml:space="preserve"> առավել արդյունավետ </w:t>
      </w:r>
      <w:r w:rsidR="00983FC4" w:rsidRPr="002915CB">
        <w:rPr>
          <w:rFonts w:ascii="GHEA Grapalat" w:hAnsi="GHEA Grapalat" w:cs="Arial"/>
          <w:sz w:val="22"/>
          <w:szCs w:val="22"/>
        </w:rPr>
        <w:t>կազմակերպ</w:t>
      </w:r>
      <w:r w:rsidRPr="002915CB">
        <w:rPr>
          <w:rFonts w:ascii="GHEA Grapalat" w:hAnsi="GHEA Grapalat" w:cs="Arial"/>
          <w:sz w:val="22"/>
          <w:szCs w:val="22"/>
          <w:lang w:val="hy-AM"/>
        </w:rPr>
        <w:t>ման անհրաժեշտությամբ պայմանավորված, հաջորդ եռամսյակ տեղափոխելու հանգամանքով:</w:t>
      </w:r>
    </w:p>
    <w:p w:rsidR="00B10E3E" w:rsidRPr="002915CB" w:rsidRDefault="00B10E3E" w:rsidP="00B10E3E">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Arial"/>
          <w:sz w:val="22"/>
          <w:szCs w:val="22"/>
          <w:lang w:val="hy-AM"/>
        </w:rPr>
        <w:t>Նախորդ</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տարվա</w:t>
      </w:r>
      <w:r w:rsidRPr="002915CB">
        <w:rPr>
          <w:rFonts w:ascii="GHEA Grapalat" w:hAnsi="GHEA Grapalat" w:cs="Sylfaen"/>
          <w:sz w:val="22"/>
          <w:szCs w:val="22"/>
          <w:lang w:val="zu-ZA"/>
        </w:rPr>
        <w:t xml:space="preserve"> </w:t>
      </w:r>
      <w:r w:rsidRPr="002915CB">
        <w:rPr>
          <w:rFonts w:ascii="GHEA Grapalat" w:hAnsi="GHEA Grapalat" w:cs="Arial"/>
          <w:sz w:val="22"/>
          <w:szCs w:val="22"/>
          <w:lang w:val="zu-ZA"/>
        </w:rPr>
        <w:t>առաջին կիսամյակի</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համեմատ</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Առողջապահության</w:t>
      </w:r>
      <w:r w:rsidRPr="002915CB">
        <w:rPr>
          <w:rFonts w:ascii="GHEA Grapalat" w:hAnsi="GHEA Grapalat"/>
          <w:sz w:val="22"/>
          <w:szCs w:val="22"/>
          <w:lang w:val="zu-ZA"/>
        </w:rPr>
        <w:t xml:space="preserve"> </w:t>
      </w:r>
      <w:r w:rsidRPr="002915CB">
        <w:rPr>
          <w:rFonts w:ascii="GHEA Grapalat" w:hAnsi="GHEA Grapalat" w:cs="Arial"/>
          <w:sz w:val="22"/>
          <w:szCs w:val="22"/>
          <w:lang w:val="hy-AM"/>
        </w:rPr>
        <w:t>համակարգի</w:t>
      </w:r>
      <w:r w:rsidRPr="002915CB">
        <w:rPr>
          <w:rFonts w:ascii="GHEA Grapalat" w:hAnsi="GHEA Grapalat"/>
          <w:sz w:val="22"/>
          <w:szCs w:val="22"/>
          <w:lang w:val="zu-ZA"/>
        </w:rPr>
        <w:t xml:space="preserve"> </w:t>
      </w:r>
      <w:r w:rsidRPr="002915CB">
        <w:rPr>
          <w:rFonts w:ascii="GHEA Grapalat" w:hAnsi="GHEA Grapalat" w:cs="Arial"/>
          <w:sz w:val="22"/>
          <w:szCs w:val="22"/>
          <w:lang w:val="hy-AM"/>
        </w:rPr>
        <w:t>արդիականացման</w:t>
      </w:r>
      <w:r w:rsidRPr="002915CB">
        <w:rPr>
          <w:rFonts w:ascii="GHEA Grapalat" w:hAnsi="GHEA Grapalat"/>
          <w:sz w:val="22"/>
          <w:szCs w:val="22"/>
          <w:lang w:val="zu-ZA"/>
        </w:rPr>
        <w:t xml:space="preserve"> </w:t>
      </w:r>
      <w:r w:rsidRPr="002915CB">
        <w:rPr>
          <w:rFonts w:ascii="GHEA Grapalat" w:hAnsi="GHEA Grapalat" w:cs="Arial"/>
          <w:sz w:val="22"/>
          <w:szCs w:val="22"/>
          <w:lang w:val="hy-AM"/>
        </w:rPr>
        <w:t>և</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արդյունավետության</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բարձրացման</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ծրագրի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ծախսերն աճել</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են 118</w:t>
      </w:r>
      <w:r w:rsidRPr="002915CB">
        <w:rPr>
          <w:rFonts w:ascii="GHEA Grapalat" w:hAnsi="GHEA Grapalat" w:cs="Sylfaen"/>
          <w:sz w:val="22"/>
          <w:szCs w:val="22"/>
          <w:lang w:val="zu-ZA"/>
        </w:rPr>
        <w:t>%-</w:t>
      </w:r>
      <w:r w:rsidRPr="002915CB">
        <w:rPr>
          <w:rFonts w:ascii="GHEA Grapalat" w:hAnsi="GHEA Grapalat" w:cs="Arial"/>
          <w:sz w:val="22"/>
          <w:szCs w:val="22"/>
          <w:lang w:val="hy-AM"/>
        </w:rPr>
        <w:t>ով</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կամ</w:t>
      </w:r>
      <w:r w:rsidRPr="002915CB">
        <w:rPr>
          <w:rFonts w:ascii="GHEA Grapalat" w:hAnsi="GHEA Grapalat" w:cs="Sylfaen"/>
          <w:sz w:val="22"/>
          <w:szCs w:val="22"/>
          <w:lang w:val="zu-ZA"/>
        </w:rPr>
        <w:t xml:space="preserve"> 1.</w:t>
      </w:r>
      <w:r w:rsidR="00FE6667" w:rsidRPr="002915CB">
        <w:rPr>
          <w:rFonts w:ascii="GHEA Grapalat" w:hAnsi="GHEA Grapalat" w:cs="Sylfaen"/>
          <w:sz w:val="22"/>
          <w:szCs w:val="22"/>
          <w:lang w:val="zu-ZA"/>
        </w:rPr>
        <w:t>5</w:t>
      </w:r>
      <w:r w:rsidR="00FE6667" w:rsidRPr="002915CB">
        <w:rPr>
          <w:rFonts w:ascii="Courier New" w:hAnsi="Courier New" w:cs="Courier New"/>
          <w:sz w:val="22"/>
          <w:szCs w:val="22"/>
          <w:lang w:val="zu-ZA"/>
        </w:rPr>
        <w:t> </w:t>
      </w:r>
      <w:r w:rsidRPr="002915CB">
        <w:rPr>
          <w:rFonts w:ascii="GHEA Grapalat" w:hAnsi="GHEA Grapalat" w:cs="Arial"/>
          <w:sz w:val="22"/>
          <w:szCs w:val="22"/>
          <w:lang w:val="hy-AM"/>
        </w:rPr>
        <w:t>մլրդ</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դրամով</w:t>
      </w:r>
      <w:r w:rsidRPr="002915CB">
        <w:rPr>
          <w:rFonts w:ascii="GHEA Grapalat" w:hAnsi="GHEA Grapalat" w:cs="Sylfaen"/>
          <w:sz w:val="22"/>
          <w:szCs w:val="22"/>
          <w:lang w:val="zu-ZA"/>
        </w:rPr>
        <w:t>, որ</w:t>
      </w:r>
      <w:r w:rsidRPr="002915CB">
        <w:rPr>
          <w:rFonts w:ascii="GHEA Grapalat" w:hAnsi="GHEA Grapalat" w:cs="Arial"/>
          <w:sz w:val="22"/>
          <w:szCs w:val="22"/>
          <w:lang w:val="hy-AM"/>
        </w:rPr>
        <w:t>ը</w:t>
      </w:r>
      <w:r w:rsidRPr="002915CB">
        <w:rPr>
          <w:rFonts w:ascii="GHEA Grapalat" w:hAnsi="GHEA Grapalat" w:cs="Sylfaen"/>
          <w:sz w:val="22"/>
          <w:szCs w:val="22"/>
          <w:lang w:val="hy-AM"/>
        </w:rPr>
        <w:t xml:space="preserve"> հիմնականում</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 xml:space="preserve">պայմանավորված </w:t>
      </w:r>
      <w:r w:rsidRPr="002915CB">
        <w:rPr>
          <w:rFonts w:ascii="GHEA Grapalat" w:hAnsi="GHEA Grapalat" w:cs="Arial"/>
          <w:sz w:val="22"/>
          <w:szCs w:val="22"/>
          <w:lang w:val="hy-AM"/>
        </w:rPr>
        <w:t>է Գլոբալ հիմնադրամի աջակցությամբ իրականացվող միջոցառումների</w:t>
      </w:r>
      <w:r w:rsidR="00FE6667" w:rsidRPr="002915CB">
        <w:rPr>
          <w:rFonts w:ascii="GHEA Grapalat" w:hAnsi="GHEA Grapalat" w:cs="Arial"/>
          <w:sz w:val="22"/>
          <w:szCs w:val="22"/>
          <w:lang w:val="hy-AM"/>
        </w:rPr>
        <w:t>, մասնավորապես՝ «ՀՀ-ում տուբերկուլյոզի և ՄԻԱՎ/ՁԻԱՀ-ի ծրագրերի հզորացում» դրամաշնորհային ծրագրի շրջանակներում ՀՀ պետական առողջապահական համակարգի կարողությունների զարգացման և տեխնիկական հագեցվածության ապահովման</w:t>
      </w:r>
      <w:r w:rsidRPr="002915CB">
        <w:rPr>
          <w:rFonts w:ascii="GHEA Grapalat" w:hAnsi="GHEA Grapalat" w:cs="Arial"/>
          <w:sz w:val="22"/>
          <w:szCs w:val="22"/>
          <w:lang w:val="hy-AM"/>
        </w:rPr>
        <w:t xml:space="preserve"> ծ</w:t>
      </w:r>
      <w:r w:rsidRPr="002915CB">
        <w:rPr>
          <w:rFonts w:ascii="GHEA Grapalat" w:hAnsi="GHEA Grapalat" w:cs="Arial"/>
          <w:bCs/>
          <w:sz w:val="22"/>
          <w:szCs w:val="22"/>
          <w:lang w:val="hy-AM"/>
        </w:rPr>
        <w:t>ախսերի աճով</w:t>
      </w:r>
      <w:r w:rsidRPr="002915CB">
        <w:rPr>
          <w:rFonts w:ascii="GHEA Grapalat" w:hAnsi="GHEA Grapalat" w:cs="Arial"/>
          <w:sz w:val="22"/>
          <w:szCs w:val="22"/>
          <w:lang w:val="hy-AM"/>
        </w:rPr>
        <w:t>:</w:t>
      </w:r>
    </w:p>
    <w:p w:rsidR="00B10E3E" w:rsidRPr="002915CB" w:rsidRDefault="00B10E3E" w:rsidP="00B10E3E">
      <w:pPr>
        <w:autoSpaceDE w:val="0"/>
        <w:autoSpaceDN w:val="0"/>
        <w:adjustRightInd w:val="0"/>
        <w:spacing w:line="360" w:lineRule="auto"/>
        <w:ind w:firstLine="567"/>
        <w:jc w:val="both"/>
        <w:rPr>
          <w:rFonts w:ascii="GHEA Grapalat" w:hAnsi="GHEA Grapalat" w:cs="Sylfaen"/>
          <w:color w:val="FF0000"/>
          <w:sz w:val="22"/>
          <w:szCs w:val="22"/>
          <w:lang w:val="zu-ZA"/>
        </w:rPr>
      </w:pPr>
      <w:r w:rsidRPr="002915CB">
        <w:rPr>
          <w:rFonts w:ascii="GHEA Grapalat" w:hAnsi="GHEA Grapalat" w:cs="Arial"/>
          <w:i/>
          <w:sz w:val="22"/>
          <w:szCs w:val="22"/>
          <w:lang w:val="hy-AM"/>
        </w:rPr>
        <w:t>Շտապ բժշկական օգնության</w:t>
      </w:r>
      <w:r w:rsidRPr="002915CB">
        <w:rPr>
          <w:rFonts w:ascii="GHEA Grapalat" w:hAnsi="GHEA Grapalat" w:cs="Arial"/>
          <w:sz w:val="22"/>
          <w:szCs w:val="22"/>
          <w:lang w:val="hy-AM"/>
        </w:rPr>
        <w:t xml:space="preserve"> </w:t>
      </w:r>
      <w:r w:rsidRPr="002915CB">
        <w:rPr>
          <w:rFonts w:ascii="GHEA Grapalat" w:hAnsi="GHEA Grapalat" w:cs="Arial"/>
          <w:sz w:val="22"/>
          <w:szCs w:val="22"/>
          <w:lang w:val="zu-ZA"/>
        </w:rPr>
        <w:t>շրջանակներում հաշվետու ժամանակահատվածում սպասարկվել է 285.8 հազար կանչ` բյուջեով կանխատեսված 240 հազարի դիմաց:</w:t>
      </w:r>
      <w:r w:rsidRPr="002915CB">
        <w:rPr>
          <w:rFonts w:ascii="GHEA Grapalat" w:hAnsi="GHEA Grapalat" w:cs="Sylfaen"/>
          <w:sz w:val="22"/>
          <w:szCs w:val="22"/>
          <w:lang w:val="af-ZA"/>
        </w:rPr>
        <w:t xml:space="preserve"> </w:t>
      </w:r>
      <w:r w:rsidRPr="002915CB">
        <w:rPr>
          <w:rFonts w:ascii="GHEA Grapalat" w:hAnsi="GHEA Grapalat" w:cs="Arial"/>
          <w:sz w:val="22"/>
          <w:szCs w:val="22"/>
          <w:lang w:val="zu-ZA"/>
        </w:rPr>
        <w:t>Օդային ճանապարհով սպասարկվել է սանիտարական ավիացիայի 24 կանչ՝ կանխատեսված 40</w:t>
      </w:r>
      <w:r w:rsidRPr="002915CB">
        <w:rPr>
          <w:rFonts w:ascii="GHEA Grapalat" w:hAnsi="GHEA Grapalat" w:cs="Arial"/>
          <w:sz w:val="22"/>
          <w:szCs w:val="22"/>
          <w:lang w:val="zu-ZA"/>
        </w:rPr>
        <w:noBreakHyphen/>
        <w:t>ի դիմաց, մարզից Երևան կամ այլ տարածաշրջանային հիվանդանոցներ տեղափոխվել է 5613 հիվանդ՝ կանխատեսված 9000</w:t>
      </w:r>
      <w:r w:rsidRPr="002915CB">
        <w:rPr>
          <w:rFonts w:ascii="GHEA Grapalat" w:hAnsi="GHEA Grapalat" w:cs="Arial"/>
          <w:sz w:val="22"/>
          <w:szCs w:val="22"/>
          <w:lang w:val="zu-ZA"/>
        </w:rPr>
        <w:noBreakHyphen/>
        <w:t xml:space="preserve">ի դիմաց: </w:t>
      </w:r>
      <w:r w:rsidRPr="002915CB">
        <w:rPr>
          <w:rFonts w:ascii="GHEA Grapalat" w:hAnsi="GHEA Grapalat" w:cs="Arial"/>
          <w:sz w:val="22"/>
          <w:szCs w:val="22"/>
          <w:lang w:val="hy-AM"/>
        </w:rPr>
        <w:t>Շտապ բժշկական օգնության ծրագրի</w:t>
      </w:r>
      <w:r w:rsidRPr="002915CB">
        <w:rPr>
          <w:rFonts w:ascii="GHEA Grapalat" w:hAnsi="GHEA Grapalat"/>
          <w:sz w:val="22"/>
          <w:szCs w:val="22"/>
          <w:lang w:val="hy-AM"/>
        </w:rPr>
        <w:t xml:space="preserve"> </w:t>
      </w:r>
      <w:r w:rsidRPr="002915CB">
        <w:rPr>
          <w:rFonts w:ascii="GHEA Grapalat" w:hAnsi="GHEA Grapalat" w:cs="Arial"/>
          <w:sz w:val="22"/>
          <w:szCs w:val="22"/>
          <w:lang w:val="hy-AM"/>
        </w:rPr>
        <w:t>շրջանակներում</w:t>
      </w:r>
      <w:r w:rsidRPr="002915CB">
        <w:rPr>
          <w:rFonts w:ascii="GHEA Grapalat" w:hAnsi="GHEA Grapalat"/>
          <w:sz w:val="22"/>
          <w:szCs w:val="22"/>
          <w:lang w:val="hy-AM"/>
        </w:rPr>
        <w:t xml:space="preserve"> </w:t>
      </w:r>
      <w:r w:rsidRPr="002915CB">
        <w:rPr>
          <w:rFonts w:ascii="GHEA Grapalat" w:hAnsi="GHEA Grapalat" w:cs="Arial"/>
          <w:sz w:val="22"/>
          <w:szCs w:val="22"/>
          <w:lang w:val="hy-AM"/>
        </w:rPr>
        <w:t>օգտագործվել</w:t>
      </w:r>
      <w:r w:rsidRPr="002915CB">
        <w:rPr>
          <w:rFonts w:ascii="GHEA Grapalat" w:hAnsi="GHEA Grapalat"/>
          <w:sz w:val="22"/>
          <w:szCs w:val="22"/>
          <w:lang w:val="hy-AM"/>
        </w:rPr>
        <w:t xml:space="preserve"> </w:t>
      </w:r>
      <w:r w:rsidRPr="002915CB">
        <w:rPr>
          <w:rFonts w:ascii="GHEA Grapalat" w:hAnsi="GHEA Grapalat" w:cs="Arial"/>
          <w:sz w:val="22"/>
          <w:szCs w:val="22"/>
          <w:lang w:val="hy-AM"/>
        </w:rPr>
        <w:t>է</w:t>
      </w:r>
      <w:r w:rsidRPr="002915CB">
        <w:rPr>
          <w:rFonts w:ascii="GHEA Grapalat" w:hAnsi="GHEA Grapalat"/>
          <w:sz w:val="22"/>
          <w:szCs w:val="22"/>
          <w:lang w:val="hy-AM"/>
        </w:rPr>
        <w:t xml:space="preserve"> շուրջ 2</w:t>
      </w:r>
      <w:r w:rsidRPr="002915CB">
        <w:rPr>
          <w:rFonts w:ascii="GHEA Grapalat" w:hAnsi="GHEA Grapalat" w:cs="Sylfaen"/>
          <w:sz w:val="22"/>
          <w:szCs w:val="22"/>
          <w:lang w:val="hy-AM"/>
        </w:rPr>
        <w:t xml:space="preserve"> </w:t>
      </w:r>
      <w:r w:rsidRPr="002915CB">
        <w:rPr>
          <w:rFonts w:ascii="GHEA Grapalat" w:hAnsi="GHEA Grapalat" w:cs="Arial"/>
          <w:sz w:val="22"/>
          <w:szCs w:val="22"/>
          <w:lang w:val="hy-AM"/>
        </w:rPr>
        <w:t>մլրդ</w:t>
      </w:r>
      <w:r w:rsidRPr="002915CB">
        <w:rPr>
          <w:rFonts w:ascii="GHEA Grapalat" w:hAnsi="GHEA Grapalat"/>
          <w:sz w:val="22"/>
          <w:szCs w:val="22"/>
          <w:lang w:val="hy-AM"/>
        </w:rPr>
        <w:t xml:space="preserve"> </w:t>
      </w:r>
      <w:r w:rsidRPr="002915CB">
        <w:rPr>
          <w:rFonts w:ascii="GHEA Grapalat" w:hAnsi="GHEA Grapalat" w:cs="Arial"/>
          <w:sz w:val="22"/>
          <w:szCs w:val="22"/>
          <w:lang w:val="hy-AM"/>
        </w:rPr>
        <w:t>դրամ</w:t>
      </w:r>
      <w:r w:rsidRPr="002915CB">
        <w:rPr>
          <w:rFonts w:ascii="GHEA Grapalat" w:hAnsi="GHEA Grapalat"/>
          <w:sz w:val="22"/>
          <w:szCs w:val="22"/>
          <w:lang w:val="hy-AM"/>
        </w:rPr>
        <w:t xml:space="preserve">` </w:t>
      </w:r>
      <w:r w:rsidRPr="002915CB">
        <w:rPr>
          <w:rFonts w:ascii="GHEA Grapalat" w:hAnsi="GHEA Grapalat" w:cs="Arial"/>
          <w:sz w:val="22"/>
          <w:szCs w:val="22"/>
          <w:lang w:val="hy-AM"/>
        </w:rPr>
        <w:t>ապահովելով</w:t>
      </w:r>
      <w:r w:rsidRPr="002915CB">
        <w:rPr>
          <w:rFonts w:ascii="GHEA Grapalat" w:hAnsi="GHEA Grapalat"/>
          <w:sz w:val="22"/>
          <w:szCs w:val="22"/>
          <w:lang w:val="hy-AM"/>
        </w:rPr>
        <w:t xml:space="preserve"> 92.9% </w:t>
      </w:r>
      <w:r w:rsidRPr="002915CB">
        <w:rPr>
          <w:rFonts w:ascii="GHEA Grapalat" w:hAnsi="GHEA Grapalat" w:cs="Arial"/>
          <w:sz w:val="22"/>
          <w:szCs w:val="22"/>
          <w:lang w:val="hy-AM"/>
        </w:rPr>
        <w:t>կատարողական</w:t>
      </w:r>
      <w:r w:rsidR="00983FC4" w:rsidRPr="002915CB">
        <w:rPr>
          <w:rFonts w:ascii="GHEA Grapalat" w:hAnsi="GHEA Grapalat" w:cs="Arial"/>
          <w:sz w:val="22"/>
          <w:szCs w:val="22"/>
        </w:rPr>
        <w:t xml:space="preserve">: </w:t>
      </w:r>
      <w:r w:rsidR="00983FC4" w:rsidRPr="002915CB">
        <w:rPr>
          <w:rFonts w:ascii="GHEA Grapalat" w:hAnsi="GHEA Grapalat" w:cs="Arial"/>
          <w:sz w:val="22"/>
          <w:szCs w:val="22"/>
          <w:lang w:val="hy-AM"/>
        </w:rPr>
        <w:t xml:space="preserve">Շեղումը </w:t>
      </w:r>
      <w:r w:rsidR="00983FC4" w:rsidRPr="002915CB">
        <w:rPr>
          <w:rFonts w:ascii="GHEA Grapalat" w:hAnsi="GHEA Grapalat" w:cs="Times Armenian"/>
          <w:sz w:val="22"/>
          <w:szCs w:val="22"/>
          <w:lang w:val="zu-ZA"/>
        </w:rPr>
        <w:t xml:space="preserve">հիմնականում պայմանավորված է </w:t>
      </w:r>
      <w:r w:rsidR="00983FC4" w:rsidRPr="002915CB">
        <w:rPr>
          <w:rFonts w:ascii="GHEA Grapalat" w:hAnsi="GHEA Grapalat" w:cs="Sylfaen"/>
          <w:sz w:val="22"/>
          <w:szCs w:val="22"/>
          <w:lang w:val="hy-AM"/>
        </w:rPr>
        <w:t>առանձին կազմակերպություններում դեպքերի ցածր ցուցանիշով (</w:t>
      </w:r>
      <w:r w:rsidR="00983FC4" w:rsidRPr="002915CB">
        <w:rPr>
          <w:rFonts w:ascii="GHEA Grapalat" w:hAnsi="GHEA Grapalat" w:cs="Arial"/>
          <w:sz w:val="22"/>
          <w:szCs w:val="22"/>
          <w:lang w:val="zu-ZA"/>
        </w:rPr>
        <w:t>ինչպես նաև օդային ճանապարհով սպասարկվող սանիտարական ավիացիայի հիվանդների տեղափոխման դեպքերի՝ նախատեսվածից փոքր թվով)</w:t>
      </w:r>
      <w:r w:rsidR="00983FC4" w:rsidRPr="002915CB">
        <w:rPr>
          <w:rFonts w:ascii="GHEA Grapalat" w:hAnsi="GHEA Grapalat" w:cs="Sylfaen"/>
          <w:sz w:val="22"/>
          <w:szCs w:val="22"/>
          <w:lang w:val="hy-AM"/>
        </w:rPr>
        <w:t>, որոնց ֆինանսավորումն իրականացվել է փաստացի կատարողականի դիմաց, իսկ դեպքերի գերակատարում ունեցող հիմնարկները ֆինանսավորվել են նախատեսված չափով` փաստացի կատարողականներից պակաս:</w:t>
      </w:r>
      <w:r w:rsidR="00983FC4" w:rsidRPr="002915CB">
        <w:rPr>
          <w:rFonts w:ascii="GHEA Grapalat" w:hAnsi="GHEA Grapalat" w:cs="Sylfaen"/>
          <w:sz w:val="22"/>
          <w:szCs w:val="22"/>
        </w:rPr>
        <w:t xml:space="preserve"> Ն</w:t>
      </w:r>
      <w:r w:rsidRPr="002915CB">
        <w:rPr>
          <w:rFonts w:ascii="GHEA Grapalat" w:hAnsi="GHEA Grapalat" w:cs="Arial"/>
          <w:sz w:val="22"/>
          <w:szCs w:val="22"/>
          <w:lang w:val="hy-AM"/>
        </w:rPr>
        <w:t>ախորդ տարվա նույն ժամանակահատվածի համեմատ նվազելով 7.1%</w:t>
      </w:r>
      <w:r w:rsidRPr="002915CB">
        <w:rPr>
          <w:rFonts w:ascii="GHEA Grapalat" w:hAnsi="GHEA Grapalat" w:cs="Arial"/>
          <w:sz w:val="22"/>
          <w:szCs w:val="22"/>
          <w:lang w:val="hy-AM"/>
        </w:rPr>
        <w:noBreakHyphen/>
        <w:t xml:space="preserve">ով կամ 152.9 մլն դրամով: </w:t>
      </w:r>
    </w:p>
    <w:p w:rsidR="00202020" w:rsidRPr="002915CB" w:rsidRDefault="00202020" w:rsidP="00202020">
      <w:pPr>
        <w:tabs>
          <w:tab w:val="num" w:pos="0"/>
        </w:tabs>
        <w:spacing w:line="360" w:lineRule="auto"/>
        <w:ind w:firstLine="561"/>
        <w:jc w:val="both"/>
        <w:rPr>
          <w:rFonts w:ascii="GHEA Grapalat" w:hAnsi="GHEA Grapalat" w:cs="Sylfaen"/>
          <w:sz w:val="22"/>
          <w:szCs w:val="22"/>
          <w:lang w:val="hy-AM"/>
        </w:rPr>
      </w:pPr>
    </w:p>
    <w:p w:rsidR="00015A8F" w:rsidRPr="002915CB" w:rsidRDefault="00202020" w:rsidP="00015A8F">
      <w:pPr>
        <w:spacing w:line="360" w:lineRule="auto"/>
        <w:ind w:firstLine="567"/>
        <w:jc w:val="both"/>
        <w:rPr>
          <w:rFonts w:ascii="GHEA Grapalat" w:hAnsi="GHEA Grapalat" w:cs="Sylfaen"/>
          <w:sz w:val="22"/>
          <w:szCs w:val="22"/>
          <w:lang w:val="pt-BR"/>
        </w:rPr>
      </w:pPr>
      <w:r w:rsidRPr="002915CB">
        <w:rPr>
          <w:rFonts w:ascii="GHEA Grapalat" w:hAnsi="GHEA Grapalat" w:cs="Times Armenian"/>
          <w:i/>
          <w:sz w:val="22"/>
          <w:szCs w:val="22"/>
          <w:u w:val="single"/>
          <w:lang w:val="hy-AM"/>
        </w:rPr>
        <w:t>ՀՀ արդարադատության նախարարության</w:t>
      </w:r>
      <w:r w:rsidR="001734D0" w:rsidRPr="002915CB">
        <w:rPr>
          <w:rFonts w:ascii="GHEA Grapalat" w:hAnsi="GHEA Grapalat" w:cs="Times Armenian"/>
          <w:sz w:val="22"/>
          <w:szCs w:val="22"/>
          <w:lang w:val="hy-AM"/>
        </w:rPr>
        <w:t xml:space="preserve"> պատասխանատվությամբ</w:t>
      </w:r>
      <w:r w:rsidR="00015A8F" w:rsidRPr="002915CB">
        <w:rPr>
          <w:rFonts w:ascii="GHEA Grapalat" w:hAnsi="GHEA Grapalat" w:cs="Times Armenian"/>
          <w:sz w:val="22"/>
          <w:szCs w:val="22"/>
          <w:lang w:val="hy-AM"/>
        </w:rPr>
        <w:t xml:space="preserve"> </w:t>
      </w:r>
      <w:r w:rsidR="00015A8F" w:rsidRPr="002915CB">
        <w:rPr>
          <w:rFonts w:ascii="GHEA Grapalat" w:hAnsi="GHEA Grapalat" w:cs="Sylfaen"/>
          <w:sz w:val="22"/>
          <w:szCs w:val="22"/>
          <w:lang w:val="pt-BR"/>
        </w:rPr>
        <w:t xml:space="preserve">2022 թվականի առաջին կիսամյակի </w:t>
      </w:r>
      <w:r w:rsidR="00015A8F" w:rsidRPr="002915CB">
        <w:rPr>
          <w:rFonts w:ascii="GHEA Grapalat" w:hAnsi="GHEA Grapalat" w:cs="GHEA Grapalat"/>
          <w:sz w:val="22"/>
          <w:szCs w:val="22"/>
          <w:lang w:val="hy-AM"/>
        </w:rPr>
        <w:t xml:space="preserve">ընթացքում կատարվել է պետական բյուջեի </w:t>
      </w:r>
      <w:r w:rsidR="00015A8F" w:rsidRPr="002915CB">
        <w:rPr>
          <w:rFonts w:ascii="GHEA Grapalat" w:hAnsi="GHEA Grapalat" w:cs="GHEA Grapalat"/>
          <w:sz w:val="22"/>
          <w:szCs w:val="22"/>
          <w:lang w:val="af-ZA"/>
        </w:rPr>
        <w:t>8</w:t>
      </w:r>
      <w:r w:rsidR="00015A8F" w:rsidRPr="002915CB">
        <w:rPr>
          <w:rFonts w:ascii="GHEA Grapalat" w:hAnsi="GHEA Grapalat" w:cs="GHEA Grapalat"/>
          <w:sz w:val="22"/>
          <w:szCs w:val="22"/>
          <w:lang w:val="hy-AM"/>
        </w:rPr>
        <w:t xml:space="preserve"> ծրագիր, որոնց գծով</w:t>
      </w:r>
      <w:r w:rsidR="00015A8F" w:rsidRPr="002915CB">
        <w:rPr>
          <w:rFonts w:ascii="GHEA Grapalat" w:hAnsi="GHEA Grapalat" w:cs="Sylfaen"/>
          <w:sz w:val="22"/>
          <w:szCs w:val="22"/>
          <w:lang w:val="pt-BR"/>
        </w:rPr>
        <w:t xml:space="preserve"> </w:t>
      </w:r>
      <w:r w:rsidR="00015A8F" w:rsidRPr="002915CB">
        <w:rPr>
          <w:rFonts w:ascii="GHEA Grapalat" w:hAnsi="GHEA Grapalat" w:cs="GHEA Grapalat"/>
          <w:sz w:val="22"/>
          <w:szCs w:val="22"/>
          <w:lang w:val="hy-AM"/>
        </w:rPr>
        <w:t xml:space="preserve">ծախսերը կազմել են </w:t>
      </w:r>
      <w:r w:rsidR="00015A8F" w:rsidRPr="002915CB">
        <w:rPr>
          <w:rFonts w:ascii="GHEA Grapalat" w:hAnsi="GHEA Grapalat" w:cs="Sylfaen"/>
          <w:sz w:val="22"/>
          <w:szCs w:val="22"/>
          <w:lang w:val="pt-BR"/>
        </w:rPr>
        <w:t xml:space="preserve">8.8 մլրդ դրամ՝ </w:t>
      </w:r>
      <w:r w:rsidR="00C613E1" w:rsidRPr="002915CB">
        <w:rPr>
          <w:rFonts w:ascii="GHEA Grapalat" w:hAnsi="GHEA Grapalat" w:cs="Sylfaen"/>
          <w:sz w:val="22"/>
          <w:szCs w:val="22"/>
          <w:lang w:val="pt-BR"/>
        </w:rPr>
        <w:t>ապահով</w:t>
      </w:r>
      <w:r w:rsidR="00015A8F" w:rsidRPr="002915CB">
        <w:rPr>
          <w:rFonts w:ascii="GHEA Grapalat" w:hAnsi="GHEA Grapalat" w:cs="Sylfaen"/>
          <w:sz w:val="22"/>
          <w:szCs w:val="22"/>
          <w:lang w:val="pt-BR"/>
        </w:rPr>
        <w:t>ելով կիսամյակային ծրագրի 75.2%-ը: Շեղումը հիմնականում պայմանավորված է «Քրեակատարողական ծառայություններ», «Հակակոռուպցիոն քաղաքականության մշակում, ծրագրերի համակար</w:t>
      </w:r>
      <w:r w:rsidR="00CF34D7" w:rsidRPr="002915CB">
        <w:rPr>
          <w:rFonts w:ascii="GHEA Grapalat" w:hAnsi="GHEA Grapalat" w:cs="Sylfaen"/>
          <w:sz w:val="22"/>
          <w:szCs w:val="22"/>
          <w:lang w:val="pt-BR"/>
        </w:rPr>
        <w:t>գում և մոնիտորինգի իրականացում»</w:t>
      </w:r>
      <w:r w:rsidR="00015A8F" w:rsidRPr="002915CB">
        <w:rPr>
          <w:rFonts w:ascii="GHEA Grapalat" w:hAnsi="GHEA Grapalat" w:cs="Sylfaen"/>
          <w:sz w:val="22"/>
          <w:szCs w:val="22"/>
          <w:lang w:val="pt-BR"/>
        </w:rPr>
        <w:t xml:space="preserve"> և «Հարկադիր կատարման ծառայություններ» ծրագրերի կատարողականով: Նախորդ տարվա նույն ժամանակահատվածի համեմատ ՀՀ արդարադատության նախարարության ծախսերն աճել են 16.3%-ով կամ 1.2 մլրդ դրամով՝ հիմնականում պայմանավորված </w:t>
      </w:r>
      <w:r w:rsidR="00623A7A" w:rsidRPr="002915CB">
        <w:rPr>
          <w:rFonts w:ascii="GHEA Grapalat" w:hAnsi="GHEA Grapalat" w:cs="Sylfaen"/>
          <w:sz w:val="22"/>
          <w:szCs w:val="22"/>
          <w:lang w:val="pt-BR"/>
        </w:rPr>
        <w:t>վերոնշյալ ծրագրերի, ինչպես նաև</w:t>
      </w:r>
      <w:r w:rsidR="009E776E" w:rsidRPr="002915CB">
        <w:rPr>
          <w:rFonts w:ascii="GHEA Grapalat" w:hAnsi="GHEA Grapalat" w:cs="Sylfaen"/>
          <w:sz w:val="22"/>
          <w:szCs w:val="22"/>
          <w:lang w:val="pt-BR"/>
        </w:rPr>
        <w:t xml:space="preserve"> «Դատական և հանրային պաշտպանություն»</w:t>
      </w:r>
      <w:r w:rsidR="00015A8F" w:rsidRPr="002915CB">
        <w:rPr>
          <w:rFonts w:ascii="GHEA Grapalat" w:hAnsi="GHEA Grapalat" w:cs="Sylfaen"/>
          <w:sz w:val="22"/>
          <w:szCs w:val="22"/>
          <w:lang w:val="pt-BR"/>
        </w:rPr>
        <w:t xml:space="preserve"> ծրագրի </w:t>
      </w:r>
      <w:r w:rsidR="00B12197" w:rsidRPr="002915CB">
        <w:rPr>
          <w:rFonts w:ascii="GHEA Grapalat" w:hAnsi="GHEA Grapalat" w:cs="Sylfaen"/>
          <w:sz w:val="22"/>
          <w:szCs w:val="22"/>
          <w:lang w:val="pt-BR"/>
        </w:rPr>
        <w:t>շրջանակներում կատարված</w:t>
      </w:r>
      <w:r w:rsidR="00015A8F" w:rsidRPr="002915CB">
        <w:rPr>
          <w:rFonts w:ascii="GHEA Grapalat" w:hAnsi="GHEA Grapalat" w:cs="Sylfaen"/>
          <w:sz w:val="22"/>
          <w:szCs w:val="22"/>
          <w:lang w:val="pt-BR"/>
        </w:rPr>
        <w:t xml:space="preserve"> ծախսերի աճով:</w:t>
      </w:r>
    </w:p>
    <w:p w:rsidR="00015A8F" w:rsidRPr="002915CB" w:rsidRDefault="00015A8F" w:rsidP="00015A8F">
      <w:pPr>
        <w:spacing w:line="360" w:lineRule="auto"/>
        <w:ind w:firstLine="567"/>
        <w:jc w:val="both"/>
        <w:rPr>
          <w:rFonts w:ascii="GHEA Grapalat" w:hAnsi="GHEA Grapalat" w:cs="Sylfaen"/>
          <w:sz w:val="22"/>
          <w:szCs w:val="22"/>
          <w:lang w:val="pt-BR"/>
        </w:rPr>
      </w:pPr>
    </w:p>
    <w:p w:rsidR="00015A8F" w:rsidRPr="002915CB" w:rsidRDefault="00015A8F" w:rsidP="00015A8F">
      <w:pPr>
        <w:pStyle w:val="Caption"/>
        <w:keepNext/>
        <w:numPr>
          <w:ilvl w:val="0"/>
          <w:numId w:val="8"/>
        </w:numPr>
        <w:tabs>
          <w:tab w:val="left" w:pos="1276"/>
        </w:tabs>
        <w:ind w:left="0" w:firstLine="0"/>
        <w:jc w:val="left"/>
        <w:rPr>
          <w:rFonts w:ascii="GHEA Grapalat" w:hAnsi="GHEA Grapalat"/>
          <w:i/>
          <w:sz w:val="18"/>
          <w:szCs w:val="18"/>
          <w:lang w:val="pt-BR"/>
        </w:rPr>
      </w:pPr>
      <w:r w:rsidRPr="002915CB">
        <w:rPr>
          <w:rFonts w:ascii="GHEA Grapalat" w:hAnsi="GHEA Grapalat"/>
          <w:i/>
          <w:sz w:val="18"/>
          <w:szCs w:val="18"/>
          <w:lang w:val="en-US"/>
        </w:rPr>
        <w:t>ՀՀ</w:t>
      </w:r>
      <w:r w:rsidRPr="002915CB">
        <w:rPr>
          <w:rFonts w:ascii="GHEA Grapalat" w:hAnsi="GHEA Grapalat"/>
          <w:i/>
          <w:sz w:val="18"/>
          <w:szCs w:val="18"/>
          <w:lang w:val="pt-BR"/>
        </w:rPr>
        <w:t xml:space="preserve"> </w:t>
      </w:r>
      <w:r w:rsidRPr="002915CB">
        <w:rPr>
          <w:rFonts w:ascii="GHEA Grapalat" w:hAnsi="GHEA Grapalat"/>
          <w:i/>
          <w:sz w:val="18"/>
          <w:szCs w:val="18"/>
          <w:lang w:val="en-US"/>
        </w:rPr>
        <w:t>արդարադատության</w:t>
      </w:r>
      <w:r w:rsidRPr="002915CB">
        <w:rPr>
          <w:rFonts w:ascii="GHEA Grapalat" w:hAnsi="GHEA Grapalat"/>
          <w:i/>
          <w:sz w:val="18"/>
          <w:szCs w:val="18"/>
          <w:lang w:val="pt-BR"/>
        </w:rPr>
        <w:t xml:space="preserve"> </w:t>
      </w:r>
      <w:r w:rsidRPr="002915CB">
        <w:rPr>
          <w:rFonts w:ascii="GHEA Grapalat" w:hAnsi="GHEA Grapalat"/>
          <w:i/>
          <w:sz w:val="18"/>
          <w:szCs w:val="18"/>
          <w:lang w:val="en-US"/>
        </w:rPr>
        <w:t>նախարարության</w:t>
      </w:r>
      <w:r w:rsidRPr="002915CB">
        <w:rPr>
          <w:rFonts w:ascii="GHEA Grapalat" w:hAnsi="GHEA Grapalat"/>
          <w:i/>
          <w:sz w:val="18"/>
          <w:szCs w:val="18"/>
          <w:lang w:val="pt-BR"/>
        </w:rPr>
        <w:t xml:space="preserve"> </w:t>
      </w:r>
      <w:r w:rsidRPr="002915CB">
        <w:rPr>
          <w:rFonts w:ascii="GHEA Grapalat" w:hAnsi="GHEA Grapalat"/>
          <w:i/>
          <w:sz w:val="18"/>
          <w:szCs w:val="18"/>
          <w:lang w:val="en-US"/>
        </w:rPr>
        <w:t>կողմից</w:t>
      </w:r>
      <w:r w:rsidRPr="002915CB">
        <w:rPr>
          <w:rFonts w:ascii="GHEA Grapalat" w:hAnsi="GHEA Grapalat"/>
          <w:i/>
          <w:sz w:val="18"/>
          <w:szCs w:val="18"/>
          <w:lang w:val="pt-BR"/>
        </w:rPr>
        <w:t xml:space="preserve"> </w:t>
      </w:r>
      <w:r w:rsidRPr="002915CB">
        <w:rPr>
          <w:rFonts w:ascii="GHEA Grapalat" w:hAnsi="GHEA Grapalat"/>
          <w:i/>
          <w:sz w:val="18"/>
          <w:szCs w:val="18"/>
          <w:lang w:val="en-US"/>
        </w:rPr>
        <w:t>իրականացված</w:t>
      </w:r>
      <w:r w:rsidRPr="002915CB">
        <w:rPr>
          <w:rFonts w:ascii="GHEA Grapalat" w:hAnsi="GHEA Grapalat"/>
          <w:i/>
          <w:sz w:val="18"/>
          <w:szCs w:val="18"/>
          <w:lang w:val="pt-BR"/>
        </w:rPr>
        <w:t xml:space="preserve"> </w:t>
      </w:r>
      <w:r w:rsidRPr="002915CB">
        <w:rPr>
          <w:rFonts w:ascii="GHEA Grapalat" w:hAnsi="GHEA Grapalat"/>
          <w:i/>
          <w:sz w:val="18"/>
          <w:szCs w:val="18"/>
          <w:lang w:val="en-US"/>
        </w:rPr>
        <w:t>ծրագրերը</w:t>
      </w:r>
      <w:r w:rsidRPr="002915CB">
        <w:rPr>
          <w:rFonts w:ascii="GHEA Grapalat" w:hAnsi="GHEA Grapalat"/>
          <w:i/>
          <w:sz w:val="18"/>
          <w:szCs w:val="18"/>
          <w:lang w:val="pt-BR"/>
        </w:rPr>
        <w:t xml:space="preserve"> (</w:t>
      </w:r>
      <w:r w:rsidRPr="002915CB">
        <w:rPr>
          <w:rFonts w:ascii="GHEA Grapalat" w:hAnsi="GHEA Grapalat"/>
          <w:i/>
          <w:sz w:val="18"/>
          <w:szCs w:val="18"/>
          <w:lang w:val="en-US"/>
        </w:rPr>
        <w:t>մլն</w:t>
      </w:r>
      <w:r w:rsidRPr="002915CB">
        <w:rPr>
          <w:rFonts w:ascii="GHEA Grapalat" w:hAnsi="GHEA Grapalat"/>
          <w:i/>
          <w:sz w:val="18"/>
          <w:szCs w:val="18"/>
          <w:lang w:val="pt-BR"/>
        </w:rPr>
        <w:t xml:space="preserve"> </w:t>
      </w:r>
      <w:r w:rsidRPr="002915CB">
        <w:rPr>
          <w:rFonts w:ascii="GHEA Grapalat" w:hAnsi="GHEA Grapalat"/>
          <w:i/>
          <w:sz w:val="18"/>
          <w:szCs w:val="18"/>
          <w:lang w:val="en-US"/>
        </w:rPr>
        <w:t>դրամ</w:t>
      </w:r>
      <w:r w:rsidRPr="002915CB">
        <w:rPr>
          <w:rFonts w:ascii="GHEA Grapalat" w:hAnsi="GHEA Grapalat"/>
          <w:i/>
          <w:sz w:val="18"/>
          <w:szCs w:val="18"/>
          <w:lang w:val="pt-BR"/>
        </w:rPr>
        <w:t>)</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665"/>
        <w:gridCol w:w="965"/>
        <w:gridCol w:w="983"/>
        <w:gridCol w:w="969"/>
        <w:gridCol w:w="1332"/>
        <w:gridCol w:w="1203"/>
        <w:gridCol w:w="1048"/>
      </w:tblGrid>
      <w:tr w:rsidR="00015A8F" w:rsidRPr="002915CB" w:rsidTr="00CD6190">
        <w:trPr>
          <w:trHeight w:val="300"/>
          <w:jc w:val="center"/>
        </w:trPr>
        <w:tc>
          <w:tcPr>
            <w:tcW w:w="3665" w:type="dxa"/>
            <w:shd w:val="clear" w:color="auto" w:fill="auto"/>
            <w:noWrap/>
            <w:vAlign w:val="bottom"/>
            <w:hideMark/>
          </w:tcPr>
          <w:p w:rsidR="00015A8F" w:rsidRPr="002915CB" w:rsidRDefault="00015A8F" w:rsidP="009726EC">
            <w:pPr>
              <w:rPr>
                <w:rFonts w:ascii="GHEA Grapalat" w:hAnsi="GHEA Grapalat" w:cs="Calibri"/>
                <w:b/>
                <w:color w:val="000000"/>
                <w:sz w:val="18"/>
                <w:szCs w:val="18"/>
                <w:lang w:val="pt-BR"/>
              </w:rPr>
            </w:pPr>
          </w:p>
        </w:tc>
        <w:tc>
          <w:tcPr>
            <w:tcW w:w="965" w:type="dxa"/>
          </w:tcPr>
          <w:p w:rsidR="00015A8F" w:rsidRPr="002915CB" w:rsidRDefault="00015A8F"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pt-BR"/>
              </w:rPr>
              <w:t>2021</w:t>
            </w:r>
            <w:r w:rsidRPr="002915CB">
              <w:rPr>
                <w:rFonts w:ascii="GHEA Grapalat" w:hAnsi="GHEA Grapalat" w:cs="Calibri"/>
                <w:b/>
                <w:bCs/>
                <w:sz w:val="18"/>
                <w:szCs w:val="18"/>
              </w:rPr>
              <w:t>թ</w:t>
            </w:r>
            <w:r w:rsidRPr="002915CB">
              <w:rPr>
                <w:rFonts w:ascii="GHEA Grapalat" w:hAnsi="GHEA Grapalat" w:cs="Calibri"/>
                <w:b/>
                <w:bCs/>
                <w:sz w:val="18"/>
                <w:szCs w:val="18"/>
                <w:lang w:val="pt-BR"/>
              </w:rPr>
              <w:t xml:space="preserve">. </w:t>
            </w:r>
            <w:r w:rsidRPr="002915CB">
              <w:rPr>
                <w:rFonts w:ascii="GHEA Grapalat" w:hAnsi="GHEA Grapalat" w:cs="Calibri"/>
                <w:b/>
                <w:bCs/>
                <w:sz w:val="18"/>
                <w:szCs w:val="18"/>
              </w:rPr>
              <w:t>առաջին</w:t>
            </w:r>
            <w:r w:rsidRPr="002915CB">
              <w:rPr>
                <w:rFonts w:ascii="GHEA Grapalat" w:hAnsi="GHEA Grapalat" w:cs="Calibri"/>
                <w:b/>
                <w:bCs/>
                <w:sz w:val="18"/>
                <w:szCs w:val="18"/>
                <w:lang w:val="pt-BR"/>
              </w:rPr>
              <w:t xml:space="preserve"> </w:t>
            </w:r>
            <w:r w:rsidRPr="002915CB">
              <w:rPr>
                <w:rFonts w:ascii="GHEA Grapalat" w:hAnsi="GHEA Grapalat" w:cs="Calibri"/>
                <w:b/>
                <w:bCs/>
                <w:sz w:val="18"/>
                <w:szCs w:val="18"/>
              </w:rPr>
              <w:t>կիսամ</w:t>
            </w:r>
            <w:r w:rsidRPr="002915CB">
              <w:rPr>
                <w:rFonts w:ascii="GHEA Grapalat" w:hAnsi="GHEA Grapalat" w:cs="Calibri"/>
                <w:b/>
                <w:bCs/>
                <w:sz w:val="18"/>
                <w:szCs w:val="18"/>
                <w:lang w:val="pt-BR"/>
              </w:rPr>
              <w:t>-</w:t>
            </w:r>
            <w:r w:rsidRPr="002915CB">
              <w:rPr>
                <w:rFonts w:ascii="GHEA Grapalat" w:hAnsi="GHEA Grapalat" w:cs="Calibri"/>
                <w:b/>
                <w:bCs/>
                <w:sz w:val="18"/>
                <w:szCs w:val="18"/>
              </w:rPr>
              <w:t>յակի</w:t>
            </w:r>
            <w:r w:rsidRPr="002915CB">
              <w:rPr>
                <w:rFonts w:ascii="GHEA Grapalat" w:hAnsi="GHEA Grapalat" w:cs="Calibri"/>
                <w:b/>
                <w:bCs/>
                <w:sz w:val="18"/>
                <w:szCs w:val="18"/>
                <w:lang w:val="pt-BR"/>
              </w:rPr>
              <w:t xml:space="preserve"> </w:t>
            </w:r>
            <w:r w:rsidRPr="002915CB">
              <w:rPr>
                <w:rFonts w:ascii="GHEA Grapalat" w:hAnsi="GHEA Grapalat" w:cs="Calibri"/>
                <w:b/>
                <w:bCs/>
                <w:sz w:val="18"/>
                <w:szCs w:val="18"/>
              </w:rPr>
              <w:t>փաստ</w:t>
            </w:r>
          </w:p>
        </w:tc>
        <w:tc>
          <w:tcPr>
            <w:tcW w:w="983" w:type="dxa"/>
          </w:tcPr>
          <w:p w:rsidR="00015A8F" w:rsidRPr="002915CB" w:rsidRDefault="00015A8F"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69" w:type="dxa"/>
            <w:shd w:val="clear" w:color="auto" w:fill="auto"/>
            <w:noWrap/>
            <w:hideMark/>
          </w:tcPr>
          <w:p w:rsidR="00015A8F" w:rsidRPr="002915CB" w:rsidRDefault="00015A8F"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332" w:type="dxa"/>
          </w:tcPr>
          <w:p w:rsidR="00015A8F" w:rsidRPr="002915CB" w:rsidRDefault="00015A8F"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03" w:type="dxa"/>
          </w:tcPr>
          <w:p w:rsidR="00015A8F" w:rsidRPr="002915CB" w:rsidRDefault="00015A8F"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c>
          <w:tcPr>
            <w:tcW w:w="1048" w:type="dxa"/>
          </w:tcPr>
          <w:p w:rsidR="00015A8F" w:rsidRPr="002915CB" w:rsidRDefault="00015A8F" w:rsidP="009726EC">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և 2021թ. տարբե-րությունը</w:t>
            </w:r>
          </w:p>
        </w:tc>
      </w:tr>
      <w:tr w:rsidR="00015A8F" w:rsidRPr="002915CB" w:rsidTr="002E7984">
        <w:trPr>
          <w:trHeight w:val="201"/>
          <w:jc w:val="center"/>
        </w:trPr>
        <w:tc>
          <w:tcPr>
            <w:tcW w:w="3665" w:type="dxa"/>
            <w:shd w:val="clear" w:color="auto" w:fill="auto"/>
            <w:vAlign w:val="bottom"/>
          </w:tcPr>
          <w:p w:rsidR="00015A8F" w:rsidRPr="002915CB" w:rsidRDefault="00015A8F" w:rsidP="009726EC">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65" w:type="dxa"/>
            <w:vAlign w:val="bottom"/>
          </w:tcPr>
          <w:p w:rsidR="00015A8F" w:rsidRPr="002915CB" w:rsidRDefault="00015A8F" w:rsidP="00CD6190">
            <w:pPr>
              <w:jc w:val="right"/>
              <w:rPr>
                <w:rFonts w:ascii="GHEA Grapalat" w:hAnsi="GHEA Grapalat" w:cs="Calibri"/>
                <w:b/>
                <w:color w:val="000000"/>
                <w:sz w:val="18"/>
                <w:szCs w:val="18"/>
              </w:rPr>
            </w:pPr>
            <w:r w:rsidRPr="002915CB">
              <w:rPr>
                <w:rFonts w:ascii="GHEA Grapalat" w:hAnsi="GHEA Grapalat" w:cs="Calibri"/>
                <w:b/>
                <w:color w:val="000000"/>
                <w:sz w:val="18"/>
                <w:szCs w:val="18"/>
              </w:rPr>
              <w:t>7,598.5</w:t>
            </w:r>
          </w:p>
        </w:tc>
        <w:tc>
          <w:tcPr>
            <w:tcW w:w="983" w:type="dxa"/>
            <w:vAlign w:val="bottom"/>
          </w:tcPr>
          <w:p w:rsidR="00015A8F" w:rsidRPr="002915CB" w:rsidRDefault="00015A8F" w:rsidP="00CD6190">
            <w:pPr>
              <w:jc w:val="right"/>
              <w:rPr>
                <w:rFonts w:ascii="GHEA Grapalat" w:hAnsi="GHEA Grapalat" w:cs="Calibri"/>
                <w:b/>
                <w:color w:val="000000"/>
                <w:sz w:val="18"/>
                <w:szCs w:val="18"/>
              </w:rPr>
            </w:pPr>
            <w:r w:rsidRPr="002915CB">
              <w:rPr>
                <w:rFonts w:ascii="GHEA Grapalat" w:hAnsi="GHEA Grapalat" w:cs="Calibri"/>
                <w:b/>
                <w:color w:val="000000"/>
                <w:sz w:val="18"/>
                <w:szCs w:val="18"/>
              </w:rPr>
              <w:t>11,748.8</w:t>
            </w:r>
          </w:p>
        </w:tc>
        <w:tc>
          <w:tcPr>
            <w:tcW w:w="969" w:type="dxa"/>
            <w:shd w:val="clear" w:color="auto" w:fill="auto"/>
            <w:vAlign w:val="bottom"/>
          </w:tcPr>
          <w:p w:rsidR="00015A8F" w:rsidRPr="002915CB" w:rsidRDefault="00015A8F" w:rsidP="00CD6190">
            <w:pPr>
              <w:jc w:val="right"/>
              <w:rPr>
                <w:rFonts w:ascii="GHEA Grapalat" w:hAnsi="GHEA Grapalat" w:cs="Calibri"/>
                <w:b/>
                <w:color w:val="000000"/>
                <w:sz w:val="18"/>
                <w:szCs w:val="18"/>
              </w:rPr>
            </w:pPr>
            <w:r w:rsidRPr="002915CB">
              <w:rPr>
                <w:rFonts w:ascii="GHEA Grapalat" w:hAnsi="GHEA Grapalat" w:cs="Calibri"/>
                <w:b/>
                <w:color w:val="000000"/>
                <w:sz w:val="18"/>
                <w:szCs w:val="18"/>
              </w:rPr>
              <w:t>8,839.7</w:t>
            </w:r>
          </w:p>
        </w:tc>
        <w:tc>
          <w:tcPr>
            <w:tcW w:w="1332" w:type="dxa"/>
            <w:vAlign w:val="bottom"/>
          </w:tcPr>
          <w:p w:rsidR="00015A8F" w:rsidRPr="002915CB" w:rsidRDefault="00015A8F" w:rsidP="00CD6190">
            <w:pPr>
              <w:jc w:val="right"/>
              <w:rPr>
                <w:rFonts w:ascii="GHEA Grapalat" w:hAnsi="GHEA Grapalat" w:cs="Calibri"/>
                <w:b/>
                <w:color w:val="000000"/>
                <w:sz w:val="18"/>
                <w:szCs w:val="18"/>
              </w:rPr>
            </w:pPr>
            <w:r w:rsidRPr="002915CB">
              <w:rPr>
                <w:rFonts w:ascii="GHEA Grapalat" w:hAnsi="GHEA Grapalat" w:cs="Calibri"/>
                <w:b/>
                <w:color w:val="000000"/>
                <w:sz w:val="18"/>
                <w:szCs w:val="18"/>
              </w:rPr>
              <w:t>75.2</w:t>
            </w:r>
          </w:p>
        </w:tc>
        <w:tc>
          <w:tcPr>
            <w:tcW w:w="1203" w:type="dxa"/>
            <w:vAlign w:val="bottom"/>
          </w:tcPr>
          <w:p w:rsidR="00015A8F" w:rsidRPr="002915CB" w:rsidRDefault="00015A8F" w:rsidP="00CD6190">
            <w:pPr>
              <w:jc w:val="right"/>
              <w:rPr>
                <w:rFonts w:ascii="GHEA Grapalat" w:hAnsi="GHEA Grapalat" w:cs="Calibri"/>
                <w:b/>
                <w:color w:val="000000"/>
                <w:sz w:val="18"/>
                <w:szCs w:val="18"/>
              </w:rPr>
            </w:pPr>
            <w:r w:rsidRPr="002915CB">
              <w:rPr>
                <w:rFonts w:ascii="GHEA Grapalat" w:hAnsi="GHEA Grapalat" w:cs="Calibri"/>
                <w:b/>
                <w:color w:val="000000"/>
                <w:sz w:val="18"/>
                <w:szCs w:val="18"/>
              </w:rPr>
              <w:t>116.3</w:t>
            </w:r>
          </w:p>
        </w:tc>
        <w:tc>
          <w:tcPr>
            <w:tcW w:w="1048" w:type="dxa"/>
            <w:vAlign w:val="bottom"/>
          </w:tcPr>
          <w:p w:rsidR="00015A8F" w:rsidRPr="002915CB" w:rsidRDefault="00015A8F" w:rsidP="00CD6190">
            <w:pPr>
              <w:jc w:val="right"/>
              <w:rPr>
                <w:rFonts w:ascii="GHEA Grapalat" w:hAnsi="GHEA Grapalat" w:cs="Calibri"/>
                <w:b/>
                <w:color w:val="000000"/>
                <w:sz w:val="18"/>
                <w:szCs w:val="18"/>
              </w:rPr>
            </w:pPr>
            <w:r w:rsidRPr="002915CB">
              <w:rPr>
                <w:rFonts w:ascii="GHEA Grapalat" w:hAnsi="GHEA Grapalat" w:cs="Calibri"/>
                <w:b/>
                <w:color w:val="000000"/>
                <w:sz w:val="18"/>
                <w:szCs w:val="18"/>
              </w:rPr>
              <w:t>1,241.3</w:t>
            </w:r>
          </w:p>
        </w:tc>
      </w:tr>
      <w:tr w:rsidR="00015A8F" w:rsidRPr="002915CB" w:rsidTr="00CD6190">
        <w:trPr>
          <w:trHeight w:val="300"/>
          <w:jc w:val="center"/>
        </w:trPr>
        <w:tc>
          <w:tcPr>
            <w:tcW w:w="3665" w:type="dxa"/>
            <w:shd w:val="clear" w:color="auto" w:fill="auto"/>
            <w:vAlign w:val="bottom"/>
            <w:hideMark/>
          </w:tcPr>
          <w:p w:rsidR="00015A8F" w:rsidRPr="002915CB" w:rsidRDefault="00015A8F" w:rsidP="009726EC">
            <w:pPr>
              <w:rPr>
                <w:rFonts w:ascii="GHEA Grapalat" w:hAnsi="GHEA Grapalat" w:cs="Calibri"/>
                <w:color w:val="000000"/>
                <w:sz w:val="18"/>
                <w:szCs w:val="18"/>
              </w:rPr>
            </w:pPr>
            <w:r w:rsidRPr="002915CB">
              <w:rPr>
                <w:rFonts w:ascii="GHEA Grapalat" w:hAnsi="GHEA Grapalat" w:cs="Calibri"/>
                <w:color w:val="000000"/>
                <w:sz w:val="18"/>
                <w:szCs w:val="18"/>
              </w:rPr>
              <w:t>Արդարադատության ոլորտում քաղաքականության մշակում, ծրագրերի համակարգում, խորհրդատվության և մոնիտորինգի իրականացում</w:t>
            </w:r>
          </w:p>
        </w:tc>
        <w:tc>
          <w:tcPr>
            <w:tcW w:w="965"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695.1</w:t>
            </w:r>
          </w:p>
        </w:tc>
        <w:tc>
          <w:tcPr>
            <w:tcW w:w="98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924.1</w:t>
            </w:r>
          </w:p>
        </w:tc>
        <w:tc>
          <w:tcPr>
            <w:tcW w:w="969" w:type="dxa"/>
            <w:shd w:val="clear" w:color="auto" w:fill="auto"/>
            <w:vAlign w:val="bottom"/>
            <w:hideMark/>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765.0</w:t>
            </w:r>
          </w:p>
        </w:tc>
        <w:tc>
          <w:tcPr>
            <w:tcW w:w="1332"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82.8</w:t>
            </w:r>
          </w:p>
        </w:tc>
        <w:tc>
          <w:tcPr>
            <w:tcW w:w="120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110.1</w:t>
            </w:r>
          </w:p>
        </w:tc>
        <w:tc>
          <w:tcPr>
            <w:tcW w:w="1048"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69.9</w:t>
            </w:r>
          </w:p>
        </w:tc>
      </w:tr>
      <w:tr w:rsidR="00015A8F" w:rsidRPr="002915CB" w:rsidTr="00CD6190">
        <w:trPr>
          <w:trHeight w:val="300"/>
          <w:jc w:val="center"/>
        </w:trPr>
        <w:tc>
          <w:tcPr>
            <w:tcW w:w="3665" w:type="dxa"/>
            <w:shd w:val="clear" w:color="auto" w:fill="auto"/>
            <w:vAlign w:val="bottom"/>
          </w:tcPr>
          <w:p w:rsidR="00015A8F" w:rsidRPr="002915CB" w:rsidRDefault="00015A8F" w:rsidP="009726EC">
            <w:pPr>
              <w:rPr>
                <w:rFonts w:ascii="GHEA Grapalat" w:hAnsi="GHEA Grapalat" w:cs="Calibri"/>
                <w:color w:val="000000"/>
                <w:sz w:val="18"/>
                <w:szCs w:val="18"/>
              </w:rPr>
            </w:pPr>
            <w:r w:rsidRPr="002915CB">
              <w:rPr>
                <w:rFonts w:ascii="GHEA Grapalat" w:hAnsi="GHEA Grapalat" w:cs="Calibri"/>
                <w:color w:val="000000"/>
                <w:sz w:val="18"/>
                <w:szCs w:val="18"/>
              </w:rPr>
              <w:t>Դատական և հանրային պաշտպանություն</w:t>
            </w:r>
          </w:p>
        </w:tc>
        <w:tc>
          <w:tcPr>
            <w:tcW w:w="965"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321.9</w:t>
            </w:r>
          </w:p>
        </w:tc>
        <w:tc>
          <w:tcPr>
            <w:tcW w:w="98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507.1</w:t>
            </w:r>
          </w:p>
        </w:tc>
        <w:tc>
          <w:tcPr>
            <w:tcW w:w="969" w:type="dxa"/>
            <w:shd w:val="clear" w:color="auto" w:fill="auto"/>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506.1</w:t>
            </w:r>
          </w:p>
        </w:tc>
        <w:tc>
          <w:tcPr>
            <w:tcW w:w="1332"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99.8</w:t>
            </w:r>
          </w:p>
        </w:tc>
        <w:tc>
          <w:tcPr>
            <w:tcW w:w="120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157.2</w:t>
            </w:r>
          </w:p>
        </w:tc>
        <w:tc>
          <w:tcPr>
            <w:tcW w:w="1048"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184.1</w:t>
            </w:r>
          </w:p>
        </w:tc>
      </w:tr>
      <w:tr w:rsidR="00015A8F" w:rsidRPr="002915CB" w:rsidTr="002E7984">
        <w:trPr>
          <w:trHeight w:val="157"/>
          <w:jc w:val="center"/>
        </w:trPr>
        <w:tc>
          <w:tcPr>
            <w:tcW w:w="3665" w:type="dxa"/>
            <w:shd w:val="clear" w:color="auto" w:fill="auto"/>
            <w:vAlign w:val="bottom"/>
            <w:hideMark/>
          </w:tcPr>
          <w:p w:rsidR="00015A8F" w:rsidRPr="002915CB" w:rsidRDefault="00015A8F" w:rsidP="009726EC">
            <w:pPr>
              <w:rPr>
                <w:rFonts w:ascii="GHEA Grapalat" w:hAnsi="GHEA Grapalat" w:cs="Calibri"/>
                <w:color w:val="000000"/>
                <w:sz w:val="18"/>
                <w:szCs w:val="18"/>
              </w:rPr>
            </w:pPr>
            <w:r w:rsidRPr="002915CB">
              <w:rPr>
                <w:rFonts w:ascii="GHEA Grapalat" w:hAnsi="GHEA Grapalat" w:cs="Calibri"/>
                <w:color w:val="000000"/>
                <w:sz w:val="18"/>
                <w:szCs w:val="18"/>
              </w:rPr>
              <w:t>Քրեակատարողական ծառայություններ</w:t>
            </w:r>
          </w:p>
        </w:tc>
        <w:tc>
          <w:tcPr>
            <w:tcW w:w="965"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4,969.7</w:t>
            </w:r>
          </w:p>
        </w:tc>
        <w:tc>
          <w:tcPr>
            <w:tcW w:w="98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7,142.3</w:t>
            </w:r>
          </w:p>
        </w:tc>
        <w:tc>
          <w:tcPr>
            <w:tcW w:w="969" w:type="dxa"/>
            <w:shd w:val="clear" w:color="auto" w:fill="auto"/>
            <w:vAlign w:val="bottom"/>
            <w:hideMark/>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5,659.1</w:t>
            </w:r>
          </w:p>
        </w:tc>
        <w:tc>
          <w:tcPr>
            <w:tcW w:w="1332"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79.2</w:t>
            </w:r>
          </w:p>
        </w:tc>
        <w:tc>
          <w:tcPr>
            <w:tcW w:w="120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113.9</w:t>
            </w:r>
          </w:p>
        </w:tc>
        <w:tc>
          <w:tcPr>
            <w:tcW w:w="1048"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689.4</w:t>
            </w:r>
          </w:p>
        </w:tc>
      </w:tr>
      <w:tr w:rsidR="00015A8F" w:rsidRPr="002915CB" w:rsidTr="002E7984">
        <w:trPr>
          <w:trHeight w:val="134"/>
          <w:jc w:val="center"/>
        </w:trPr>
        <w:tc>
          <w:tcPr>
            <w:tcW w:w="3665" w:type="dxa"/>
            <w:shd w:val="clear" w:color="auto" w:fill="auto"/>
            <w:vAlign w:val="bottom"/>
            <w:hideMark/>
          </w:tcPr>
          <w:p w:rsidR="00015A8F" w:rsidRPr="002915CB" w:rsidRDefault="00015A8F" w:rsidP="009726EC">
            <w:pPr>
              <w:rPr>
                <w:rFonts w:ascii="GHEA Grapalat" w:hAnsi="GHEA Grapalat" w:cs="Calibri"/>
                <w:color w:val="000000"/>
                <w:sz w:val="18"/>
                <w:szCs w:val="18"/>
              </w:rPr>
            </w:pPr>
            <w:r w:rsidRPr="002915CB">
              <w:rPr>
                <w:rFonts w:ascii="GHEA Grapalat" w:hAnsi="GHEA Grapalat" w:cs="Calibri"/>
                <w:color w:val="000000"/>
                <w:sz w:val="18"/>
                <w:szCs w:val="18"/>
              </w:rPr>
              <w:t>Հարկադիր կատարման ծառայություններ</w:t>
            </w:r>
          </w:p>
        </w:tc>
        <w:tc>
          <w:tcPr>
            <w:tcW w:w="965"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907.6</w:t>
            </w:r>
          </w:p>
        </w:tc>
        <w:tc>
          <w:tcPr>
            <w:tcW w:w="98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1,609.1</w:t>
            </w:r>
          </w:p>
        </w:tc>
        <w:tc>
          <w:tcPr>
            <w:tcW w:w="969" w:type="dxa"/>
            <w:shd w:val="clear" w:color="auto" w:fill="auto"/>
            <w:vAlign w:val="bottom"/>
            <w:hideMark/>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1,061.9</w:t>
            </w:r>
          </w:p>
        </w:tc>
        <w:tc>
          <w:tcPr>
            <w:tcW w:w="1332"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66.0</w:t>
            </w:r>
          </w:p>
        </w:tc>
        <w:tc>
          <w:tcPr>
            <w:tcW w:w="120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117.0</w:t>
            </w:r>
          </w:p>
        </w:tc>
        <w:tc>
          <w:tcPr>
            <w:tcW w:w="1048"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154.3</w:t>
            </w:r>
          </w:p>
        </w:tc>
      </w:tr>
      <w:tr w:rsidR="00015A8F" w:rsidRPr="002915CB" w:rsidTr="00CD6190">
        <w:trPr>
          <w:trHeight w:val="300"/>
          <w:jc w:val="center"/>
        </w:trPr>
        <w:tc>
          <w:tcPr>
            <w:tcW w:w="3665" w:type="dxa"/>
            <w:shd w:val="clear" w:color="auto" w:fill="auto"/>
            <w:vAlign w:val="bottom"/>
            <w:hideMark/>
          </w:tcPr>
          <w:p w:rsidR="00015A8F" w:rsidRPr="002915CB" w:rsidRDefault="00015A8F" w:rsidP="009726EC">
            <w:pPr>
              <w:rPr>
                <w:rFonts w:ascii="GHEA Grapalat" w:hAnsi="GHEA Grapalat" w:cs="Calibri"/>
                <w:color w:val="000000"/>
                <w:sz w:val="18"/>
                <w:szCs w:val="18"/>
              </w:rPr>
            </w:pPr>
            <w:r w:rsidRPr="002915CB">
              <w:rPr>
                <w:rFonts w:ascii="GHEA Grapalat" w:hAnsi="GHEA Grapalat" w:cs="Calibri"/>
                <w:color w:val="000000"/>
                <w:sz w:val="18"/>
                <w:szCs w:val="18"/>
              </w:rPr>
              <w:t>Հակակոռուպցիոն քաղաքականության մշակում,ծրագրերի համակարգում և մոնիթորինգի իրականացում</w:t>
            </w:r>
          </w:p>
        </w:tc>
        <w:tc>
          <w:tcPr>
            <w:tcW w:w="965"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0.0</w:t>
            </w:r>
          </w:p>
        </w:tc>
        <w:tc>
          <w:tcPr>
            <w:tcW w:w="98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936.2</w:t>
            </w:r>
          </w:p>
        </w:tc>
        <w:tc>
          <w:tcPr>
            <w:tcW w:w="969" w:type="dxa"/>
            <w:shd w:val="clear" w:color="auto" w:fill="auto"/>
            <w:vAlign w:val="bottom"/>
            <w:hideMark/>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239.6</w:t>
            </w:r>
          </w:p>
        </w:tc>
        <w:tc>
          <w:tcPr>
            <w:tcW w:w="1332"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25.6</w:t>
            </w:r>
          </w:p>
        </w:tc>
        <w:tc>
          <w:tcPr>
            <w:tcW w:w="120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w:t>
            </w:r>
          </w:p>
        </w:tc>
        <w:tc>
          <w:tcPr>
            <w:tcW w:w="1048"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239.6</w:t>
            </w:r>
          </w:p>
        </w:tc>
      </w:tr>
      <w:tr w:rsidR="00015A8F" w:rsidRPr="002915CB" w:rsidTr="002E7984">
        <w:trPr>
          <w:trHeight w:val="164"/>
          <w:jc w:val="center"/>
        </w:trPr>
        <w:tc>
          <w:tcPr>
            <w:tcW w:w="3665" w:type="dxa"/>
            <w:shd w:val="clear" w:color="auto" w:fill="auto"/>
            <w:vAlign w:val="bottom"/>
            <w:hideMark/>
          </w:tcPr>
          <w:p w:rsidR="00015A8F" w:rsidRPr="002915CB" w:rsidRDefault="00015A8F" w:rsidP="009726EC">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965"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704.1</w:t>
            </w:r>
          </w:p>
        </w:tc>
        <w:tc>
          <w:tcPr>
            <w:tcW w:w="98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630.0</w:t>
            </w:r>
          </w:p>
        </w:tc>
        <w:tc>
          <w:tcPr>
            <w:tcW w:w="969" w:type="dxa"/>
            <w:shd w:val="clear" w:color="auto" w:fill="auto"/>
            <w:vAlign w:val="bottom"/>
            <w:hideMark/>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608.0</w:t>
            </w:r>
          </w:p>
        </w:tc>
        <w:tc>
          <w:tcPr>
            <w:tcW w:w="1332"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96.5</w:t>
            </w:r>
          </w:p>
        </w:tc>
        <w:tc>
          <w:tcPr>
            <w:tcW w:w="1203"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86.4</w:t>
            </w:r>
          </w:p>
        </w:tc>
        <w:tc>
          <w:tcPr>
            <w:tcW w:w="1048" w:type="dxa"/>
            <w:vAlign w:val="bottom"/>
          </w:tcPr>
          <w:p w:rsidR="00015A8F" w:rsidRPr="002915CB" w:rsidRDefault="00015A8F" w:rsidP="00CD6190">
            <w:pPr>
              <w:jc w:val="right"/>
              <w:rPr>
                <w:rFonts w:ascii="GHEA Grapalat" w:hAnsi="GHEA Grapalat" w:cs="Calibri"/>
                <w:color w:val="000000"/>
                <w:sz w:val="18"/>
                <w:szCs w:val="18"/>
              </w:rPr>
            </w:pPr>
            <w:r w:rsidRPr="002915CB">
              <w:rPr>
                <w:rFonts w:ascii="GHEA Grapalat" w:hAnsi="GHEA Grapalat" w:cs="Calibri"/>
                <w:color w:val="000000"/>
                <w:sz w:val="18"/>
                <w:szCs w:val="18"/>
              </w:rPr>
              <w:t>(96.1)</w:t>
            </w:r>
          </w:p>
        </w:tc>
      </w:tr>
    </w:tbl>
    <w:p w:rsidR="00015A8F" w:rsidRPr="002915CB" w:rsidRDefault="00015A8F" w:rsidP="00015A8F">
      <w:pPr>
        <w:autoSpaceDE w:val="0"/>
        <w:autoSpaceDN w:val="0"/>
        <w:adjustRightInd w:val="0"/>
        <w:spacing w:line="360" w:lineRule="auto"/>
        <w:ind w:firstLine="567"/>
        <w:jc w:val="both"/>
        <w:rPr>
          <w:rFonts w:ascii="GHEA Grapalat" w:hAnsi="GHEA Grapalat" w:cs="Times Armenian"/>
          <w:sz w:val="22"/>
          <w:szCs w:val="22"/>
        </w:rPr>
      </w:pPr>
    </w:p>
    <w:p w:rsidR="00015A8F" w:rsidRPr="002915CB" w:rsidRDefault="00015A8F" w:rsidP="00015A8F">
      <w:pPr>
        <w:autoSpaceDE w:val="0"/>
        <w:autoSpaceDN w:val="0"/>
        <w:adjustRightInd w:val="0"/>
        <w:spacing w:line="360" w:lineRule="auto"/>
        <w:ind w:firstLine="567"/>
        <w:jc w:val="both"/>
        <w:rPr>
          <w:rFonts w:ascii="GHEA Grapalat" w:hAnsi="GHEA Grapalat" w:cs="Times Armenian"/>
          <w:sz w:val="22"/>
          <w:szCs w:val="22"/>
        </w:rPr>
      </w:pPr>
      <w:r w:rsidRPr="002915CB">
        <w:rPr>
          <w:rFonts w:ascii="GHEA Grapalat" w:hAnsi="GHEA Grapalat"/>
          <w:sz w:val="22"/>
          <w:szCs w:val="22"/>
        </w:rPr>
        <w:t xml:space="preserve">Հաշվետու ժամանակահատվածում </w:t>
      </w:r>
      <w:r w:rsidRPr="002915CB">
        <w:rPr>
          <w:rFonts w:ascii="GHEA Grapalat" w:hAnsi="GHEA Grapalat"/>
          <w:i/>
          <w:sz w:val="22"/>
          <w:szCs w:val="22"/>
        </w:rPr>
        <w:t>Արդարադատության ոլորտում քաղաքականության մշակման, ծրագրերի համակարգման, խորհրդատվության և մոնիտորինգի իրականացման</w:t>
      </w:r>
      <w:r w:rsidRPr="002915CB">
        <w:rPr>
          <w:rFonts w:ascii="GHEA Grapalat" w:hAnsi="GHEA Grapalat"/>
          <w:sz w:val="22"/>
          <w:szCs w:val="22"/>
        </w:rPr>
        <w:t xml:space="preserve"> ծրագրին տրամադրվել է 765 մլն դրամ՝ ապահովելով ծրագրված ցուցանիշի 82.8%-ը: Շեղումը հիմնականում պայմանավորված է խորհրդատվությունների ձեռքբերման նպատակով հատկացված գումարը չօգտագործելու հանգամանքով՝ դրանց </w:t>
      </w:r>
      <w:r w:rsidR="000934C5" w:rsidRPr="002915CB">
        <w:rPr>
          <w:rFonts w:ascii="GHEA Grapalat" w:hAnsi="GHEA Grapalat"/>
          <w:sz w:val="22"/>
          <w:szCs w:val="22"/>
        </w:rPr>
        <w:t>գն</w:t>
      </w:r>
      <w:r w:rsidRPr="002915CB">
        <w:rPr>
          <w:rFonts w:ascii="GHEA Grapalat" w:hAnsi="GHEA Grapalat"/>
          <w:sz w:val="22"/>
          <w:szCs w:val="22"/>
        </w:rPr>
        <w:t>ման գործընթացներն ամբողջությամբ չավարտվելու պատճառով: Ն</w:t>
      </w:r>
      <w:r w:rsidRPr="002915CB">
        <w:rPr>
          <w:rFonts w:ascii="GHEA Grapalat" w:hAnsi="GHEA Grapalat" w:cs="Sylfaen"/>
          <w:sz w:val="22"/>
          <w:szCs w:val="22"/>
        </w:rPr>
        <w:t>ախորդ տարվա նույն ժամանակահատվածի համեմատ նշված ծրագրի ծախսերն աճել են 10.1</w:t>
      </w:r>
      <w:r w:rsidRPr="002915CB">
        <w:rPr>
          <w:rFonts w:ascii="GHEA Grapalat" w:hAnsi="GHEA Grapalat" w:cs="Times Armenian"/>
          <w:sz w:val="22"/>
          <w:szCs w:val="22"/>
        </w:rPr>
        <w:t xml:space="preserve">%-ով (69.9 մլն դրամով): </w:t>
      </w:r>
    </w:p>
    <w:p w:rsidR="00015A8F" w:rsidRPr="002915CB" w:rsidRDefault="00015A8F" w:rsidP="00015A8F">
      <w:pPr>
        <w:autoSpaceDE w:val="0"/>
        <w:autoSpaceDN w:val="0"/>
        <w:adjustRightInd w:val="0"/>
        <w:spacing w:line="360" w:lineRule="auto"/>
        <w:ind w:firstLine="567"/>
        <w:jc w:val="both"/>
        <w:rPr>
          <w:rFonts w:ascii="GHEA Grapalat" w:hAnsi="GHEA Grapalat" w:cs="Times Armenian"/>
          <w:sz w:val="22"/>
          <w:szCs w:val="22"/>
        </w:rPr>
      </w:pPr>
      <w:r w:rsidRPr="002915CB">
        <w:rPr>
          <w:rFonts w:ascii="GHEA Grapalat" w:hAnsi="GHEA Grapalat" w:cs="Times Armenian"/>
          <w:sz w:val="22"/>
          <w:szCs w:val="22"/>
        </w:rPr>
        <w:t xml:space="preserve">506.1 մլն դրամ ուղղվել է </w:t>
      </w:r>
      <w:r w:rsidRPr="002915CB">
        <w:rPr>
          <w:rFonts w:ascii="GHEA Grapalat" w:hAnsi="GHEA Grapalat" w:cs="Times Armenian"/>
          <w:i/>
          <w:sz w:val="22"/>
          <w:szCs w:val="22"/>
        </w:rPr>
        <w:t>Դատական և հանրային պաշտպանության</w:t>
      </w:r>
      <w:r w:rsidRPr="002915CB">
        <w:rPr>
          <w:rFonts w:ascii="GHEA Grapalat" w:hAnsi="GHEA Grapalat" w:cs="Times Armenian"/>
          <w:sz w:val="22"/>
          <w:szCs w:val="22"/>
        </w:rPr>
        <w:t xml:space="preserve"> ծրագրին, որը կատարվել է</w:t>
      </w:r>
      <w:r w:rsidR="000934C5" w:rsidRPr="002915CB">
        <w:rPr>
          <w:rFonts w:ascii="GHEA Grapalat" w:hAnsi="GHEA Grapalat" w:cs="Times Armenian"/>
          <w:sz w:val="22"/>
          <w:szCs w:val="22"/>
        </w:rPr>
        <w:t xml:space="preserve"> 99.8%-ով</w:t>
      </w:r>
      <w:r w:rsidRPr="002915CB">
        <w:rPr>
          <w:rFonts w:ascii="GHEA Grapalat" w:hAnsi="GHEA Grapalat" w:cs="Times Armenian"/>
          <w:sz w:val="22"/>
          <w:szCs w:val="22"/>
        </w:rPr>
        <w:t>: Նախորդ տարվա համեմատ նշված ծախսերն աճել են 57.2%-ով կամ 184.1 մլն դրամով՝ հիմնականում պայմանավորված Փորձաքննությունների ծառայությունների տրամադրման նպատակով կատարված ծախսերի 2.7 անգամ (183.2 մլն դրամով) աճով: Հաշվետու ժամանակահատվածում իրականացվել է ընդհանուր առմամբ 6648</w:t>
      </w:r>
      <w:r w:rsidRPr="002915CB">
        <w:t xml:space="preserve"> </w:t>
      </w:r>
      <w:r w:rsidRPr="002915CB">
        <w:rPr>
          <w:rFonts w:ascii="GHEA Grapalat" w:hAnsi="GHEA Grapalat" w:cs="Times Armenian"/>
          <w:sz w:val="22"/>
          <w:szCs w:val="22"/>
        </w:rPr>
        <w:t>փորձաքննություն՝ կանխատեսված 5046-ի դիմաց, իսկ նախատեսված 288.7 մլն դրամն ամբողջությամբ օգտագործվել է:</w:t>
      </w:r>
    </w:p>
    <w:p w:rsidR="00015A8F" w:rsidRPr="002915CB" w:rsidRDefault="00015A8F" w:rsidP="00015A8F">
      <w:pPr>
        <w:autoSpaceDE w:val="0"/>
        <w:autoSpaceDN w:val="0"/>
        <w:adjustRightInd w:val="0"/>
        <w:spacing w:line="360" w:lineRule="auto"/>
        <w:ind w:firstLine="567"/>
        <w:jc w:val="both"/>
        <w:rPr>
          <w:rFonts w:ascii="GHEA Grapalat" w:hAnsi="GHEA Grapalat" w:cs="Times Armenian"/>
          <w:sz w:val="22"/>
          <w:szCs w:val="22"/>
        </w:rPr>
      </w:pPr>
      <w:r w:rsidRPr="002915CB">
        <w:rPr>
          <w:rFonts w:ascii="GHEA Grapalat" w:hAnsi="GHEA Grapalat" w:cs="Sylfaen"/>
          <w:i/>
          <w:sz w:val="22"/>
          <w:szCs w:val="22"/>
        </w:rPr>
        <w:t>Քրեակատարողական ծառայությունների</w:t>
      </w:r>
      <w:r w:rsidRPr="002915CB">
        <w:rPr>
          <w:rFonts w:ascii="GHEA Grapalat" w:hAnsi="GHEA Grapalat" w:cs="Sylfaen"/>
          <w:sz w:val="22"/>
          <w:szCs w:val="22"/>
        </w:rPr>
        <w:t xml:space="preserve"> ծրագրին 2022 թվականի առաջին կիսամյակում տրամադրվել է շուրջ 5.7</w:t>
      </w:r>
      <w:r w:rsidRPr="002915CB">
        <w:rPr>
          <w:rFonts w:ascii="Courier New" w:hAnsi="Courier New" w:cs="Courier New"/>
          <w:sz w:val="22"/>
          <w:szCs w:val="22"/>
        </w:rPr>
        <w:t> </w:t>
      </w:r>
      <w:r w:rsidRPr="002915CB">
        <w:rPr>
          <w:rFonts w:ascii="GHEA Grapalat" w:hAnsi="GHEA Grapalat" w:cs="Times Armenian"/>
          <w:sz w:val="22"/>
          <w:szCs w:val="22"/>
        </w:rPr>
        <w:t>մլրդ դրամ կամ նախատեսված միջոցների 79.2%-ը: Շեղումը հիմնականում պայմանավորված է «Քրեակատարողական ծառայություններ» և «Քրեակատարողական հիմնարկների օպտիմալացում, շենքային պայմանների բավարարում» միջոցառումների կատարողականով: Նախորդ տարվա առաջին կիսամյակի համեմատ Քրեակատարողական ծառայությունների ծրագրի ծախսերն աճել են 13.9%</w:t>
      </w:r>
      <w:r w:rsidRPr="002915CB">
        <w:rPr>
          <w:rFonts w:ascii="GHEA Grapalat" w:hAnsi="GHEA Grapalat" w:cs="Times Armenian"/>
          <w:sz w:val="22"/>
          <w:szCs w:val="22"/>
        </w:rPr>
        <w:noBreakHyphen/>
        <w:t>ով (689.4 մլն դրամով)՝ պայմանավորված քրեակատարողական</w:t>
      </w:r>
      <w:r w:rsidR="002B5EBD" w:rsidRPr="002915CB">
        <w:rPr>
          <w:rFonts w:ascii="GHEA Grapalat" w:hAnsi="GHEA Grapalat" w:cs="Times Armenian"/>
          <w:sz w:val="22"/>
          <w:szCs w:val="22"/>
        </w:rPr>
        <w:t xml:space="preserve"> </w:t>
      </w:r>
      <w:r w:rsidRPr="002915CB">
        <w:rPr>
          <w:rFonts w:ascii="GHEA Grapalat" w:hAnsi="GHEA Grapalat" w:cs="Times Armenian"/>
          <w:sz w:val="22"/>
          <w:szCs w:val="22"/>
        </w:rPr>
        <w:t xml:space="preserve">ծառայության կարողությունների զարգացման և տեխնիկական հագեցվածության ապահովման, ինչպես նաև քրեակատարողական հիմնարկների օպտիմալացման, շենքային պայմանների բավարարման համար հատկացված գումարներով, որոնք 2021 թվականին նախատեսված չէին: </w:t>
      </w:r>
    </w:p>
    <w:p w:rsidR="00015A8F" w:rsidRPr="002915CB" w:rsidRDefault="00015A8F" w:rsidP="00015A8F">
      <w:pPr>
        <w:autoSpaceDE w:val="0"/>
        <w:autoSpaceDN w:val="0"/>
        <w:adjustRightInd w:val="0"/>
        <w:spacing w:line="360" w:lineRule="auto"/>
        <w:ind w:firstLine="567"/>
        <w:jc w:val="both"/>
        <w:rPr>
          <w:rFonts w:ascii="GHEA Grapalat" w:hAnsi="GHEA Grapalat" w:cs="Times Armenian"/>
          <w:sz w:val="22"/>
          <w:szCs w:val="22"/>
        </w:rPr>
      </w:pPr>
      <w:r w:rsidRPr="002915CB">
        <w:rPr>
          <w:rFonts w:ascii="GHEA Grapalat" w:hAnsi="GHEA Grapalat" w:cs="Times Armenian"/>
          <w:sz w:val="22"/>
          <w:szCs w:val="22"/>
        </w:rPr>
        <w:t>Ծրագրին կատարված հատկացումների գերակշիռ մասն ուղղվել է «Քրեակատարողական ծառայություններ» միջոցառմանը,</w:t>
      </w:r>
      <w:r w:rsidR="00623A7A" w:rsidRPr="002915CB">
        <w:rPr>
          <w:rFonts w:ascii="GHEA Grapalat" w:hAnsi="GHEA Grapalat" w:cs="Times Armenian"/>
          <w:sz w:val="22"/>
          <w:szCs w:val="22"/>
        </w:rPr>
        <w:t xml:space="preserve"> որի շրջանակներում իրականացվել է 2151 դատապարտյալների և կալանքի տակ գտնվող անձանց վերահսկողություն, կալանավայրերում դատապարտյալների կացության ապահովում, դատապարտյալների սոցիալ-հոգեբանական վերականգնում և ուսուցում</w:t>
      </w:r>
      <w:r w:rsidRPr="002915CB">
        <w:rPr>
          <w:rFonts w:ascii="GHEA Grapalat" w:hAnsi="GHEA Grapalat" w:cs="Times Armenian"/>
          <w:sz w:val="22"/>
          <w:szCs w:val="22"/>
        </w:rPr>
        <w:t>՝ կանխատեսված 2500-ի դիմաց, որը պայմանավորված է նրանով, որ դատարանները հաճախակի են կիրառում գրավի դիմաց ազատում: Միջոցառման ծախսերը կատարվել են 85.6%-ով՝ կազմելով 4.4</w:t>
      </w:r>
      <w:r w:rsidR="00047624" w:rsidRPr="002915CB">
        <w:rPr>
          <w:rFonts w:ascii="Courier New" w:hAnsi="Courier New" w:cs="Courier New"/>
          <w:sz w:val="22"/>
          <w:szCs w:val="22"/>
        </w:rPr>
        <w:t> </w:t>
      </w:r>
      <w:r w:rsidRPr="002915CB">
        <w:rPr>
          <w:rFonts w:ascii="GHEA Grapalat" w:hAnsi="GHEA Grapalat" w:cs="Times Armenian"/>
          <w:sz w:val="22"/>
          <w:szCs w:val="22"/>
        </w:rPr>
        <w:t xml:space="preserve">մլրդ դրամ՝ պայմանավորված </w:t>
      </w:r>
      <w:r w:rsidR="00047624" w:rsidRPr="002915CB">
        <w:rPr>
          <w:rFonts w:ascii="GHEA Grapalat" w:hAnsi="GHEA Grapalat" w:cs="Times Armenian"/>
          <w:sz w:val="22"/>
          <w:szCs w:val="22"/>
        </w:rPr>
        <w:t xml:space="preserve">ծառայությունում </w:t>
      </w:r>
      <w:r w:rsidRPr="002915CB">
        <w:rPr>
          <w:rFonts w:ascii="GHEA Grapalat" w:hAnsi="GHEA Grapalat" w:cs="Times Armenian"/>
          <w:sz w:val="22"/>
          <w:szCs w:val="22"/>
        </w:rPr>
        <w:t>թափուր հաստիքների առկայությամբ, շարունակական ծախսերի գծով միջոցների տնտեսմամբ և գնումների գործընթացի արդյունքում առաջացած խնայողություններով:</w:t>
      </w:r>
    </w:p>
    <w:p w:rsidR="00015A8F" w:rsidRPr="002915CB" w:rsidRDefault="00015A8F" w:rsidP="00015A8F">
      <w:pPr>
        <w:autoSpaceDE w:val="0"/>
        <w:autoSpaceDN w:val="0"/>
        <w:adjustRightInd w:val="0"/>
        <w:spacing w:line="360" w:lineRule="auto"/>
        <w:ind w:firstLine="567"/>
        <w:jc w:val="both"/>
        <w:rPr>
          <w:rFonts w:ascii="GHEA Grapalat" w:hAnsi="GHEA Grapalat" w:cs="Times Armenian"/>
          <w:sz w:val="22"/>
          <w:szCs w:val="22"/>
        </w:rPr>
      </w:pPr>
      <w:r w:rsidRPr="002915CB">
        <w:rPr>
          <w:rFonts w:ascii="GHEA Grapalat" w:hAnsi="GHEA Grapalat" w:cs="Times Armenian"/>
          <w:sz w:val="22"/>
          <w:szCs w:val="22"/>
        </w:rPr>
        <w:t>Քրեակատարողական հիմնարկների օպտիմալացման, շենքային պայմանների բավարարման համար առաջին կիսամյակում օգտագործվել</w:t>
      </w:r>
      <w:r w:rsidR="003C7500" w:rsidRPr="002915CB">
        <w:rPr>
          <w:rFonts w:ascii="GHEA Grapalat" w:hAnsi="GHEA Grapalat" w:cs="Times Armenian"/>
          <w:sz w:val="22"/>
          <w:szCs w:val="22"/>
        </w:rPr>
        <w:t xml:space="preserve"> է հատկացված միջոցների 30.4%-ը՝</w:t>
      </w:r>
      <w:r w:rsidRPr="002915CB">
        <w:rPr>
          <w:rFonts w:ascii="GHEA Grapalat" w:hAnsi="GHEA Grapalat" w:cs="Times Armenian"/>
          <w:sz w:val="22"/>
          <w:szCs w:val="22"/>
        </w:rPr>
        <w:t xml:space="preserve"> 244.5 մլն դրամ</w:t>
      </w:r>
      <w:r w:rsidR="003C7500" w:rsidRPr="002915CB">
        <w:rPr>
          <w:rFonts w:ascii="GHEA Grapalat" w:hAnsi="GHEA Grapalat" w:cs="Times Armenian"/>
          <w:sz w:val="22"/>
          <w:szCs w:val="22"/>
        </w:rPr>
        <w:t>: Ցածր կատարողականը պայմանավորված է կառուցվող օ</w:t>
      </w:r>
      <w:r w:rsidRPr="002915CB">
        <w:rPr>
          <w:rFonts w:ascii="GHEA Grapalat" w:hAnsi="GHEA Grapalat" w:cs="Times Armenian"/>
          <w:sz w:val="22"/>
          <w:szCs w:val="22"/>
        </w:rPr>
        <w:t>բյեկտի փոփոխությա</w:t>
      </w:r>
      <w:r w:rsidR="003C7500" w:rsidRPr="002915CB">
        <w:rPr>
          <w:rFonts w:ascii="GHEA Grapalat" w:hAnsi="GHEA Grapalat" w:cs="Times Armenian"/>
          <w:sz w:val="22"/>
          <w:szCs w:val="22"/>
        </w:rPr>
        <w:t>մբ, որի</w:t>
      </w:r>
      <w:r w:rsidRPr="002915CB">
        <w:rPr>
          <w:rFonts w:ascii="GHEA Grapalat" w:hAnsi="GHEA Grapalat" w:cs="Times Armenian"/>
          <w:sz w:val="22"/>
          <w:szCs w:val="22"/>
        </w:rPr>
        <w:t xml:space="preserve"> վերաբերյալ որոշումն ընդունվել է ապրիլին</w:t>
      </w:r>
      <w:r w:rsidR="003C7500" w:rsidRPr="002915CB">
        <w:rPr>
          <w:rFonts w:ascii="GHEA Grapalat" w:hAnsi="GHEA Grapalat" w:cs="Times Armenian"/>
          <w:sz w:val="22"/>
          <w:szCs w:val="22"/>
        </w:rPr>
        <w:t>,</w:t>
      </w:r>
      <w:r w:rsidRPr="002915CB">
        <w:rPr>
          <w:rFonts w:ascii="GHEA Grapalat" w:hAnsi="GHEA Grapalat" w:cs="Times Armenian"/>
          <w:sz w:val="22"/>
          <w:szCs w:val="22"/>
        </w:rPr>
        <w:t xml:space="preserve"> և շինարարական աշխատանքները մեկնարկել են նախատեսվածից ուշ: </w:t>
      </w:r>
      <w:r w:rsidR="003C7500" w:rsidRPr="002915CB">
        <w:rPr>
          <w:rFonts w:ascii="GHEA Grapalat" w:hAnsi="GHEA Grapalat" w:cs="Times Armenian"/>
          <w:sz w:val="22"/>
          <w:szCs w:val="22"/>
        </w:rPr>
        <w:t>Հաշվետու ժամանակահատվածում տրամադրվել</w:t>
      </w:r>
      <w:r w:rsidRPr="002915CB">
        <w:rPr>
          <w:rFonts w:ascii="GHEA Grapalat" w:hAnsi="GHEA Grapalat" w:cs="Times Armenian"/>
          <w:sz w:val="22"/>
          <w:szCs w:val="22"/>
        </w:rPr>
        <w:t xml:space="preserve"> է կանխավճար, իսկ մնացած վճարումներն իրականացվելու են </w:t>
      </w:r>
      <w:r w:rsidR="003C7500" w:rsidRPr="002915CB">
        <w:rPr>
          <w:rFonts w:ascii="GHEA Grapalat" w:hAnsi="GHEA Grapalat" w:cs="Times Armenian"/>
          <w:sz w:val="22"/>
          <w:szCs w:val="22"/>
        </w:rPr>
        <w:t>հաջորդ</w:t>
      </w:r>
      <w:r w:rsidRPr="002915CB">
        <w:rPr>
          <w:rFonts w:ascii="GHEA Grapalat" w:hAnsi="GHEA Grapalat" w:cs="Times Armenian"/>
          <w:sz w:val="22"/>
          <w:szCs w:val="22"/>
        </w:rPr>
        <w:t xml:space="preserve"> եռամսյակներում:</w:t>
      </w:r>
    </w:p>
    <w:p w:rsidR="00015A8F" w:rsidRPr="002915CB" w:rsidRDefault="00015A8F" w:rsidP="00015A8F">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Times Armenian"/>
          <w:i/>
          <w:sz w:val="22"/>
          <w:szCs w:val="22"/>
        </w:rPr>
        <w:t>Հարկադիր կատարման ծառայությունների</w:t>
      </w:r>
      <w:r w:rsidRPr="002915CB">
        <w:rPr>
          <w:rFonts w:ascii="GHEA Grapalat" w:hAnsi="GHEA Grapalat" w:cs="Times Armenian"/>
          <w:sz w:val="22"/>
          <w:szCs w:val="22"/>
        </w:rPr>
        <w:t xml:space="preserve"> ծրագրի շրջանակներում հաշվետու ժամանակահատվածում </w:t>
      </w:r>
      <w:r w:rsidRPr="002915CB">
        <w:rPr>
          <w:rFonts w:ascii="GHEA Grapalat" w:hAnsi="GHEA Grapalat" w:cs="Sylfaen"/>
          <w:sz w:val="22"/>
          <w:szCs w:val="22"/>
        </w:rPr>
        <w:t>օգտագործվել է նախատեսված միջոցների 66</w:t>
      </w:r>
      <w:r w:rsidRPr="002915CB">
        <w:rPr>
          <w:rFonts w:ascii="GHEA Grapalat" w:hAnsi="GHEA Grapalat" w:cs="Times Armenian"/>
          <w:sz w:val="22"/>
          <w:szCs w:val="22"/>
        </w:rPr>
        <w:t>%-ը՝</w:t>
      </w:r>
      <w:r w:rsidRPr="002915CB">
        <w:rPr>
          <w:rFonts w:ascii="GHEA Grapalat" w:hAnsi="GHEA Grapalat" w:cs="Sylfaen"/>
          <w:sz w:val="22"/>
          <w:szCs w:val="22"/>
        </w:rPr>
        <w:t xml:space="preserve"> 1.1 մլրդ դրամ</w:t>
      </w:r>
      <w:r w:rsidRPr="002915CB">
        <w:rPr>
          <w:rFonts w:ascii="GHEA Grapalat" w:hAnsi="GHEA Grapalat" w:cs="Times Armenian"/>
          <w:sz w:val="22"/>
          <w:szCs w:val="22"/>
        </w:rPr>
        <w:t xml:space="preserve">: Շեղումը </w:t>
      </w:r>
      <w:r w:rsidR="003C7500" w:rsidRPr="002915CB">
        <w:rPr>
          <w:rFonts w:ascii="GHEA Grapalat" w:hAnsi="GHEA Grapalat" w:cs="Times Armenian"/>
          <w:sz w:val="22"/>
          <w:szCs w:val="22"/>
        </w:rPr>
        <w:t xml:space="preserve">հիմնականում </w:t>
      </w:r>
      <w:r w:rsidR="003C7500" w:rsidRPr="002915CB">
        <w:rPr>
          <w:rFonts w:ascii="GHEA Grapalat" w:hAnsi="GHEA Grapalat" w:cs="GHEA Grapalat"/>
          <w:sz w:val="22"/>
          <w:szCs w:val="22"/>
        </w:rPr>
        <w:t>արձանագրվել</w:t>
      </w:r>
      <w:r w:rsidRPr="002915CB">
        <w:rPr>
          <w:rFonts w:ascii="GHEA Grapalat" w:hAnsi="GHEA Grapalat" w:cs="GHEA Grapalat"/>
          <w:sz w:val="22"/>
          <w:szCs w:val="22"/>
        </w:rPr>
        <w:t xml:space="preserve"> է</w:t>
      </w:r>
      <w:r w:rsidRPr="002915CB">
        <w:rPr>
          <w:rFonts w:ascii="GHEA Grapalat" w:hAnsi="GHEA Grapalat" w:cs="Times Armenian"/>
          <w:sz w:val="22"/>
          <w:szCs w:val="22"/>
        </w:rPr>
        <w:t xml:space="preserve"> ծառայության տեխնիկական հագեցվածության բարելավման </w:t>
      </w:r>
      <w:r w:rsidR="003C7500" w:rsidRPr="002915CB">
        <w:rPr>
          <w:rFonts w:ascii="GHEA Grapalat" w:hAnsi="GHEA Grapalat" w:cs="Times Armenian"/>
          <w:sz w:val="22"/>
          <w:szCs w:val="22"/>
        </w:rPr>
        <w:t>ծախսերում, որոնք կազմել են</w:t>
      </w:r>
      <w:r w:rsidRPr="002915CB">
        <w:rPr>
          <w:rFonts w:ascii="GHEA Grapalat" w:hAnsi="GHEA Grapalat" w:cs="Times Armenian"/>
          <w:sz w:val="22"/>
          <w:szCs w:val="22"/>
        </w:rPr>
        <w:t xml:space="preserve"> 8.5 մլն դրամ</w:t>
      </w:r>
      <w:r w:rsidR="003C7500" w:rsidRPr="002915CB">
        <w:rPr>
          <w:rFonts w:ascii="GHEA Grapalat" w:hAnsi="GHEA Grapalat" w:cs="Times Armenian"/>
          <w:sz w:val="22"/>
          <w:szCs w:val="22"/>
        </w:rPr>
        <w:t xml:space="preserve"> կամ նախատեսվածի 1.6%-ը՝ պայմանավորված այն հանգամանքով, որ</w:t>
      </w:r>
      <w:r w:rsidRPr="002915CB">
        <w:rPr>
          <w:rFonts w:ascii="GHEA Grapalat" w:hAnsi="GHEA Grapalat" w:cs="Times Armenian"/>
          <w:sz w:val="22"/>
          <w:szCs w:val="22"/>
        </w:rPr>
        <w:t xml:space="preserve"> սերվերի ձեռքբերման համ</w:t>
      </w:r>
      <w:r w:rsidR="003C7500" w:rsidRPr="002915CB">
        <w:rPr>
          <w:rFonts w:ascii="GHEA Grapalat" w:hAnsi="GHEA Grapalat" w:cs="Times Armenian"/>
          <w:sz w:val="22"/>
          <w:szCs w:val="22"/>
        </w:rPr>
        <w:t>ար կազմակերպված գնման մրցույթ</w:t>
      </w:r>
      <w:r w:rsidRPr="002915CB">
        <w:rPr>
          <w:rFonts w:ascii="GHEA Grapalat" w:hAnsi="GHEA Grapalat" w:cs="Times Armenian"/>
          <w:sz w:val="22"/>
          <w:szCs w:val="22"/>
        </w:rPr>
        <w:t xml:space="preserve">ը երկու անգամ չի կայացել: </w:t>
      </w:r>
      <w:r w:rsidR="006A114B" w:rsidRPr="002915CB">
        <w:rPr>
          <w:rFonts w:ascii="GHEA Grapalat" w:hAnsi="GHEA Grapalat" w:cs="Sylfaen"/>
          <w:sz w:val="22"/>
          <w:szCs w:val="22"/>
        </w:rPr>
        <w:t>Ծրագրի</w:t>
      </w:r>
      <w:r w:rsidRPr="002915CB">
        <w:rPr>
          <w:rFonts w:ascii="GHEA Grapalat" w:hAnsi="GHEA Grapalat" w:cs="Sylfaen"/>
          <w:sz w:val="22"/>
          <w:szCs w:val="22"/>
        </w:rPr>
        <w:t xml:space="preserve"> ծախսերը </w:t>
      </w:r>
      <w:r w:rsidRPr="002915CB">
        <w:rPr>
          <w:rFonts w:ascii="GHEA Grapalat" w:hAnsi="GHEA Grapalat" w:cs="Times Armenian"/>
          <w:sz w:val="22"/>
          <w:szCs w:val="22"/>
        </w:rPr>
        <w:t>նախորդ տարվա</w:t>
      </w:r>
      <w:r w:rsidRPr="002915CB">
        <w:rPr>
          <w:rFonts w:ascii="GHEA Grapalat" w:hAnsi="GHEA Grapalat" w:cs="Sylfaen"/>
          <w:sz w:val="22"/>
          <w:szCs w:val="22"/>
        </w:rPr>
        <w:t xml:space="preserve"> առաջին կիսամյակի համեմատ աճել են 17</w:t>
      </w:r>
      <w:r w:rsidRPr="002915CB">
        <w:rPr>
          <w:rFonts w:ascii="GHEA Grapalat" w:hAnsi="GHEA Grapalat" w:cs="Times Armenian"/>
          <w:sz w:val="22"/>
          <w:szCs w:val="22"/>
        </w:rPr>
        <w:t>%</w:t>
      </w:r>
      <w:r w:rsidRPr="002915CB">
        <w:rPr>
          <w:rFonts w:ascii="GHEA Grapalat" w:hAnsi="GHEA Grapalat" w:cs="Times Armenian"/>
          <w:sz w:val="22"/>
          <w:szCs w:val="22"/>
        </w:rPr>
        <w:noBreakHyphen/>
        <w:t>ով (154.3 մլն դրամով)</w:t>
      </w:r>
      <w:r w:rsidR="006A114B" w:rsidRPr="002915CB">
        <w:rPr>
          <w:rFonts w:ascii="GHEA Grapalat" w:hAnsi="GHEA Grapalat" w:cs="Times Armenian"/>
          <w:sz w:val="22"/>
          <w:szCs w:val="22"/>
        </w:rPr>
        <w:t>՝ հիմնականում պայմանավորված «Հարկադիր կատարման ենթակա ակտերի կատարումն ապահովող ծառայություններ» միջոցառման շրջանակներում կատարված ծախսերի աճով</w:t>
      </w:r>
      <w:r w:rsidR="00E81A82" w:rsidRPr="002915CB">
        <w:rPr>
          <w:rFonts w:ascii="GHEA Grapalat" w:hAnsi="GHEA Grapalat" w:cs="Times Armenian"/>
          <w:sz w:val="22"/>
          <w:szCs w:val="22"/>
        </w:rPr>
        <w:t>, որի ծախսերը կազմել են 1.1 մլրդ դրամ կամ նախատեսվածի 96.9%-ը</w:t>
      </w:r>
      <w:r w:rsidRPr="002915CB">
        <w:rPr>
          <w:rFonts w:ascii="GHEA Grapalat" w:hAnsi="GHEA Grapalat" w:cs="Sylfaen"/>
          <w:sz w:val="22"/>
          <w:szCs w:val="22"/>
        </w:rPr>
        <w:t xml:space="preserve">: </w:t>
      </w:r>
    </w:p>
    <w:p w:rsidR="00015A8F" w:rsidRPr="002915CB" w:rsidRDefault="00015A8F" w:rsidP="00015A8F">
      <w:pPr>
        <w:spacing w:line="360" w:lineRule="auto"/>
        <w:ind w:firstLine="561"/>
        <w:jc w:val="both"/>
        <w:rPr>
          <w:rFonts w:ascii="GHEA Grapalat" w:hAnsi="GHEA Grapalat" w:cs="Times Armenian"/>
          <w:iCs/>
          <w:sz w:val="22"/>
          <w:szCs w:val="22"/>
        </w:rPr>
      </w:pPr>
      <w:r w:rsidRPr="002915CB">
        <w:rPr>
          <w:rFonts w:ascii="GHEA Grapalat" w:hAnsi="GHEA Grapalat" w:cs="Times Armenian"/>
          <w:i/>
          <w:sz w:val="22"/>
          <w:szCs w:val="22"/>
        </w:rPr>
        <w:t xml:space="preserve">Հակակոռուպցիոն քաղաքականության մշակման, ծրագրերի համակարգման և մոնիտորինգի իրականացման ծրագրի </w:t>
      </w:r>
      <w:r w:rsidRPr="002915CB">
        <w:rPr>
          <w:rFonts w:ascii="GHEA Grapalat" w:hAnsi="GHEA Grapalat" w:cs="Times Armenian"/>
          <w:iCs/>
          <w:sz w:val="22"/>
          <w:szCs w:val="22"/>
        </w:rPr>
        <w:t>շրջանակներում օգտագործվել է 239.6 մլն դրամ՝ ապահովելով կիսամյակային ծրագրի 25.6% կատարո</w:t>
      </w:r>
      <w:r w:rsidR="006A114B" w:rsidRPr="002915CB">
        <w:rPr>
          <w:rFonts w:ascii="GHEA Grapalat" w:hAnsi="GHEA Grapalat" w:cs="Times Armenian"/>
          <w:iCs/>
          <w:sz w:val="22"/>
          <w:szCs w:val="22"/>
        </w:rPr>
        <w:t>ղական</w:t>
      </w:r>
      <w:r w:rsidRPr="002915CB">
        <w:rPr>
          <w:rFonts w:ascii="GHEA Grapalat" w:hAnsi="GHEA Grapalat" w:cs="Times Armenian"/>
          <w:iCs/>
          <w:sz w:val="22"/>
          <w:szCs w:val="22"/>
        </w:rPr>
        <w:t>: Շեղումը հիմնականում պայմանավորված է նրանով, որ Հակակոռուպցիոն կոմիտեի շենքային պայմանների ապահովման համար նախատեսված 200 մլն դրամը չի օգտագործվել, քանի որ</w:t>
      </w:r>
      <w:r w:rsidR="00404824" w:rsidRPr="002915CB">
        <w:rPr>
          <w:rFonts w:ascii="GHEA Grapalat" w:hAnsi="GHEA Grapalat" w:cs="Times Armenian"/>
          <w:iCs/>
          <w:sz w:val="22"/>
          <w:szCs w:val="22"/>
        </w:rPr>
        <w:t xml:space="preserve"> նախնական ուսումնասիրությունների արդյունքում</w:t>
      </w:r>
      <w:r w:rsidRPr="002915CB">
        <w:rPr>
          <w:rFonts w:ascii="GHEA Grapalat" w:hAnsi="GHEA Grapalat" w:cs="Times Armenian"/>
          <w:iCs/>
          <w:sz w:val="22"/>
          <w:szCs w:val="22"/>
        </w:rPr>
        <w:t xml:space="preserve"> հատկացված հողատարածքը համարվել է հուշարձանային գոտի</w:t>
      </w:r>
      <w:r w:rsidR="00404824" w:rsidRPr="002915CB">
        <w:rPr>
          <w:rFonts w:ascii="GHEA Grapalat" w:hAnsi="GHEA Grapalat" w:cs="Times Armenian"/>
          <w:iCs/>
          <w:sz w:val="22"/>
          <w:szCs w:val="22"/>
        </w:rPr>
        <w:t>, այնուհետև հետագա ուսումնասիրությունների արդյունքում</w:t>
      </w:r>
      <w:r w:rsidR="00E81A82" w:rsidRPr="002915CB">
        <w:rPr>
          <w:rFonts w:ascii="GHEA Grapalat" w:hAnsi="GHEA Grapalat" w:cs="Times Armenian"/>
          <w:iCs/>
          <w:sz w:val="22"/>
          <w:szCs w:val="22"/>
        </w:rPr>
        <w:t>,</w:t>
      </w:r>
      <w:r w:rsidR="00404824" w:rsidRPr="002915CB">
        <w:rPr>
          <w:rFonts w:ascii="GHEA Grapalat" w:hAnsi="GHEA Grapalat" w:cs="Times Armenian"/>
          <w:iCs/>
          <w:sz w:val="22"/>
          <w:szCs w:val="22"/>
        </w:rPr>
        <w:t xml:space="preserve"> </w:t>
      </w:r>
      <w:r w:rsidR="00E81A82" w:rsidRPr="002915CB">
        <w:rPr>
          <w:rFonts w:ascii="GHEA Grapalat" w:hAnsi="GHEA Grapalat" w:cs="Times Armenian"/>
          <w:iCs/>
          <w:sz w:val="22"/>
          <w:szCs w:val="22"/>
        </w:rPr>
        <w:t>որևէ պատմամշակութային շերտի բացակայությամբ պայմանավորված, ձեռնարկվել են հողատարածքը հուշարձանային գոտուց հանելու միջոցառումներ</w:t>
      </w:r>
      <w:r w:rsidRPr="002915CB">
        <w:rPr>
          <w:rFonts w:ascii="GHEA Grapalat" w:hAnsi="GHEA Grapalat" w:cs="Times Armenian"/>
          <w:iCs/>
          <w:sz w:val="22"/>
          <w:szCs w:val="22"/>
        </w:rPr>
        <w:t xml:space="preserve">, իսկ Հակակոռուպցիոն կոմիտեի տեխնիկական հագեցվածության ապահովման համար նախատեսված 409.4 մլն դրամից օգտագործվել է 62 մլն դրամը՝ համաձայն կնքված պայմանագրերով սահմանված ժամանակացույցերի: </w:t>
      </w:r>
    </w:p>
    <w:p w:rsidR="00015A8F" w:rsidRPr="002915CB" w:rsidRDefault="00015A8F" w:rsidP="00015A8F">
      <w:pPr>
        <w:spacing w:line="360" w:lineRule="auto"/>
        <w:ind w:firstLine="561"/>
        <w:jc w:val="both"/>
        <w:rPr>
          <w:rFonts w:ascii="GHEA Grapalat" w:hAnsi="GHEA Grapalat" w:cs="Times Armenian"/>
          <w:i/>
          <w:sz w:val="22"/>
          <w:szCs w:val="22"/>
          <w:u w:val="single"/>
        </w:rPr>
      </w:pPr>
      <w:r w:rsidRPr="002915CB">
        <w:rPr>
          <w:rFonts w:ascii="GHEA Grapalat" w:hAnsi="GHEA Grapalat" w:cs="Times Armenian"/>
          <w:iCs/>
          <w:sz w:val="22"/>
          <w:szCs w:val="22"/>
        </w:rPr>
        <w:t>2022 թվականի առաջին կիսամյակում ՀՀ արդարադատության նախարարության</w:t>
      </w:r>
      <w:r w:rsidRPr="002915CB">
        <w:rPr>
          <w:rFonts w:ascii="GHEA Grapalat" w:hAnsi="GHEA Grapalat" w:cs="Sylfaen"/>
          <w:sz w:val="22"/>
          <w:szCs w:val="22"/>
        </w:rPr>
        <w:t xml:space="preserve"> պատասխանատվությամբ իրականացվող այլ ծրագրերին տրամադրված 608 մլն դրամից 299.5 մլն դրամն ուղղվել է </w:t>
      </w:r>
      <w:r w:rsidRPr="002915CB">
        <w:rPr>
          <w:rFonts w:ascii="GHEA Grapalat" w:hAnsi="GHEA Grapalat" w:cs="GHEA Grapalat"/>
          <w:i/>
          <w:sz w:val="22"/>
          <w:szCs w:val="22"/>
        </w:rPr>
        <w:t xml:space="preserve">Իրավական իրազեկման և տեղեկատվության ապահովման </w:t>
      </w:r>
      <w:r w:rsidRPr="002915CB">
        <w:rPr>
          <w:rFonts w:ascii="GHEA Grapalat" w:hAnsi="GHEA Grapalat" w:cs="GHEA Grapalat"/>
          <w:sz w:val="22"/>
          <w:szCs w:val="22"/>
        </w:rPr>
        <w:t xml:space="preserve">ծրագրին, 259.6 մլն դրամը՝ </w:t>
      </w:r>
      <w:r w:rsidRPr="002915CB">
        <w:rPr>
          <w:rFonts w:ascii="GHEA Grapalat" w:hAnsi="GHEA Grapalat" w:cs="GHEA Grapalat"/>
          <w:i/>
          <w:iCs/>
          <w:sz w:val="22"/>
          <w:szCs w:val="22"/>
        </w:rPr>
        <w:t>Արդարադատության համակարգի աշխատակիցների վերապատրաստմանը և հատուկ ուսուցմանը</w:t>
      </w:r>
      <w:r w:rsidR="00404824" w:rsidRPr="002915CB">
        <w:rPr>
          <w:rFonts w:ascii="GHEA Grapalat" w:hAnsi="GHEA Grapalat" w:cs="GHEA Grapalat"/>
          <w:i/>
          <w:iCs/>
          <w:sz w:val="22"/>
          <w:szCs w:val="22"/>
        </w:rPr>
        <w:t>,</w:t>
      </w:r>
      <w:r w:rsidRPr="002915CB">
        <w:rPr>
          <w:rFonts w:ascii="GHEA Grapalat" w:hAnsi="GHEA Grapalat" w:cs="GHEA Grapalat"/>
          <w:sz w:val="22"/>
          <w:szCs w:val="22"/>
        </w:rPr>
        <w:t xml:space="preserve"> որոնք </w:t>
      </w:r>
      <w:r w:rsidRPr="002915CB">
        <w:rPr>
          <w:rFonts w:ascii="GHEA Grapalat" w:hAnsi="GHEA Grapalat" w:cs="Sylfaen"/>
          <w:sz w:val="22"/>
          <w:szCs w:val="22"/>
        </w:rPr>
        <w:t xml:space="preserve">ապահովել են </w:t>
      </w:r>
      <w:r w:rsidR="00404824" w:rsidRPr="002915CB">
        <w:rPr>
          <w:rFonts w:ascii="GHEA Grapalat" w:hAnsi="GHEA Grapalat" w:cs="Sylfaen"/>
          <w:sz w:val="22"/>
          <w:szCs w:val="22"/>
        </w:rPr>
        <w:t>համապատասխանաբար 99.8%</w:t>
      </w:r>
      <w:r w:rsidRPr="002915CB">
        <w:rPr>
          <w:rFonts w:ascii="GHEA Grapalat" w:hAnsi="GHEA Grapalat" w:cs="Sylfaen"/>
          <w:sz w:val="22"/>
          <w:szCs w:val="22"/>
        </w:rPr>
        <w:t xml:space="preserve"> և 100% կատարո</w:t>
      </w:r>
      <w:r w:rsidR="00404824" w:rsidRPr="002915CB">
        <w:rPr>
          <w:rFonts w:ascii="GHEA Grapalat" w:hAnsi="GHEA Grapalat" w:cs="Sylfaen"/>
          <w:sz w:val="22"/>
          <w:szCs w:val="22"/>
        </w:rPr>
        <w:t>ղական:</w:t>
      </w:r>
      <w:r w:rsidRPr="002915CB">
        <w:rPr>
          <w:rFonts w:ascii="GHEA Grapalat" w:hAnsi="GHEA Grapalat" w:cs="Times Armenian"/>
          <w:iCs/>
          <w:sz w:val="22"/>
          <w:szCs w:val="22"/>
        </w:rPr>
        <w:t xml:space="preserve"> Նախորդ տարվա առաջին կիսամյակի համեմատ տվյալ ծրագրերի ծախսերը համապատասխանաբար նվազել են 0.3%-ով և աճել </w:t>
      </w:r>
      <w:r w:rsidR="000223BF" w:rsidRPr="002915CB">
        <w:rPr>
          <w:rFonts w:ascii="GHEA Grapalat" w:hAnsi="GHEA Grapalat" w:cs="Times Armenian"/>
          <w:iCs/>
          <w:sz w:val="22"/>
          <w:szCs w:val="22"/>
        </w:rPr>
        <w:t>3.3</w:t>
      </w:r>
      <w:r w:rsidRPr="002915CB">
        <w:rPr>
          <w:rFonts w:ascii="GHEA Grapalat" w:hAnsi="GHEA Grapalat" w:cs="Times Armenian"/>
          <w:iCs/>
          <w:sz w:val="22"/>
          <w:szCs w:val="22"/>
        </w:rPr>
        <w:t>%-ով:</w:t>
      </w:r>
    </w:p>
    <w:p w:rsidR="00015A8F" w:rsidRPr="002915CB" w:rsidRDefault="00015A8F" w:rsidP="00015A8F">
      <w:pPr>
        <w:autoSpaceDE w:val="0"/>
        <w:autoSpaceDN w:val="0"/>
        <w:adjustRightInd w:val="0"/>
        <w:spacing w:line="360" w:lineRule="auto"/>
        <w:ind w:firstLine="567"/>
        <w:jc w:val="both"/>
        <w:rPr>
          <w:rFonts w:ascii="GHEA Grapalat" w:hAnsi="GHEA Grapalat" w:cs="GHEA Grapalat"/>
          <w:iCs/>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Էկոնոմիկայի նախարարության</w:t>
      </w:r>
      <w:r w:rsidRPr="002915CB">
        <w:rPr>
          <w:rFonts w:ascii="GHEA Grapalat" w:hAnsi="GHEA Grapalat" w:cs="GHEA Grapalat"/>
          <w:sz w:val="22"/>
          <w:szCs w:val="22"/>
          <w:lang w:val="hy-AM"/>
        </w:rPr>
        <w:t xml:space="preserve"> </w:t>
      </w:r>
      <w:r w:rsidR="00CF2192" w:rsidRPr="002915CB">
        <w:rPr>
          <w:rFonts w:ascii="GHEA Grapalat" w:hAnsi="GHEA Grapalat" w:cs="Times Armenian"/>
          <w:sz w:val="22"/>
          <w:szCs w:val="22"/>
          <w:lang w:val="hy-AM"/>
        </w:rPr>
        <w:t>պատասխանատվությամբ 2022</w:t>
      </w:r>
      <w:r w:rsidR="00CF2192" w:rsidRPr="002915CB">
        <w:rPr>
          <w:rFonts w:ascii="GHEA Grapalat" w:hAnsi="GHEA Grapalat" w:cs="GHEA Grapalat"/>
          <w:sz w:val="22"/>
          <w:szCs w:val="22"/>
          <w:lang w:val="hy-AM"/>
        </w:rPr>
        <w:t xml:space="preserve"> թվականի առաջին կիսամյակում նախատեսված 13-ի դիմաց կատարվել է պետական բյուջեի 12 ծրագիր: Ծախսերը կազմել են 19.7 մլրդ դրամ կամ ծրագրված ցուցանիշի 75.5%</w:t>
      </w:r>
      <w:r w:rsidR="00CF2192" w:rsidRPr="002915CB">
        <w:rPr>
          <w:rFonts w:ascii="GHEA Grapalat" w:hAnsi="GHEA Grapalat" w:cs="GHEA Grapalat"/>
          <w:sz w:val="22"/>
          <w:szCs w:val="22"/>
          <w:lang w:val="hy-AM"/>
        </w:rPr>
        <w:noBreakHyphen/>
        <w:t>ը: Շեղումը հիմնականում պայմանավորված է Ներդրումների և արտահանման խթանման, Զբոսաշրջության զարգացման, Գյուղական ենթակառուցվածքների վերականգնման և զարգացման, Անասնաբուժական ծառայությունների, ինչպես նաև Ճգնաժամերի հակազդման և արտակարգ իրավիճակների հետևանքների նվազեցման և վերացման ծրագրերի կատարողականով: Նախորդ տարվա առաջին կիսամյակի համեմատ ՀՀ Էկոնոմիկայի նախարարության պատասխանատվությամբ իրականացվող ծրագրերի գծով ծախսերն աճել են 14.7%</w:t>
      </w:r>
      <w:r w:rsidR="00CF2192" w:rsidRPr="002915CB">
        <w:rPr>
          <w:rFonts w:ascii="GHEA Grapalat" w:hAnsi="GHEA Grapalat" w:cs="GHEA Grapalat"/>
          <w:sz w:val="22"/>
          <w:szCs w:val="22"/>
          <w:lang w:val="hy-AM"/>
        </w:rPr>
        <w:noBreakHyphen/>
        <w:t>ով կամ 2.5 մլրդ դրամով, որը հիմնականում ձևավորվել է Գյուղատնտեսության խթանման և Գյուղատնտեսության արդիականացման ծրագրերի շրջանակներում կատարված ծախսերի աճի ու Ճգնաժամերի հակազդման և արտակարգ իրավիճակների հետևանքների նվազեցման և վերացման ծրագրի շրջանակներում կատարված ծախսերի նվազման արդյունքում:</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b/>
          <w:bCs/>
          <w:iCs/>
          <w:sz w:val="18"/>
          <w:szCs w:val="18"/>
          <w:lang w:val="hy-AM"/>
        </w:rPr>
      </w:pPr>
    </w:p>
    <w:p w:rsidR="00CF2192" w:rsidRPr="002915CB" w:rsidRDefault="00CF2192" w:rsidP="00CF2192">
      <w:pPr>
        <w:pStyle w:val="Caption"/>
        <w:keepNext/>
        <w:numPr>
          <w:ilvl w:val="0"/>
          <w:numId w:val="8"/>
        </w:numPr>
        <w:tabs>
          <w:tab w:val="left" w:pos="1276"/>
        </w:tabs>
        <w:ind w:left="0" w:firstLine="0"/>
        <w:jc w:val="left"/>
        <w:rPr>
          <w:rFonts w:ascii="Arial Armenian" w:hAnsi="Arial Armenian"/>
          <w:bCs w:val="0"/>
          <w:i/>
          <w:sz w:val="24"/>
          <w:lang w:val="hy-AM"/>
        </w:rPr>
      </w:pPr>
      <w:r w:rsidRPr="002915CB">
        <w:rPr>
          <w:rFonts w:ascii="GHEA Grapalat" w:hAnsi="GHEA Grapalat" w:cs="GHEA Grapalat"/>
          <w:bCs w:val="0"/>
          <w:i/>
          <w:iCs/>
          <w:sz w:val="18"/>
          <w:szCs w:val="18"/>
          <w:lang w:val="hy-AM"/>
        </w:rPr>
        <w:t>ՀՀ էկոնոմիկայի նախարարության կողմից իրականացված ծրագրերը (մլն դրամ)</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84"/>
        <w:gridCol w:w="992"/>
        <w:gridCol w:w="993"/>
        <w:gridCol w:w="992"/>
        <w:gridCol w:w="1276"/>
        <w:gridCol w:w="1275"/>
        <w:gridCol w:w="1174"/>
      </w:tblGrid>
      <w:tr w:rsidR="00CF2192" w:rsidRPr="002915CB" w:rsidTr="006D3C6F">
        <w:trPr>
          <w:trHeight w:val="300"/>
          <w:jc w:val="center"/>
        </w:trPr>
        <w:tc>
          <w:tcPr>
            <w:tcW w:w="3584" w:type="dxa"/>
            <w:shd w:val="clear" w:color="auto" w:fill="auto"/>
            <w:noWrap/>
            <w:vAlign w:val="bottom"/>
            <w:hideMark/>
          </w:tcPr>
          <w:p w:rsidR="00CF2192" w:rsidRPr="002915CB" w:rsidRDefault="00CF2192" w:rsidP="006D3C6F">
            <w:pPr>
              <w:rPr>
                <w:rFonts w:ascii="GHEA Grapalat" w:hAnsi="GHEA Grapalat" w:cs="Calibri"/>
                <w:b/>
                <w:color w:val="000000"/>
                <w:sz w:val="18"/>
                <w:szCs w:val="18"/>
                <w:lang w:val="hy-AM"/>
              </w:rPr>
            </w:pPr>
          </w:p>
        </w:tc>
        <w:tc>
          <w:tcPr>
            <w:tcW w:w="992" w:type="dxa"/>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993" w:type="dxa"/>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92" w:type="dxa"/>
            <w:shd w:val="clear" w:color="auto" w:fill="auto"/>
            <w:noWrap/>
            <w:hideMark/>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76" w:type="dxa"/>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75" w:type="dxa"/>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կիսամյակը 2021թ. առաջին կիսամյակի նկատմամբ (%)</w:t>
            </w:r>
          </w:p>
        </w:tc>
        <w:tc>
          <w:tcPr>
            <w:tcW w:w="1174" w:type="dxa"/>
          </w:tcPr>
          <w:p w:rsidR="00CF2192" w:rsidRPr="002915CB" w:rsidRDefault="00CF2192" w:rsidP="006D3C6F">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և 2021թ. տարբե-րությունը</w:t>
            </w:r>
          </w:p>
        </w:tc>
      </w:tr>
      <w:tr w:rsidR="00CF2192" w:rsidRPr="002915CB" w:rsidTr="006D3C6F">
        <w:trPr>
          <w:trHeight w:val="268"/>
          <w:jc w:val="center"/>
        </w:trPr>
        <w:tc>
          <w:tcPr>
            <w:tcW w:w="3584" w:type="dxa"/>
            <w:shd w:val="clear" w:color="auto" w:fill="auto"/>
            <w:vAlign w:val="bottom"/>
          </w:tcPr>
          <w:p w:rsidR="00CF2192" w:rsidRPr="002915CB" w:rsidRDefault="00CF2192" w:rsidP="006D3C6F">
            <w:pPr>
              <w:rPr>
                <w:rFonts w:ascii="GHEA Grapalat" w:hAnsi="GHEA Grapalat" w:cs="Calibri"/>
                <w:b/>
                <w:color w:val="000000"/>
                <w:sz w:val="20"/>
                <w:szCs w:val="20"/>
              </w:rPr>
            </w:pPr>
            <w:r w:rsidRPr="002915CB">
              <w:rPr>
                <w:rFonts w:ascii="GHEA Grapalat" w:hAnsi="GHEA Grapalat" w:cs="Calibri"/>
                <w:b/>
                <w:color w:val="000000"/>
                <w:sz w:val="20"/>
                <w:szCs w:val="20"/>
              </w:rPr>
              <w:t>ԸՆԴԱՄԵՆԸ</w:t>
            </w:r>
          </w:p>
        </w:tc>
        <w:tc>
          <w:tcPr>
            <w:tcW w:w="992"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17,211.4</w:t>
            </w:r>
          </w:p>
        </w:tc>
        <w:tc>
          <w:tcPr>
            <w:tcW w:w="993"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26,141.4</w:t>
            </w:r>
          </w:p>
        </w:tc>
        <w:tc>
          <w:tcPr>
            <w:tcW w:w="992" w:type="dxa"/>
            <w:shd w:val="clear" w:color="auto" w:fill="auto"/>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19,749.5</w:t>
            </w:r>
          </w:p>
        </w:tc>
        <w:tc>
          <w:tcPr>
            <w:tcW w:w="1276"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75.5</w:t>
            </w:r>
          </w:p>
        </w:tc>
        <w:tc>
          <w:tcPr>
            <w:tcW w:w="1275"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114.7</w:t>
            </w:r>
          </w:p>
        </w:tc>
        <w:tc>
          <w:tcPr>
            <w:tcW w:w="1174"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2,538.1</w:t>
            </w:r>
          </w:p>
        </w:tc>
      </w:tr>
      <w:tr w:rsidR="00CF2192" w:rsidRPr="002915CB" w:rsidTr="006D3C6F">
        <w:trPr>
          <w:trHeight w:val="331"/>
          <w:jc w:val="center"/>
        </w:trPr>
        <w:tc>
          <w:tcPr>
            <w:tcW w:w="3584" w:type="dxa"/>
            <w:shd w:val="clear" w:color="auto" w:fill="auto"/>
            <w:vAlign w:val="bottom"/>
            <w:hideMark/>
          </w:tcPr>
          <w:p w:rsidR="00CF2192" w:rsidRPr="002915CB" w:rsidRDefault="00CF2192" w:rsidP="006D3C6F">
            <w:pPr>
              <w:rPr>
                <w:rFonts w:ascii="GHEA Grapalat" w:hAnsi="GHEA Grapalat"/>
                <w:sz w:val="20"/>
                <w:szCs w:val="20"/>
              </w:rPr>
            </w:pPr>
            <w:r w:rsidRPr="002915CB">
              <w:rPr>
                <w:rFonts w:ascii="GHEA Grapalat" w:hAnsi="GHEA Grapalat"/>
                <w:sz w:val="20"/>
                <w:szCs w:val="20"/>
              </w:rPr>
              <w:t>Գյուղատնտեսության խթանման ծրագիր</w:t>
            </w:r>
          </w:p>
        </w:tc>
        <w:tc>
          <w:tcPr>
            <w:tcW w:w="992"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3,818.5</w:t>
            </w:r>
          </w:p>
        </w:tc>
        <w:tc>
          <w:tcPr>
            <w:tcW w:w="99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10,071.5</w:t>
            </w:r>
          </w:p>
        </w:tc>
        <w:tc>
          <w:tcPr>
            <w:tcW w:w="992" w:type="dxa"/>
            <w:shd w:val="clear" w:color="auto" w:fill="auto"/>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10,046.1</w:t>
            </w:r>
          </w:p>
        </w:tc>
        <w:tc>
          <w:tcPr>
            <w:tcW w:w="1276"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99.7</w:t>
            </w:r>
          </w:p>
        </w:tc>
        <w:tc>
          <w:tcPr>
            <w:tcW w:w="1275"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263.1</w:t>
            </w:r>
          </w:p>
        </w:tc>
        <w:tc>
          <w:tcPr>
            <w:tcW w:w="1174"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6,227.6</w:t>
            </w:r>
          </w:p>
        </w:tc>
      </w:tr>
      <w:tr w:rsidR="00CF2192" w:rsidRPr="002915CB" w:rsidTr="006D3C6F">
        <w:trPr>
          <w:trHeight w:val="300"/>
          <w:jc w:val="center"/>
        </w:trPr>
        <w:tc>
          <w:tcPr>
            <w:tcW w:w="3584" w:type="dxa"/>
            <w:shd w:val="clear" w:color="auto" w:fill="auto"/>
            <w:vAlign w:val="bottom"/>
            <w:hideMark/>
          </w:tcPr>
          <w:p w:rsidR="00CF2192" w:rsidRPr="002915CB" w:rsidRDefault="00CF2192" w:rsidP="006D3C6F">
            <w:pPr>
              <w:rPr>
                <w:rFonts w:ascii="GHEA Grapalat" w:hAnsi="GHEA Grapalat"/>
                <w:sz w:val="20"/>
                <w:szCs w:val="20"/>
              </w:rPr>
            </w:pPr>
            <w:r w:rsidRPr="002915CB">
              <w:rPr>
                <w:rFonts w:ascii="GHEA Grapalat" w:hAnsi="GHEA Grapalat"/>
                <w:sz w:val="20"/>
                <w:szCs w:val="20"/>
              </w:rPr>
              <w:t>Գյուղատնտեսության արդիականացման ծրագիր</w:t>
            </w:r>
          </w:p>
        </w:tc>
        <w:tc>
          <w:tcPr>
            <w:tcW w:w="992"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1,213.3</w:t>
            </w:r>
          </w:p>
        </w:tc>
        <w:tc>
          <w:tcPr>
            <w:tcW w:w="99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3,053.0</w:t>
            </w:r>
          </w:p>
        </w:tc>
        <w:tc>
          <w:tcPr>
            <w:tcW w:w="992" w:type="dxa"/>
            <w:shd w:val="clear" w:color="auto" w:fill="auto"/>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2,710.1</w:t>
            </w:r>
          </w:p>
        </w:tc>
        <w:tc>
          <w:tcPr>
            <w:tcW w:w="1276"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88.8</w:t>
            </w:r>
          </w:p>
        </w:tc>
        <w:tc>
          <w:tcPr>
            <w:tcW w:w="1275"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223.4</w:t>
            </w:r>
          </w:p>
        </w:tc>
        <w:tc>
          <w:tcPr>
            <w:tcW w:w="1174"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1,496.9</w:t>
            </w:r>
          </w:p>
        </w:tc>
      </w:tr>
      <w:tr w:rsidR="00CF2192" w:rsidRPr="002915CB" w:rsidTr="006D3C6F">
        <w:trPr>
          <w:trHeight w:val="1096"/>
          <w:jc w:val="center"/>
        </w:trPr>
        <w:tc>
          <w:tcPr>
            <w:tcW w:w="3584" w:type="dxa"/>
            <w:shd w:val="clear" w:color="auto" w:fill="auto"/>
            <w:vAlign w:val="bottom"/>
            <w:hideMark/>
          </w:tcPr>
          <w:p w:rsidR="00CF2192" w:rsidRPr="002915CB" w:rsidRDefault="00CF2192" w:rsidP="006D3C6F">
            <w:pPr>
              <w:rPr>
                <w:rFonts w:ascii="GHEA Grapalat" w:hAnsi="GHEA Grapalat"/>
                <w:sz w:val="20"/>
                <w:szCs w:val="20"/>
              </w:rPr>
            </w:pPr>
            <w:r w:rsidRPr="002915CB">
              <w:rPr>
                <w:rFonts w:ascii="GHEA Grapalat" w:hAnsi="GHEA Grapalat"/>
                <w:sz w:val="20"/>
                <w:szCs w:val="20"/>
              </w:rPr>
              <w:t>Ճգնաժամերի հակազդման և արտակարգ իրավիճակների հետևանքների նվազեցման և վերացման ծրագիր</w:t>
            </w:r>
          </w:p>
        </w:tc>
        <w:tc>
          <w:tcPr>
            <w:tcW w:w="992"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7,014.4</w:t>
            </w:r>
          </w:p>
        </w:tc>
        <w:tc>
          <w:tcPr>
            <w:tcW w:w="99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3,572.4</w:t>
            </w:r>
          </w:p>
        </w:tc>
        <w:tc>
          <w:tcPr>
            <w:tcW w:w="992" w:type="dxa"/>
            <w:shd w:val="clear" w:color="auto" w:fill="auto"/>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2,876.8</w:t>
            </w:r>
          </w:p>
        </w:tc>
        <w:tc>
          <w:tcPr>
            <w:tcW w:w="1276"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80.5</w:t>
            </w:r>
          </w:p>
        </w:tc>
        <w:tc>
          <w:tcPr>
            <w:tcW w:w="1275"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41.0</w:t>
            </w:r>
          </w:p>
        </w:tc>
        <w:tc>
          <w:tcPr>
            <w:tcW w:w="1174"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(4,137.5)</w:t>
            </w:r>
          </w:p>
        </w:tc>
      </w:tr>
      <w:tr w:rsidR="00CF2192" w:rsidRPr="002915CB" w:rsidTr="006D3C6F">
        <w:trPr>
          <w:trHeight w:val="290"/>
          <w:jc w:val="center"/>
        </w:trPr>
        <w:tc>
          <w:tcPr>
            <w:tcW w:w="3584" w:type="dxa"/>
            <w:shd w:val="clear" w:color="auto" w:fill="auto"/>
            <w:vAlign w:val="bottom"/>
          </w:tcPr>
          <w:p w:rsidR="00CF2192" w:rsidRPr="002915CB" w:rsidRDefault="00CF2192" w:rsidP="006D3C6F">
            <w:pPr>
              <w:rPr>
                <w:rFonts w:ascii="GHEA Grapalat" w:hAnsi="GHEA Grapalat"/>
                <w:sz w:val="20"/>
                <w:szCs w:val="20"/>
              </w:rPr>
            </w:pPr>
            <w:r w:rsidRPr="002915CB">
              <w:rPr>
                <w:rFonts w:ascii="GHEA Grapalat" w:hAnsi="GHEA Grapalat"/>
                <w:sz w:val="20"/>
                <w:szCs w:val="20"/>
              </w:rPr>
              <w:t>Այլ ծրագրեր</w:t>
            </w:r>
          </w:p>
        </w:tc>
        <w:tc>
          <w:tcPr>
            <w:tcW w:w="992"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5,165.3</w:t>
            </w:r>
          </w:p>
        </w:tc>
        <w:tc>
          <w:tcPr>
            <w:tcW w:w="99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9,444.5</w:t>
            </w:r>
          </w:p>
        </w:tc>
        <w:tc>
          <w:tcPr>
            <w:tcW w:w="992" w:type="dxa"/>
            <w:shd w:val="clear" w:color="auto" w:fill="auto"/>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4,116.4</w:t>
            </w:r>
          </w:p>
        </w:tc>
        <w:tc>
          <w:tcPr>
            <w:tcW w:w="1276"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43.6</w:t>
            </w:r>
          </w:p>
        </w:tc>
        <w:tc>
          <w:tcPr>
            <w:tcW w:w="1275"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79.7</w:t>
            </w:r>
          </w:p>
        </w:tc>
        <w:tc>
          <w:tcPr>
            <w:tcW w:w="1174"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(1,048.9)</w:t>
            </w:r>
          </w:p>
        </w:tc>
      </w:tr>
    </w:tbl>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Հաշվետու ժամանակահատվածում </w:t>
      </w:r>
      <w:r w:rsidRPr="002915CB">
        <w:rPr>
          <w:rFonts w:ascii="GHEA Grapalat" w:hAnsi="GHEA Grapalat" w:cs="GHEA Grapalat"/>
          <w:i/>
          <w:sz w:val="22"/>
          <w:szCs w:val="22"/>
        </w:rPr>
        <w:t>Գյուղատնտեսության խթանման</w:t>
      </w:r>
      <w:r w:rsidRPr="002915CB">
        <w:rPr>
          <w:rFonts w:ascii="GHEA Grapalat" w:hAnsi="GHEA Grapalat" w:cs="GHEA Grapalat"/>
          <w:sz w:val="22"/>
          <w:szCs w:val="22"/>
        </w:rPr>
        <w:t xml:space="preserve"> </w:t>
      </w:r>
      <w:r w:rsidRPr="002915CB">
        <w:rPr>
          <w:rFonts w:ascii="GHEA Grapalat" w:hAnsi="GHEA Grapalat"/>
          <w:sz w:val="22"/>
          <w:szCs w:val="22"/>
        </w:rPr>
        <w:t xml:space="preserve">ծրագրի շրջանակներում օգտագործվել է </w:t>
      </w:r>
      <w:r w:rsidRPr="002915CB">
        <w:rPr>
          <w:rFonts w:ascii="GHEA Grapalat" w:hAnsi="GHEA Grapalat"/>
          <w:sz w:val="22"/>
          <w:szCs w:val="22"/>
          <w:lang w:val="ru-RU"/>
        </w:rPr>
        <w:t>ավելի</w:t>
      </w:r>
      <w:r w:rsidRPr="002915CB">
        <w:rPr>
          <w:rFonts w:ascii="GHEA Grapalat" w:hAnsi="GHEA Grapalat"/>
          <w:sz w:val="22"/>
          <w:szCs w:val="22"/>
        </w:rPr>
        <w:t xml:space="preserve"> </w:t>
      </w:r>
      <w:r w:rsidRPr="002915CB">
        <w:rPr>
          <w:rFonts w:ascii="GHEA Grapalat" w:hAnsi="GHEA Grapalat"/>
          <w:sz w:val="22"/>
          <w:szCs w:val="22"/>
          <w:lang w:val="ru-RU"/>
        </w:rPr>
        <w:t>քան</w:t>
      </w:r>
      <w:r w:rsidRPr="002915CB">
        <w:rPr>
          <w:rFonts w:ascii="GHEA Grapalat" w:hAnsi="GHEA Grapalat"/>
          <w:sz w:val="22"/>
          <w:szCs w:val="22"/>
        </w:rPr>
        <w:t xml:space="preserve"> 10 մլրդ դրամ կամ նախատեսվածի 99.7%-ը: Հատկացված միջոցներն ուղղվել են վեց միջոցառումների իրականացմանը, որոնցից չորսի գծով արձանագրվել է 100% կատարողական: Մասնավորապես՝ գյուղատնտեսական վարկերի տոկոսադրույքների սուբսիդավորման միջոցառման շրջանակներում օգտագործվել է շուրջ 5.9 մլրդ դրամ: 2022 թվականի առաջին կիսամյակում միջոցառման շահառուների թիվը նախատեսված 62504-ի փոխարեն կազմել է 64104, որից 59704-ը նախորդ տարիներից սուբսիդավորվող տնտեսավարող սուբյեկտներն են: Ցուցանիշի գերազանցումը պայմանավորված է ծրագրի նկատմամբ բարձր պահանջարկով: Շուրջ</w:t>
      </w:r>
      <w:r w:rsidRPr="002915CB">
        <w:rPr>
          <w:rFonts w:ascii="GHEA Grapalat" w:hAnsi="GHEA Grapalat" w:cs="GHEA Grapalat"/>
          <w:sz w:val="22"/>
          <w:szCs w:val="22"/>
        </w:rPr>
        <w:t xml:space="preserve"> 2 մլրդ դրամ ուղղվել է </w:t>
      </w:r>
      <w:r w:rsidRPr="002915CB">
        <w:rPr>
          <w:rFonts w:ascii="GHEA Grapalat" w:hAnsi="GHEA Grapalat"/>
          <w:sz w:val="22"/>
          <w:szCs w:val="22"/>
        </w:rPr>
        <w:t>ՀՀ-ում հողօգտագործողներին մատչելի գներով ազոտական, ֆոսֆորական և կալիումական պարարտանյութերի ձեռքբերմանն աջակցությանը: 2022 թվականի առաջին կիսամյակում միջոցառման շրջանակներում</w:t>
      </w:r>
      <w:r w:rsidR="00A0034C" w:rsidRPr="002915CB">
        <w:rPr>
          <w:rFonts w:ascii="GHEA Grapalat" w:hAnsi="GHEA Grapalat"/>
          <w:sz w:val="22"/>
          <w:szCs w:val="22"/>
        </w:rPr>
        <w:t xml:space="preserve"> հողօգտագործողներին մատչելի գներով</w:t>
      </w:r>
      <w:r w:rsidRPr="002915CB">
        <w:rPr>
          <w:rFonts w:ascii="GHEA Grapalat" w:hAnsi="GHEA Grapalat"/>
          <w:sz w:val="22"/>
          <w:szCs w:val="22"/>
        </w:rPr>
        <w:t xml:space="preserve"> նախատեսված 10900 տոննա </w:t>
      </w:r>
      <w:r w:rsidR="00A0034C" w:rsidRPr="002915CB">
        <w:rPr>
          <w:rFonts w:ascii="GHEA Grapalat" w:hAnsi="GHEA Grapalat"/>
          <w:sz w:val="22"/>
          <w:szCs w:val="22"/>
        </w:rPr>
        <w:t xml:space="preserve">ազոտական </w:t>
      </w:r>
      <w:r w:rsidRPr="002915CB">
        <w:rPr>
          <w:rFonts w:ascii="GHEA Grapalat" w:hAnsi="GHEA Grapalat"/>
          <w:sz w:val="22"/>
          <w:szCs w:val="22"/>
        </w:rPr>
        <w:t>պարարտանյութ</w:t>
      </w:r>
      <w:r w:rsidR="00A0034C" w:rsidRPr="002915CB">
        <w:rPr>
          <w:rFonts w:ascii="GHEA Grapalat" w:hAnsi="GHEA Grapalat"/>
          <w:sz w:val="22"/>
          <w:szCs w:val="22"/>
        </w:rPr>
        <w:t>ն ամբողջությամբ տրամադրվել է</w:t>
      </w:r>
      <w:r w:rsidRPr="002915CB">
        <w:rPr>
          <w:rFonts w:ascii="GHEA Grapalat" w:hAnsi="GHEA Grapalat"/>
          <w:sz w:val="22"/>
          <w:szCs w:val="22"/>
        </w:rPr>
        <w:t>: Ավելի քան 1.7</w:t>
      </w:r>
      <w:r w:rsidRPr="002915CB">
        <w:rPr>
          <w:rFonts w:ascii="GHEA Grapalat" w:hAnsi="GHEA Grapalat" w:cs="GHEA Grapalat"/>
          <w:sz w:val="22"/>
          <w:szCs w:val="22"/>
        </w:rPr>
        <w:t xml:space="preserve"> մլրդ դրամ ուղղվել է </w:t>
      </w:r>
      <w:r w:rsidRPr="002915CB">
        <w:rPr>
          <w:rFonts w:ascii="GHEA Grapalat" w:hAnsi="GHEA Grapalat"/>
          <w:sz w:val="22"/>
          <w:szCs w:val="22"/>
        </w:rPr>
        <w:t>գյուղատնտեսական հումքի մթերումների (գնումների) նպատակով ագրովերամշակման ոլորտին տրամադրվող վարկերի տոկոսադրույքների սուբսիդավորմանը: 2022 թվականի առաջին կիսամյակում միջոցառման շահառուների թիվը նախատեսված 139-ի փոխարեն կազմել է 143, որից 124-ը նախորդ տարիներից սուբսիդավորվող տնտեսավարող սուբյեկտներն են: Ցուցանիշի գերազանցումը պայմանավորված է ծրագրի (մասնավորապես՝ կաթի մթերումների իրականացման նպատակով ներգրավվող վարկերի) նկատմամբ բարձր պահանջարկով: 80 մլն դրամ ուղղվել է Հայաստանի Հանրապետության խաղողագործության և գինեգործության ոլորտներում վարվող պետական քաղաքականության ու զարգացման ծրագրերի իրականացման նպատակով պետական աջակցությանը: Միջոցառման շրջանակներում ամբող</w:t>
      </w:r>
      <w:r w:rsidRPr="002915CB">
        <w:rPr>
          <w:rFonts w:ascii="GHEA Grapalat" w:hAnsi="GHEA Grapalat" w:cs="GHEA Grapalat"/>
          <w:sz w:val="22"/>
          <w:szCs w:val="22"/>
        </w:rPr>
        <w:t xml:space="preserve">ջությամբ </w:t>
      </w:r>
      <w:r w:rsidR="00A0034C" w:rsidRPr="002915CB">
        <w:rPr>
          <w:rFonts w:ascii="GHEA Grapalat" w:hAnsi="GHEA Grapalat" w:cs="GHEA Grapalat"/>
          <w:sz w:val="22"/>
          <w:szCs w:val="22"/>
        </w:rPr>
        <w:t>ապահով</w:t>
      </w:r>
      <w:r w:rsidRPr="002915CB">
        <w:rPr>
          <w:rFonts w:ascii="GHEA Grapalat" w:hAnsi="GHEA Grapalat" w:cs="GHEA Grapalat"/>
          <w:sz w:val="22"/>
          <w:szCs w:val="22"/>
        </w:rPr>
        <w:t xml:space="preserve">վել են </w:t>
      </w:r>
      <w:r w:rsidR="00A0034C" w:rsidRPr="002915CB">
        <w:rPr>
          <w:rFonts w:ascii="GHEA Grapalat" w:hAnsi="GHEA Grapalat" w:cs="GHEA Grapalat"/>
          <w:sz w:val="22"/>
          <w:szCs w:val="22"/>
        </w:rPr>
        <w:t>կանխա</w:t>
      </w:r>
      <w:r w:rsidRPr="002915CB">
        <w:rPr>
          <w:rFonts w:ascii="GHEA Grapalat" w:hAnsi="GHEA Grapalat" w:cs="GHEA Grapalat"/>
          <w:sz w:val="22"/>
          <w:szCs w:val="22"/>
        </w:rPr>
        <w:t xml:space="preserve">տեսված արդյունքային ցուցանիշները: </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Նախորդ տարվա առաջին կիսամյակի համեմատ Գյուղատնտեսության խթանման ծրագրի ծախսերն աճել</w:t>
      </w:r>
      <w:r w:rsidRPr="002915CB">
        <w:rPr>
          <w:rFonts w:ascii="Courier New" w:hAnsi="Courier New" w:cs="Courier New"/>
          <w:sz w:val="22"/>
          <w:szCs w:val="22"/>
        </w:rPr>
        <w:t> </w:t>
      </w:r>
      <w:r w:rsidRPr="002915CB">
        <w:rPr>
          <w:rFonts w:ascii="GHEA Grapalat" w:hAnsi="GHEA Grapalat" w:cs="GHEA Grapalat"/>
          <w:sz w:val="22"/>
          <w:szCs w:val="22"/>
        </w:rPr>
        <w:t xml:space="preserve">են </w:t>
      </w:r>
      <w:r w:rsidR="003F27EE" w:rsidRPr="002915CB">
        <w:rPr>
          <w:rFonts w:ascii="GHEA Grapalat" w:hAnsi="GHEA Grapalat"/>
          <w:sz w:val="22"/>
          <w:szCs w:val="22"/>
        </w:rPr>
        <w:t>163.1%-ով</w:t>
      </w:r>
      <w:r w:rsidRPr="002915CB">
        <w:rPr>
          <w:rFonts w:ascii="GHEA Grapalat" w:hAnsi="GHEA Grapalat"/>
          <w:sz w:val="22"/>
          <w:szCs w:val="22"/>
        </w:rPr>
        <w:t xml:space="preserve"> կամ 6.2 մլրդ դրամով, որը հիմնականում պայմանավորված է գյուղատնտեսական վարկերի տոկոսադրույքների սուբսիդավորման ծախսերի </w:t>
      </w:r>
      <w:r w:rsidR="003F27EE" w:rsidRPr="002915CB">
        <w:rPr>
          <w:rFonts w:ascii="GHEA Grapalat" w:hAnsi="GHEA Grapalat"/>
          <w:sz w:val="22"/>
          <w:szCs w:val="22"/>
        </w:rPr>
        <w:t>143.1%</w:t>
      </w:r>
      <w:r w:rsidRPr="002915CB">
        <w:rPr>
          <w:rFonts w:ascii="GHEA Grapalat" w:hAnsi="GHEA Grapalat"/>
          <w:sz w:val="22"/>
          <w:szCs w:val="22"/>
        </w:rPr>
        <w:t xml:space="preserve"> (3.5 մլրդ դրամ) աճով, </w:t>
      </w:r>
      <w:r w:rsidRPr="002915CB">
        <w:rPr>
          <w:rFonts w:ascii="GHEA Grapalat" w:hAnsi="GHEA Grapalat" w:cs="Sylfaen"/>
          <w:sz w:val="22"/>
          <w:szCs w:val="22"/>
          <w:lang w:val="ru-RU"/>
        </w:rPr>
        <w:t>ինչպես</w:t>
      </w:r>
      <w:r w:rsidRPr="002915CB">
        <w:rPr>
          <w:rFonts w:ascii="GHEA Grapalat" w:hAnsi="GHEA Grapalat" w:cs="Sylfaen"/>
          <w:sz w:val="22"/>
          <w:szCs w:val="22"/>
        </w:rPr>
        <w:t xml:space="preserve"> </w:t>
      </w:r>
      <w:r w:rsidRPr="002915CB">
        <w:rPr>
          <w:rFonts w:ascii="GHEA Grapalat" w:hAnsi="GHEA Grapalat" w:cs="Sylfaen"/>
          <w:sz w:val="22"/>
          <w:szCs w:val="22"/>
          <w:lang w:val="ru-RU"/>
        </w:rPr>
        <w:t>նաև</w:t>
      </w:r>
      <w:r w:rsidRPr="002915CB">
        <w:rPr>
          <w:rFonts w:ascii="GHEA Grapalat" w:hAnsi="GHEA Grapalat" w:cs="Sylfaen"/>
          <w:sz w:val="22"/>
          <w:szCs w:val="22"/>
        </w:rPr>
        <w:t xml:space="preserve"> </w:t>
      </w:r>
      <w:r w:rsidRPr="002915CB">
        <w:rPr>
          <w:rFonts w:ascii="GHEA Grapalat" w:hAnsi="GHEA Grapalat"/>
          <w:sz w:val="22"/>
          <w:szCs w:val="22"/>
        </w:rPr>
        <w:t xml:space="preserve">ՀՀ-ում հողօգտագործողներին մատչելի գներով ազոտական, ֆոսֆորական և կալիումական պարարտանյութերի ձեռքբերմանն աջակցության </w:t>
      </w:r>
      <w:r w:rsidRPr="002915CB">
        <w:rPr>
          <w:rFonts w:ascii="GHEA Grapalat" w:hAnsi="GHEA Grapalat" w:cs="Sylfaen"/>
          <w:sz w:val="22"/>
          <w:szCs w:val="22"/>
        </w:rPr>
        <w:t xml:space="preserve">համար </w:t>
      </w:r>
      <w:r w:rsidRPr="002915CB">
        <w:rPr>
          <w:rFonts w:ascii="GHEA Grapalat" w:hAnsi="GHEA Grapalat" w:cs="Sylfaen"/>
          <w:sz w:val="22"/>
          <w:szCs w:val="22"/>
          <w:lang w:val="ru-RU"/>
        </w:rPr>
        <w:t>հաշվետու</w:t>
      </w:r>
      <w:r w:rsidRPr="002915CB">
        <w:rPr>
          <w:rFonts w:ascii="GHEA Grapalat" w:hAnsi="GHEA Grapalat" w:cs="Sylfaen"/>
          <w:sz w:val="22"/>
          <w:szCs w:val="22"/>
        </w:rPr>
        <w:t xml:space="preserve"> </w:t>
      </w:r>
      <w:r w:rsidRPr="002915CB">
        <w:rPr>
          <w:rFonts w:ascii="GHEA Grapalat" w:hAnsi="GHEA Grapalat" w:cs="Sylfaen"/>
          <w:sz w:val="22"/>
          <w:szCs w:val="22"/>
          <w:lang w:val="ru-RU"/>
        </w:rPr>
        <w:t>ժամանակահատվածում</w:t>
      </w:r>
      <w:r w:rsidRPr="002915CB">
        <w:rPr>
          <w:rFonts w:ascii="GHEA Grapalat" w:hAnsi="GHEA Grapalat" w:cs="Sylfaen"/>
          <w:sz w:val="22"/>
          <w:szCs w:val="22"/>
        </w:rPr>
        <w:t xml:space="preserve"> </w:t>
      </w:r>
      <w:r w:rsidRPr="002915CB">
        <w:rPr>
          <w:rFonts w:ascii="GHEA Grapalat" w:hAnsi="GHEA Grapalat"/>
          <w:sz w:val="22"/>
          <w:szCs w:val="22"/>
        </w:rPr>
        <w:t>շուրջ</w:t>
      </w:r>
      <w:r w:rsidRPr="002915CB">
        <w:rPr>
          <w:rFonts w:ascii="GHEA Grapalat" w:hAnsi="GHEA Grapalat" w:cs="GHEA Grapalat"/>
          <w:sz w:val="22"/>
          <w:szCs w:val="22"/>
        </w:rPr>
        <w:t xml:space="preserve"> 2 մլրդ դրամ </w:t>
      </w:r>
      <w:r w:rsidRPr="002915CB">
        <w:rPr>
          <w:rFonts w:ascii="GHEA Grapalat" w:hAnsi="GHEA Grapalat" w:cs="Sylfaen"/>
          <w:sz w:val="22"/>
          <w:szCs w:val="22"/>
        </w:rPr>
        <w:t>միջոցն</w:t>
      </w:r>
      <w:r w:rsidRPr="002915CB">
        <w:rPr>
          <w:rFonts w:ascii="GHEA Grapalat" w:hAnsi="GHEA Grapalat" w:cs="Sylfaen"/>
          <w:sz w:val="22"/>
          <w:szCs w:val="22"/>
          <w:lang w:val="ru-RU"/>
        </w:rPr>
        <w:t>եր</w:t>
      </w:r>
      <w:r w:rsidRPr="002915CB">
        <w:rPr>
          <w:rFonts w:ascii="GHEA Grapalat" w:hAnsi="GHEA Grapalat" w:cs="Sylfaen"/>
          <w:sz w:val="22"/>
          <w:szCs w:val="22"/>
        </w:rPr>
        <w:t xml:space="preserve">ի հատկացմամբ, </w:t>
      </w:r>
      <w:r w:rsidR="003F27EE" w:rsidRPr="002915CB">
        <w:rPr>
          <w:rFonts w:ascii="GHEA Grapalat" w:hAnsi="GHEA Grapalat" w:cs="Sylfaen"/>
          <w:sz w:val="22"/>
          <w:szCs w:val="22"/>
          <w:lang w:val="ru-RU"/>
        </w:rPr>
        <w:t>որ</w:t>
      </w:r>
      <w:r w:rsidR="003F27EE" w:rsidRPr="002915CB">
        <w:rPr>
          <w:rFonts w:ascii="GHEA Grapalat" w:hAnsi="GHEA Grapalat" w:cs="Sylfaen"/>
          <w:sz w:val="22"/>
          <w:szCs w:val="22"/>
        </w:rPr>
        <w:t>ը</w:t>
      </w:r>
      <w:r w:rsidRPr="002915CB">
        <w:rPr>
          <w:rFonts w:ascii="GHEA Grapalat" w:hAnsi="GHEA Grapalat" w:cs="Sylfaen"/>
          <w:sz w:val="22"/>
          <w:szCs w:val="22"/>
        </w:rPr>
        <w:t xml:space="preserve"> 2021 </w:t>
      </w:r>
      <w:r w:rsidRPr="002915CB">
        <w:rPr>
          <w:rFonts w:ascii="GHEA Grapalat" w:hAnsi="GHEA Grapalat" w:cs="Sylfaen"/>
          <w:sz w:val="22"/>
          <w:szCs w:val="22"/>
          <w:lang w:val="ru-RU"/>
        </w:rPr>
        <w:t>թվականի</w:t>
      </w:r>
      <w:r w:rsidRPr="002915CB">
        <w:rPr>
          <w:rFonts w:ascii="GHEA Grapalat" w:hAnsi="GHEA Grapalat" w:cs="Sylfaen"/>
          <w:sz w:val="22"/>
          <w:szCs w:val="22"/>
        </w:rPr>
        <w:t xml:space="preserve"> </w:t>
      </w:r>
      <w:r w:rsidRPr="002915CB">
        <w:rPr>
          <w:rFonts w:ascii="GHEA Grapalat" w:hAnsi="GHEA Grapalat" w:cs="Sylfaen"/>
          <w:sz w:val="22"/>
          <w:szCs w:val="22"/>
          <w:lang w:val="ru-RU"/>
        </w:rPr>
        <w:t>առաջին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կիսամյակում</w:t>
      </w:r>
      <w:r w:rsidRPr="002915CB">
        <w:rPr>
          <w:rFonts w:ascii="GHEA Grapalat" w:hAnsi="GHEA Grapalat" w:cs="Sylfaen"/>
          <w:sz w:val="22"/>
          <w:szCs w:val="22"/>
        </w:rPr>
        <w:t xml:space="preserve"> </w:t>
      </w:r>
      <w:r w:rsidR="003F27EE" w:rsidRPr="002915CB">
        <w:rPr>
          <w:rFonts w:ascii="GHEA Grapalat" w:hAnsi="GHEA Grapalat" w:cs="Sylfaen"/>
          <w:sz w:val="22"/>
          <w:szCs w:val="22"/>
          <w:lang w:val="ru-RU"/>
        </w:rPr>
        <w:t>չէ</w:t>
      </w:r>
      <w:r w:rsidR="003F27EE" w:rsidRPr="002915CB">
        <w:rPr>
          <w:rFonts w:ascii="GHEA Grapalat" w:hAnsi="GHEA Grapalat" w:cs="Sylfaen"/>
          <w:sz w:val="22"/>
          <w:szCs w:val="22"/>
        </w:rPr>
        <w:t>ր</w:t>
      </w:r>
      <w:r w:rsidRPr="002915CB">
        <w:rPr>
          <w:rFonts w:ascii="GHEA Grapalat" w:hAnsi="GHEA Grapalat" w:cs="Sylfaen"/>
          <w:sz w:val="22"/>
          <w:szCs w:val="22"/>
        </w:rPr>
        <w:t xml:space="preserve"> </w:t>
      </w:r>
      <w:r w:rsidRPr="002915CB">
        <w:rPr>
          <w:rFonts w:ascii="GHEA Grapalat" w:hAnsi="GHEA Grapalat" w:cs="Sylfaen"/>
          <w:sz w:val="22"/>
          <w:szCs w:val="22"/>
          <w:lang w:val="ru-RU"/>
        </w:rPr>
        <w:t>նախատեսվել</w:t>
      </w:r>
      <w:r w:rsidRPr="002915CB">
        <w:rPr>
          <w:rFonts w:ascii="GHEA Grapalat" w:hAnsi="GHEA Grapalat" w:cs="Sylfaen"/>
          <w:sz w:val="22"/>
          <w:szCs w:val="22"/>
        </w:rPr>
        <w:t>:</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rPr>
      </w:pPr>
      <w:r w:rsidRPr="002915CB">
        <w:rPr>
          <w:rFonts w:ascii="GHEA Grapalat" w:hAnsi="GHEA Grapalat" w:cs="Times Armenian"/>
          <w:sz w:val="22"/>
          <w:szCs w:val="22"/>
        </w:rPr>
        <w:t>2022</w:t>
      </w:r>
      <w:r w:rsidRPr="002915CB">
        <w:rPr>
          <w:rFonts w:ascii="GHEA Grapalat" w:hAnsi="GHEA Grapalat" w:cs="GHEA Grapalat"/>
          <w:sz w:val="22"/>
          <w:szCs w:val="22"/>
        </w:rPr>
        <w:t xml:space="preserve"> թվականի </w:t>
      </w:r>
      <w:r w:rsidRPr="002915CB">
        <w:rPr>
          <w:rFonts w:ascii="GHEA Grapalat" w:hAnsi="GHEA Grapalat"/>
          <w:sz w:val="22"/>
          <w:szCs w:val="22"/>
        </w:rPr>
        <w:t>առաջին կիսամյակում</w:t>
      </w:r>
      <w:r w:rsidRPr="002915CB">
        <w:rPr>
          <w:rFonts w:ascii="GHEA Grapalat" w:hAnsi="GHEA Grapalat" w:cs="GHEA Grapalat"/>
          <w:i/>
          <w:sz w:val="22"/>
          <w:szCs w:val="22"/>
        </w:rPr>
        <w:t xml:space="preserve"> Գյուղատնտեսության արդիականացման</w:t>
      </w:r>
      <w:r w:rsidRPr="002915CB">
        <w:rPr>
          <w:rFonts w:ascii="GHEA Grapalat" w:hAnsi="GHEA Grapalat" w:cs="GHEA Grapalat"/>
          <w:sz w:val="22"/>
          <w:szCs w:val="22"/>
        </w:rPr>
        <w:t xml:space="preserve"> ծրագ</w:t>
      </w:r>
      <w:r w:rsidR="003F27EE" w:rsidRPr="002915CB">
        <w:rPr>
          <w:rFonts w:ascii="GHEA Grapalat" w:hAnsi="GHEA Grapalat" w:cs="GHEA Grapalat"/>
          <w:sz w:val="22"/>
          <w:szCs w:val="22"/>
        </w:rPr>
        <w:t xml:space="preserve">րի շրջանակներում օգտագործվել է </w:t>
      </w:r>
      <w:r w:rsidRPr="002915CB">
        <w:rPr>
          <w:rFonts w:ascii="GHEA Grapalat" w:hAnsi="GHEA Grapalat" w:cs="GHEA Grapalat"/>
          <w:sz w:val="22"/>
          <w:szCs w:val="22"/>
        </w:rPr>
        <w:t>2.7</w:t>
      </w:r>
      <w:r w:rsidRPr="002915CB">
        <w:rPr>
          <w:rFonts w:ascii="Courier New" w:hAnsi="Courier New" w:cs="Courier New"/>
          <w:sz w:val="22"/>
          <w:szCs w:val="22"/>
        </w:rPr>
        <w:t> </w:t>
      </w:r>
      <w:r w:rsidRPr="002915CB">
        <w:rPr>
          <w:rFonts w:ascii="GHEA Grapalat" w:hAnsi="GHEA Grapalat" w:cs="Sylfaen"/>
          <w:sz w:val="22"/>
          <w:szCs w:val="22"/>
        </w:rPr>
        <w:t>մլրդ դրամ՝ ապահովելով 88.8% կատարողական: Ծրագրի շրջանակներում իրականացվել են 12 միջոցառումներ</w:t>
      </w:r>
      <w:r w:rsidR="003F27EE" w:rsidRPr="002915CB">
        <w:rPr>
          <w:rFonts w:ascii="GHEA Grapalat" w:hAnsi="GHEA Grapalat" w:cs="Sylfaen"/>
          <w:sz w:val="22"/>
          <w:szCs w:val="22"/>
        </w:rPr>
        <w:t xml:space="preserve"> (նախատեսված 14-ի փոխարեն)</w:t>
      </w:r>
      <w:r w:rsidRPr="002915CB">
        <w:rPr>
          <w:rFonts w:ascii="GHEA Grapalat" w:hAnsi="GHEA Grapalat" w:cs="Sylfaen"/>
          <w:sz w:val="22"/>
          <w:szCs w:val="22"/>
        </w:rPr>
        <w:t>, որոնցից յոթի գծով արձանագրվել է 100% կատարողական՝ կազմելով 2.4 մլրդ դրամ, իսկ մյուս բոլոր միջոցառումների գծով արձանագրվել են շեղումներ: Առավել խոշոր շեղումն արձանագրվել է Հայաստանի Հանրապետությունում ինտենսիվ այգեգործության զարգացման նպատակով ծախսերի փոխհատուցման միջոցառման գծով, որի շրջանակներում նախատեսված 15 հա-ի դիմաց փաստացի հիմնվել են 1.128 հա նոր ինտենսիվ պտղատու այգիներ: Ծրագրված ցուցանիշից</w:t>
      </w:r>
      <w:r w:rsidR="002B5EBD" w:rsidRPr="002915CB">
        <w:rPr>
          <w:rFonts w:ascii="GHEA Grapalat" w:hAnsi="GHEA Grapalat" w:cs="Sylfaen"/>
          <w:sz w:val="22"/>
          <w:szCs w:val="22"/>
        </w:rPr>
        <w:t xml:space="preserve"> </w:t>
      </w:r>
      <w:r w:rsidRPr="002915CB">
        <w:rPr>
          <w:rFonts w:ascii="GHEA Grapalat" w:hAnsi="GHEA Grapalat" w:cs="Sylfaen"/>
          <w:sz w:val="22"/>
          <w:szCs w:val="22"/>
        </w:rPr>
        <w:t>շեղումը պայմանավորված է անբարենպաստ եղանակային պայմաններ</w:t>
      </w:r>
      <w:r w:rsidR="000E0E7B" w:rsidRPr="002915CB">
        <w:rPr>
          <w:rFonts w:ascii="GHEA Grapalat" w:hAnsi="GHEA Grapalat" w:cs="Sylfaen"/>
          <w:sz w:val="22"/>
          <w:szCs w:val="22"/>
        </w:rPr>
        <w:t>ի</w:t>
      </w:r>
      <w:r w:rsidR="000A698C" w:rsidRPr="002915CB">
        <w:rPr>
          <w:rFonts w:ascii="GHEA Grapalat" w:hAnsi="GHEA Grapalat" w:cs="Sylfaen"/>
          <w:sz w:val="22"/>
          <w:szCs w:val="22"/>
        </w:rPr>
        <w:t xml:space="preserve"> </w:t>
      </w:r>
      <w:r w:rsidR="000E0E7B" w:rsidRPr="002915CB">
        <w:rPr>
          <w:rFonts w:ascii="GHEA Grapalat" w:hAnsi="GHEA Grapalat" w:cs="Sylfaen"/>
          <w:sz w:val="22"/>
          <w:szCs w:val="22"/>
        </w:rPr>
        <w:t>հետևանքով աշխատանքների` նախատեսված ժամկետից ուշ իրականացմամբ, որի</w:t>
      </w:r>
      <w:r w:rsidR="000A698C" w:rsidRPr="002915CB">
        <w:rPr>
          <w:rFonts w:ascii="GHEA Grapalat" w:hAnsi="GHEA Grapalat" w:cs="Sylfaen"/>
          <w:sz w:val="22"/>
          <w:szCs w:val="22"/>
        </w:rPr>
        <w:t xml:space="preserve"> արդյունքում</w:t>
      </w:r>
      <w:r w:rsidRPr="002915CB">
        <w:rPr>
          <w:rFonts w:ascii="GHEA Grapalat" w:hAnsi="GHEA Grapalat" w:cs="Sylfaen"/>
          <w:sz w:val="22"/>
          <w:szCs w:val="22"/>
        </w:rPr>
        <w:t xml:space="preserve"> </w:t>
      </w:r>
      <w:r w:rsidR="000A698C" w:rsidRPr="002915CB">
        <w:rPr>
          <w:rFonts w:ascii="GHEA Grapalat" w:hAnsi="GHEA Grapalat" w:cs="Sylfaen"/>
          <w:sz w:val="22"/>
          <w:szCs w:val="22"/>
        </w:rPr>
        <w:t>մ</w:t>
      </w:r>
      <w:r w:rsidRPr="002915CB">
        <w:rPr>
          <w:rFonts w:ascii="GHEA Grapalat" w:hAnsi="GHEA Grapalat" w:cs="Sylfaen"/>
          <w:sz w:val="22"/>
          <w:szCs w:val="22"/>
        </w:rPr>
        <w:t>իջոցառման ծախսերը</w:t>
      </w:r>
      <w:r w:rsidR="003F27EE" w:rsidRPr="002915CB">
        <w:rPr>
          <w:rFonts w:ascii="GHEA Grapalat" w:hAnsi="GHEA Grapalat" w:cs="Sylfaen"/>
          <w:sz w:val="22"/>
          <w:szCs w:val="22"/>
        </w:rPr>
        <w:t xml:space="preserve"> կատարվել են 5.8%-ով՝ </w:t>
      </w:r>
      <w:r w:rsidRPr="002915CB">
        <w:rPr>
          <w:rFonts w:ascii="GHEA Grapalat" w:hAnsi="GHEA Grapalat" w:cs="Sylfaen"/>
          <w:sz w:val="22"/>
          <w:szCs w:val="22"/>
        </w:rPr>
        <w:t>կազմել</w:t>
      </w:r>
      <w:r w:rsidR="003F27EE" w:rsidRPr="002915CB">
        <w:rPr>
          <w:rFonts w:ascii="GHEA Grapalat" w:hAnsi="GHEA Grapalat" w:cs="Sylfaen"/>
          <w:sz w:val="22"/>
          <w:szCs w:val="22"/>
        </w:rPr>
        <w:t>ով 9.3 մլն դրամ</w:t>
      </w:r>
      <w:r w:rsidRPr="002915CB">
        <w:rPr>
          <w:rFonts w:ascii="GHEA Grapalat" w:hAnsi="GHEA Grapalat" w:cs="Sylfaen"/>
          <w:sz w:val="22"/>
          <w:szCs w:val="22"/>
        </w:rPr>
        <w:t>:</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rPr>
      </w:pPr>
      <w:r w:rsidRPr="002915CB">
        <w:rPr>
          <w:rFonts w:ascii="GHEA Grapalat" w:hAnsi="GHEA Grapalat" w:cs="GHEA Grapalat"/>
          <w:sz w:val="22"/>
          <w:szCs w:val="22"/>
        </w:rPr>
        <w:t>Փոքր և միջին ջերմոցային տնտեսությունների ներդրման պետական աջակցության միջոցառման շրջանակներում կառուցվել են 7 ջերմոցներ 0.27 հա ըն</w:t>
      </w:r>
      <w:r w:rsidR="00C50801" w:rsidRPr="002915CB">
        <w:rPr>
          <w:rFonts w:ascii="GHEA Grapalat" w:hAnsi="GHEA Grapalat" w:cs="GHEA Grapalat"/>
          <w:sz w:val="22"/>
          <w:szCs w:val="22"/>
        </w:rPr>
        <w:t>դհանուր տարածքով՝ նախատեսված 20 ջերմոց</w:t>
      </w:r>
      <w:r w:rsidRPr="002915CB">
        <w:rPr>
          <w:rFonts w:ascii="GHEA Grapalat" w:hAnsi="GHEA Grapalat" w:cs="GHEA Grapalat"/>
          <w:sz w:val="22"/>
          <w:szCs w:val="22"/>
        </w:rPr>
        <w:t>ի և 1 հա-ի փոխարեն: Ծախսերը կազմել են 159.8 մլն դրամ կամ ծրագրված ցուցանիշի 64.9%-ը: Շեղումը պայմանավորված է</w:t>
      </w:r>
      <w:r w:rsidR="00511AC0" w:rsidRPr="002915CB">
        <w:rPr>
          <w:rFonts w:ascii="GHEA Grapalat" w:hAnsi="GHEA Grapalat" w:cs="GHEA Grapalat"/>
          <w:sz w:val="22"/>
          <w:szCs w:val="22"/>
        </w:rPr>
        <w:t xml:space="preserve"> շինարարական ապրանքների գների աճի հետևանքով ջերմոցների կառուցման աշխատանքների՝ նախատեսված ժամկետից ուշ իրականացմամբ</w:t>
      </w:r>
      <w:r w:rsidRPr="002915CB">
        <w:rPr>
          <w:rFonts w:ascii="GHEA Grapalat" w:hAnsi="GHEA Grapalat" w:cs="GHEA Grapalat"/>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 xml:space="preserve">Փոքր և միջին «Խելացի» անասնաշենքերի կառուցման կամ վերակառուցման և դրանց տեխնոլոգիական ապահովմանը </w:t>
      </w:r>
      <w:r w:rsidRPr="002915CB">
        <w:rPr>
          <w:rFonts w:ascii="GHEA Grapalat" w:hAnsi="GHEA Grapalat" w:cs="Tahoma"/>
          <w:sz w:val="22"/>
          <w:szCs w:val="22"/>
        </w:rPr>
        <w:t>պետական աջակցության մ</w:t>
      </w:r>
      <w:r w:rsidRPr="002915CB">
        <w:rPr>
          <w:rFonts w:ascii="GHEA Grapalat" w:hAnsi="GHEA Grapalat" w:cs="GHEA Grapalat"/>
          <w:sz w:val="22"/>
          <w:szCs w:val="22"/>
        </w:rPr>
        <w:t>իջոցառման</w:t>
      </w:r>
      <w:r w:rsidRPr="002915CB">
        <w:rPr>
          <w:rFonts w:ascii="GHEA Grapalat" w:hAnsi="GHEA Grapalat" w:cs="Sylfaen"/>
          <w:sz w:val="22"/>
          <w:szCs w:val="22"/>
        </w:rPr>
        <w:t xml:space="preserve"> շրջանակներում պետական աջակցություն են ստացել </w:t>
      </w:r>
      <w:r w:rsidRPr="002915CB">
        <w:rPr>
          <w:rFonts w:ascii="GHEA Grapalat" w:hAnsi="GHEA Grapalat" w:cs="Sylfaen"/>
          <w:sz w:val="22"/>
          <w:szCs w:val="22"/>
          <w:lang w:val="ru-RU"/>
        </w:rPr>
        <w:t>նախորդ</w:t>
      </w:r>
      <w:r w:rsidRPr="002915CB">
        <w:rPr>
          <w:rFonts w:ascii="GHEA Grapalat" w:hAnsi="GHEA Grapalat" w:cs="Sylfaen"/>
          <w:sz w:val="22"/>
          <w:szCs w:val="22"/>
        </w:rPr>
        <w:t xml:space="preserve"> </w:t>
      </w:r>
      <w:r w:rsidRPr="002915CB">
        <w:rPr>
          <w:rFonts w:ascii="GHEA Grapalat" w:hAnsi="GHEA Grapalat" w:cs="Sylfaen"/>
          <w:sz w:val="22"/>
          <w:szCs w:val="22"/>
          <w:lang w:val="ru-RU"/>
        </w:rPr>
        <w:t>տարիներին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կառուցված</w:t>
      </w:r>
      <w:r w:rsidRPr="002915CB">
        <w:rPr>
          <w:rFonts w:ascii="GHEA Grapalat" w:hAnsi="GHEA Grapalat" w:cs="Sylfaen"/>
          <w:sz w:val="22"/>
          <w:szCs w:val="22"/>
        </w:rPr>
        <w:t xml:space="preserve"> </w:t>
      </w:r>
      <w:r w:rsidRPr="002915CB">
        <w:rPr>
          <w:rFonts w:ascii="GHEA Grapalat" w:hAnsi="GHEA Grapalat" w:cs="Sylfaen"/>
          <w:sz w:val="22"/>
          <w:szCs w:val="22"/>
          <w:lang w:val="ru-RU"/>
        </w:rPr>
        <w:t>կամ</w:t>
      </w:r>
      <w:r w:rsidRPr="002915CB">
        <w:rPr>
          <w:rFonts w:ascii="GHEA Grapalat" w:hAnsi="GHEA Grapalat" w:cs="Sylfaen"/>
          <w:sz w:val="22"/>
          <w:szCs w:val="22"/>
        </w:rPr>
        <w:t xml:space="preserve"> </w:t>
      </w:r>
      <w:r w:rsidRPr="002915CB">
        <w:rPr>
          <w:rFonts w:ascii="GHEA Grapalat" w:hAnsi="GHEA Grapalat" w:cs="Sylfaen"/>
          <w:sz w:val="22"/>
          <w:szCs w:val="22"/>
          <w:lang w:val="ru-RU"/>
        </w:rPr>
        <w:t>վերակառուցված</w:t>
      </w:r>
      <w:r w:rsidRPr="002915CB">
        <w:rPr>
          <w:rFonts w:ascii="GHEA Grapalat" w:hAnsi="GHEA Grapalat" w:cs="Sylfaen"/>
          <w:sz w:val="22"/>
          <w:szCs w:val="22"/>
        </w:rPr>
        <w:t xml:space="preserve"> 8 </w:t>
      </w:r>
      <w:r w:rsidRPr="002915CB">
        <w:rPr>
          <w:rFonts w:ascii="GHEA Grapalat" w:hAnsi="GHEA Grapalat" w:cs="Sylfaen"/>
          <w:sz w:val="22"/>
          <w:szCs w:val="22"/>
          <w:lang w:val="ru-RU"/>
        </w:rPr>
        <w:t>անասնաշենքեր՝</w:t>
      </w:r>
      <w:r w:rsidRPr="002915CB">
        <w:rPr>
          <w:rFonts w:ascii="GHEA Grapalat" w:hAnsi="GHEA Grapalat" w:cs="Sylfaen"/>
          <w:sz w:val="22"/>
          <w:szCs w:val="22"/>
        </w:rPr>
        <w:t xml:space="preserve"> </w:t>
      </w:r>
      <w:r w:rsidRPr="002915CB">
        <w:rPr>
          <w:rFonts w:ascii="GHEA Grapalat" w:hAnsi="GHEA Grapalat" w:cs="Sylfaen"/>
          <w:sz w:val="22"/>
          <w:szCs w:val="22"/>
          <w:lang w:val="ru-RU"/>
        </w:rPr>
        <w:t>նախատեսված</w:t>
      </w:r>
      <w:r w:rsidRPr="002915CB">
        <w:rPr>
          <w:rFonts w:ascii="GHEA Grapalat" w:hAnsi="GHEA Grapalat" w:cs="Sylfaen"/>
          <w:sz w:val="22"/>
          <w:szCs w:val="22"/>
        </w:rPr>
        <w:t xml:space="preserve"> 25-</w:t>
      </w:r>
      <w:r w:rsidRPr="002915CB">
        <w:rPr>
          <w:rFonts w:ascii="GHEA Grapalat" w:hAnsi="GHEA Grapalat" w:cs="Sylfaen"/>
          <w:sz w:val="22"/>
          <w:szCs w:val="22"/>
          <w:lang w:val="ru-RU"/>
        </w:rPr>
        <w:t>ի</w:t>
      </w:r>
      <w:r w:rsidRPr="002915CB">
        <w:rPr>
          <w:rFonts w:ascii="GHEA Grapalat" w:hAnsi="GHEA Grapalat" w:cs="Sylfaen"/>
          <w:sz w:val="22"/>
          <w:szCs w:val="22"/>
        </w:rPr>
        <w:t xml:space="preserve"> </w:t>
      </w:r>
      <w:r w:rsidRPr="002915CB">
        <w:rPr>
          <w:rFonts w:ascii="GHEA Grapalat" w:hAnsi="GHEA Grapalat" w:cs="Sylfaen"/>
          <w:sz w:val="22"/>
          <w:szCs w:val="22"/>
          <w:lang w:val="ru-RU"/>
        </w:rPr>
        <w:t>դիմաց</w:t>
      </w:r>
      <w:r w:rsidRPr="002915CB">
        <w:rPr>
          <w:rFonts w:ascii="GHEA Grapalat" w:hAnsi="GHEA Grapalat" w:cs="Sylfaen"/>
          <w:sz w:val="22"/>
          <w:szCs w:val="22"/>
        </w:rPr>
        <w:t xml:space="preserve">: </w:t>
      </w:r>
      <w:r w:rsidRPr="002915CB">
        <w:rPr>
          <w:rFonts w:ascii="GHEA Grapalat" w:hAnsi="GHEA Grapalat" w:cs="Sylfaen"/>
          <w:sz w:val="22"/>
          <w:szCs w:val="22"/>
          <w:lang w:val="ru-RU"/>
        </w:rPr>
        <w:t>Ծախսերը</w:t>
      </w:r>
      <w:r w:rsidRPr="002915CB">
        <w:rPr>
          <w:rFonts w:ascii="GHEA Grapalat" w:hAnsi="GHEA Grapalat" w:cs="Sylfaen"/>
          <w:sz w:val="22"/>
          <w:szCs w:val="22"/>
        </w:rPr>
        <w:t xml:space="preserve"> </w:t>
      </w:r>
      <w:r w:rsidRPr="002915CB">
        <w:rPr>
          <w:rFonts w:ascii="GHEA Grapalat" w:hAnsi="GHEA Grapalat" w:cs="Sylfaen"/>
          <w:sz w:val="22"/>
          <w:szCs w:val="22"/>
          <w:lang w:val="ru-RU"/>
        </w:rPr>
        <w:t>կատարվել</w:t>
      </w:r>
      <w:r w:rsidRPr="002915CB">
        <w:rPr>
          <w:rFonts w:ascii="GHEA Grapalat" w:hAnsi="GHEA Grapalat" w:cs="Sylfaen"/>
          <w:sz w:val="22"/>
          <w:szCs w:val="22"/>
        </w:rPr>
        <w:t xml:space="preserve"> </w:t>
      </w:r>
      <w:r w:rsidRPr="002915CB">
        <w:rPr>
          <w:rFonts w:ascii="GHEA Grapalat" w:hAnsi="GHEA Grapalat" w:cs="Sylfaen"/>
          <w:sz w:val="22"/>
          <w:szCs w:val="22"/>
          <w:lang w:val="ru-RU"/>
        </w:rPr>
        <w:t>են</w:t>
      </w:r>
      <w:r w:rsidRPr="002915CB">
        <w:rPr>
          <w:rFonts w:ascii="GHEA Grapalat" w:hAnsi="GHEA Grapalat" w:cs="Sylfaen"/>
          <w:sz w:val="22"/>
          <w:szCs w:val="22"/>
        </w:rPr>
        <w:t xml:space="preserve"> 61.4%-</w:t>
      </w:r>
      <w:r w:rsidRPr="002915CB">
        <w:rPr>
          <w:rFonts w:ascii="GHEA Grapalat" w:hAnsi="GHEA Grapalat" w:cs="Sylfaen"/>
          <w:sz w:val="22"/>
          <w:szCs w:val="22"/>
          <w:lang w:val="ru-RU"/>
        </w:rPr>
        <w:t>ով՝</w:t>
      </w:r>
      <w:r w:rsidRPr="002915CB">
        <w:rPr>
          <w:rFonts w:ascii="GHEA Grapalat" w:hAnsi="GHEA Grapalat" w:cs="Sylfaen"/>
          <w:sz w:val="22"/>
          <w:szCs w:val="22"/>
        </w:rPr>
        <w:t xml:space="preserve"> </w:t>
      </w:r>
      <w:r w:rsidRPr="002915CB">
        <w:rPr>
          <w:rFonts w:ascii="GHEA Grapalat" w:hAnsi="GHEA Grapalat" w:cs="Sylfaen"/>
          <w:sz w:val="22"/>
          <w:szCs w:val="22"/>
          <w:lang w:val="ru-RU"/>
        </w:rPr>
        <w:t>կազմելով</w:t>
      </w:r>
      <w:r w:rsidRPr="002915CB">
        <w:rPr>
          <w:rFonts w:ascii="GHEA Grapalat" w:hAnsi="GHEA Grapalat" w:cs="Sylfaen"/>
          <w:sz w:val="22"/>
          <w:szCs w:val="22"/>
        </w:rPr>
        <w:t xml:space="preserve"> 114.5 </w:t>
      </w:r>
      <w:r w:rsidRPr="002915CB">
        <w:rPr>
          <w:rFonts w:ascii="GHEA Grapalat" w:hAnsi="GHEA Grapalat" w:cs="Sylfaen"/>
          <w:sz w:val="22"/>
          <w:szCs w:val="22"/>
          <w:lang w:val="ru-RU"/>
        </w:rPr>
        <w:t>մլն</w:t>
      </w:r>
      <w:r w:rsidRPr="002915CB">
        <w:rPr>
          <w:rFonts w:ascii="GHEA Grapalat" w:hAnsi="GHEA Grapalat" w:cs="Sylfaen"/>
          <w:sz w:val="22"/>
          <w:szCs w:val="22"/>
        </w:rPr>
        <w:t xml:space="preserve"> </w:t>
      </w:r>
      <w:r w:rsidRPr="002915CB">
        <w:rPr>
          <w:rFonts w:ascii="GHEA Grapalat" w:hAnsi="GHEA Grapalat" w:cs="Sylfaen"/>
          <w:sz w:val="22"/>
          <w:szCs w:val="22"/>
          <w:lang w:val="ru-RU"/>
        </w:rPr>
        <w:t>դրամ</w:t>
      </w:r>
      <w:r w:rsidRPr="002915CB">
        <w:rPr>
          <w:rFonts w:ascii="GHEA Grapalat" w:hAnsi="GHEA Grapalat" w:cs="Sylfaen"/>
          <w:sz w:val="22"/>
          <w:szCs w:val="22"/>
        </w:rPr>
        <w:t xml:space="preserve">: </w:t>
      </w:r>
      <w:r w:rsidRPr="002915CB">
        <w:rPr>
          <w:rFonts w:ascii="GHEA Grapalat" w:hAnsi="GHEA Grapalat" w:cs="Sylfaen"/>
          <w:sz w:val="22"/>
          <w:szCs w:val="22"/>
          <w:lang w:val="ru-RU"/>
        </w:rPr>
        <w:t>Շեղումը</w:t>
      </w:r>
      <w:r w:rsidRPr="002915CB">
        <w:rPr>
          <w:rFonts w:ascii="GHEA Grapalat" w:hAnsi="GHEA Grapalat" w:cs="Sylfaen"/>
          <w:sz w:val="22"/>
          <w:szCs w:val="22"/>
        </w:rPr>
        <w:t xml:space="preserve"> </w:t>
      </w:r>
      <w:r w:rsidRPr="002915CB">
        <w:rPr>
          <w:rFonts w:ascii="GHEA Grapalat" w:hAnsi="GHEA Grapalat" w:cs="Sylfaen"/>
          <w:sz w:val="22"/>
          <w:szCs w:val="22"/>
          <w:lang w:val="ru-RU"/>
        </w:rPr>
        <w:t>պայմանավորված</w:t>
      </w:r>
      <w:r w:rsidRPr="002915CB">
        <w:rPr>
          <w:rFonts w:ascii="GHEA Grapalat" w:hAnsi="GHEA Grapalat" w:cs="Sylfaen"/>
          <w:sz w:val="22"/>
          <w:szCs w:val="22"/>
        </w:rPr>
        <w:t xml:space="preserve"> </w:t>
      </w:r>
      <w:r w:rsidRPr="002915CB">
        <w:rPr>
          <w:rFonts w:ascii="GHEA Grapalat" w:hAnsi="GHEA Grapalat" w:cs="Sylfaen"/>
          <w:sz w:val="22"/>
          <w:szCs w:val="22"/>
          <w:lang w:val="ru-RU"/>
        </w:rPr>
        <w:t>է</w:t>
      </w:r>
      <w:r w:rsidRPr="002915CB">
        <w:rPr>
          <w:rFonts w:ascii="GHEA Grapalat" w:hAnsi="GHEA Grapalat" w:cs="Sylfaen"/>
          <w:sz w:val="22"/>
          <w:szCs w:val="22"/>
        </w:rPr>
        <w:t xml:space="preserve"> </w:t>
      </w:r>
      <w:r w:rsidRPr="002915CB">
        <w:rPr>
          <w:rFonts w:ascii="GHEA Grapalat" w:hAnsi="GHEA Grapalat" w:cs="Sylfaen"/>
          <w:sz w:val="22"/>
          <w:szCs w:val="22"/>
          <w:lang w:val="ru-RU"/>
        </w:rPr>
        <w:t>շինարարական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ապրանքների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թանկաց</w:t>
      </w:r>
      <w:r w:rsidR="00C50801" w:rsidRPr="002915CB">
        <w:rPr>
          <w:rFonts w:ascii="GHEA Grapalat" w:hAnsi="GHEA Grapalat" w:cs="Sylfaen"/>
          <w:sz w:val="22"/>
          <w:szCs w:val="22"/>
        </w:rPr>
        <w:t>ման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հետևանքով</w:t>
      </w:r>
      <w:r w:rsidRPr="002915CB">
        <w:rPr>
          <w:rFonts w:ascii="GHEA Grapalat" w:hAnsi="GHEA Grapalat" w:cs="Sylfaen"/>
          <w:sz w:val="22"/>
          <w:szCs w:val="22"/>
        </w:rPr>
        <w:t xml:space="preserve"> </w:t>
      </w:r>
      <w:r w:rsidRPr="002915CB">
        <w:rPr>
          <w:rFonts w:ascii="GHEA Grapalat" w:hAnsi="GHEA Grapalat" w:cs="Sylfaen"/>
          <w:sz w:val="22"/>
          <w:szCs w:val="22"/>
          <w:lang w:val="ru-RU"/>
        </w:rPr>
        <w:t>կառուցման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աշխատանքների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ժամանա</w:t>
      </w:r>
      <w:r w:rsidR="001004D8" w:rsidRPr="002915CB">
        <w:rPr>
          <w:rFonts w:ascii="GHEA Grapalat" w:hAnsi="GHEA Grapalat" w:cs="Sylfaen"/>
          <w:sz w:val="22"/>
          <w:szCs w:val="22"/>
          <w:lang w:val="ru-RU"/>
        </w:rPr>
        <w:t>կավոր</w:t>
      </w:r>
      <w:r w:rsidR="001004D8" w:rsidRPr="002915CB">
        <w:rPr>
          <w:rFonts w:ascii="GHEA Grapalat" w:hAnsi="GHEA Grapalat" w:cs="Sylfaen"/>
          <w:sz w:val="22"/>
          <w:szCs w:val="22"/>
        </w:rPr>
        <w:t xml:space="preserve"> </w:t>
      </w:r>
      <w:r w:rsidR="001004D8" w:rsidRPr="002915CB">
        <w:rPr>
          <w:rFonts w:ascii="GHEA Grapalat" w:hAnsi="GHEA Grapalat" w:cs="Sylfaen"/>
          <w:sz w:val="22"/>
          <w:szCs w:val="22"/>
          <w:lang w:val="ru-RU"/>
        </w:rPr>
        <w:t>դադարեցմամբ</w:t>
      </w:r>
      <w:r w:rsidR="001004D8" w:rsidRPr="002915CB">
        <w:rPr>
          <w:rFonts w:ascii="GHEA Grapalat" w:hAnsi="GHEA Grapalat" w:cs="Sylfaen"/>
          <w:sz w:val="22"/>
          <w:szCs w:val="22"/>
        </w:rPr>
        <w:t xml:space="preserve"> </w:t>
      </w:r>
      <w:r w:rsidR="001004D8" w:rsidRPr="002915CB">
        <w:rPr>
          <w:rFonts w:ascii="GHEA Grapalat" w:hAnsi="GHEA Grapalat" w:cs="Sylfaen"/>
          <w:sz w:val="22"/>
          <w:szCs w:val="22"/>
          <w:lang w:val="ru-RU"/>
        </w:rPr>
        <w:t>կամ</w:t>
      </w:r>
      <w:r w:rsidR="001004D8" w:rsidRPr="002915CB">
        <w:rPr>
          <w:rFonts w:ascii="GHEA Grapalat" w:hAnsi="GHEA Grapalat" w:cs="Sylfaen"/>
          <w:sz w:val="22"/>
          <w:szCs w:val="22"/>
        </w:rPr>
        <w:t xml:space="preserve"> </w:t>
      </w:r>
      <w:r w:rsidR="001004D8" w:rsidRPr="002915CB">
        <w:rPr>
          <w:rFonts w:ascii="GHEA Grapalat" w:hAnsi="GHEA Grapalat" w:cs="Sylfaen"/>
          <w:sz w:val="22"/>
          <w:szCs w:val="22"/>
          <w:lang w:val="ru-RU"/>
        </w:rPr>
        <w:t>ձգձգմամբ</w:t>
      </w:r>
      <w:r w:rsidR="001004D8" w:rsidRPr="002915CB">
        <w:rPr>
          <w:rFonts w:ascii="GHEA Grapalat" w:hAnsi="GHEA Grapalat" w:cs="Sylfaen"/>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lang w:val="ru-RU"/>
        </w:rPr>
        <w:t>Հաշվետու</w:t>
      </w:r>
      <w:r w:rsidRPr="002915CB">
        <w:rPr>
          <w:rFonts w:ascii="GHEA Grapalat" w:hAnsi="GHEA Grapalat" w:cs="Sylfaen"/>
          <w:sz w:val="22"/>
          <w:szCs w:val="22"/>
        </w:rPr>
        <w:t xml:space="preserve"> </w:t>
      </w:r>
      <w:r w:rsidRPr="002915CB">
        <w:rPr>
          <w:rFonts w:ascii="GHEA Grapalat" w:hAnsi="GHEA Grapalat" w:cs="Sylfaen"/>
          <w:sz w:val="22"/>
          <w:szCs w:val="22"/>
          <w:lang w:val="ru-RU"/>
        </w:rPr>
        <w:t>ժամանակահատվածում</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Հայաստանի</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Հանրապետության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ագրոպարենային</w:t>
      </w:r>
      <w:r w:rsidRPr="002915CB">
        <w:rPr>
          <w:rFonts w:ascii="GHEA Grapalat" w:hAnsi="GHEA Grapalat" w:cs="Sylfaen"/>
          <w:sz w:val="22"/>
          <w:szCs w:val="22"/>
        </w:rPr>
        <w:t xml:space="preserve"> ոլորտի սարքավորումների լիզինգի աջակցության </w:t>
      </w:r>
      <w:r w:rsidRPr="002915CB">
        <w:rPr>
          <w:rFonts w:ascii="GHEA Grapalat" w:hAnsi="GHEA Grapalat"/>
          <w:sz w:val="22"/>
          <w:szCs w:val="22"/>
        </w:rPr>
        <w:t>միջոցառման շահառուների թիվը նախատեսված 261-ի փոխարեն կազմել է 531, որից 430-ը նախորդ տարիներից սուբսիդավորվող տնտեսավարող սուբյեկտներն են: Ծրագրված ցուցանիշի գերազանցումը</w:t>
      </w:r>
      <w:r w:rsidRPr="002915CB">
        <w:rPr>
          <w:rFonts w:ascii="GHEA Grapalat" w:hAnsi="GHEA Grapalat" w:cs="Sylfaen"/>
          <w:sz w:val="22"/>
          <w:szCs w:val="22"/>
        </w:rPr>
        <w:t xml:space="preserve"> պայմանավորված է կորոնավիրուսի պայմաններում մինչև 2021 թվականի դեկտեմբերի 31-ը վարկավորման զրոյական տոկոսադրույքի սահմանման արդյունքում ծրագրի նկատմամբ մեծ պահանջարկով: Միջոցառմանն ուղղվել է շուրջ 715.7 </w:t>
      </w:r>
      <w:r w:rsidRPr="002915CB">
        <w:rPr>
          <w:rFonts w:ascii="GHEA Grapalat" w:hAnsi="GHEA Grapalat" w:cs="Sylfaen"/>
          <w:sz w:val="22"/>
          <w:szCs w:val="22"/>
          <w:lang w:val="ru-RU"/>
        </w:rPr>
        <w:t>մլն</w:t>
      </w:r>
      <w:r w:rsidRPr="002915CB">
        <w:rPr>
          <w:rFonts w:ascii="GHEA Grapalat" w:hAnsi="GHEA Grapalat" w:cs="Sylfaen"/>
          <w:sz w:val="22"/>
          <w:szCs w:val="22"/>
        </w:rPr>
        <w:t xml:space="preserve"> </w:t>
      </w:r>
      <w:r w:rsidRPr="002915CB">
        <w:rPr>
          <w:rFonts w:ascii="GHEA Grapalat" w:hAnsi="GHEA Grapalat" w:cs="Sylfaen"/>
          <w:sz w:val="22"/>
          <w:szCs w:val="22"/>
          <w:lang w:val="ru-RU"/>
        </w:rPr>
        <w:t>դրամ</w:t>
      </w:r>
      <w:r w:rsidRPr="002915CB">
        <w:rPr>
          <w:rFonts w:ascii="GHEA Grapalat" w:hAnsi="GHEA Grapalat" w:cs="Sylfaen"/>
          <w:sz w:val="22"/>
          <w:szCs w:val="22"/>
        </w:rPr>
        <w:t xml:space="preserve">՝ ապահովելով 100% կատարողական: </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lang w:val="ru-RU"/>
        </w:rPr>
        <w:t>Հայաստանի</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Հանրապետությունում</w:t>
      </w:r>
      <w:r w:rsidRPr="002915CB">
        <w:rPr>
          <w:rFonts w:ascii="GHEA Grapalat" w:hAnsi="GHEA Grapalat" w:cs="Sylfaen"/>
          <w:sz w:val="22"/>
          <w:szCs w:val="22"/>
        </w:rPr>
        <w:t xml:space="preserve"> </w:t>
      </w:r>
      <w:r w:rsidRPr="002915CB">
        <w:rPr>
          <w:rFonts w:ascii="GHEA Grapalat" w:hAnsi="GHEA Grapalat" w:cs="Sylfaen"/>
          <w:sz w:val="22"/>
          <w:szCs w:val="22"/>
          <w:lang w:val="ru-RU"/>
        </w:rPr>
        <w:t>խաղողի</w:t>
      </w:r>
      <w:r w:rsidRPr="002915CB">
        <w:rPr>
          <w:rFonts w:ascii="GHEA Grapalat" w:hAnsi="GHEA Grapalat" w:cs="Sylfaen"/>
          <w:sz w:val="22"/>
          <w:szCs w:val="22"/>
        </w:rPr>
        <w:t xml:space="preserve">, </w:t>
      </w:r>
      <w:r w:rsidRPr="002915CB">
        <w:rPr>
          <w:rFonts w:ascii="GHEA Grapalat" w:hAnsi="GHEA Grapalat" w:cs="Sylfaen"/>
          <w:sz w:val="22"/>
          <w:szCs w:val="22"/>
          <w:lang w:val="ru-RU"/>
        </w:rPr>
        <w:t>ժամանակակից</w:t>
      </w:r>
      <w:r w:rsidRPr="002915CB">
        <w:rPr>
          <w:rFonts w:ascii="GHEA Grapalat" w:hAnsi="GHEA Grapalat" w:cs="Sylfaen"/>
          <w:sz w:val="22"/>
          <w:szCs w:val="22"/>
        </w:rPr>
        <w:t xml:space="preserve"> </w:t>
      </w:r>
      <w:r w:rsidRPr="002915CB">
        <w:rPr>
          <w:rFonts w:ascii="GHEA Grapalat" w:hAnsi="GHEA Grapalat" w:cs="Sylfaen"/>
          <w:sz w:val="22"/>
          <w:szCs w:val="22"/>
          <w:lang w:val="ru-RU"/>
        </w:rPr>
        <w:t>տեխնոլոգիաներով</w:t>
      </w:r>
      <w:r w:rsidRPr="002915CB">
        <w:rPr>
          <w:rFonts w:ascii="GHEA Grapalat" w:hAnsi="GHEA Grapalat" w:cs="Sylfaen"/>
          <w:sz w:val="22"/>
          <w:szCs w:val="22"/>
        </w:rPr>
        <w:t xml:space="preserve"> </w:t>
      </w:r>
      <w:r w:rsidRPr="002915CB">
        <w:rPr>
          <w:rFonts w:ascii="GHEA Grapalat" w:hAnsi="GHEA Grapalat" w:cs="Sylfaen"/>
          <w:sz w:val="22"/>
          <w:szCs w:val="22"/>
          <w:lang w:val="ru-RU"/>
        </w:rPr>
        <w:t>մշակվող</w:t>
      </w:r>
      <w:r w:rsidRPr="002915CB">
        <w:rPr>
          <w:rFonts w:ascii="GHEA Grapalat" w:hAnsi="GHEA Grapalat" w:cs="Sylfaen"/>
          <w:sz w:val="22"/>
          <w:szCs w:val="22"/>
        </w:rPr>
        <w:t xml:space="preserve"> </w:t>
      </w:r>
      <w:r w:rsidRPr="002915CB">
        <w:rPr>
          <w:rFonts w:ascii="GHEA Grapalat" w:hAnsi="GHEA Grapalat" w:cs="Sylfaen"/>
          <w:sz w:val="22"/>
          <w:szCs w:val="22"/>
          <w:lang w:val="ru-RU"/>
        </w:rPr>
        <w:t>ինտենսիվ</w:t>
      </w:r>
      <w:r w:rsidRPr="002915CB">
        <w:rPr>
          <w:rFonts w:ascii="GHEA Grapalat" w:hAnsi="GHEA Grapalat" w:cs="Sylfaen"/>
          <w:sz w:val="22"/>
          <w:szCs w:val="22"/>
        </w:rPr>
        <w:t xml:space="preserve"> </w:t>
      </w:r>
      <w:r w:rsidRPr="002915CB">
        <w:rPr>
          <w:rFonts w:ascii="GHEA Grapalat" w:hAnsi="GHEA Grapalat" w:cs="Sylfaen"/>
          <w:sz w:val="22"/>
          <w:szCs w:val="22"/>
          <w:lang w:val="ru-RU"/>
        </w:rPr>
        <w:t>պտղատու</w:t>
      </w:r>
      <w:r w:rsidRPr="002915CB">
        <w:rPr>
          <w:rFonts w:ascii="GHEA Grapalat" w:hAnsi="GHEA Grapalat" w:cs="Sylfaen"/>
          <w:sz w:val="22"/>
          <w:szCs w:val="22"/>
        </w:rPr>
        <w:t xml:space="preserve"> </w:t>
      </w:r>
      <w:r w:rsidRPr="002915CB">
        <w:rPr>
          <w:rFonts w:ascii="GHEA Grapalat" w:hAnsi="GHEA Grapalat" w:cs="Sylfaen"/>
          <w:sz w:val="22"/>
          <w:szCs w:val="22"/>
          <w:lang w:val="ru-RU"/>
        </w:rPr>
        <w:t>այգիների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և</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հատապտղանոցների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հիմնման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համար</w:t>
      </w:r>
      <w:r w:rsidRPr="002915CB">
        <w:rPr>
          <w:rFonts w:ascii="GHEA Grapalat" w:hAnsi="GHEA Grapalat" w:cs="Sylfaen"/>
          <w:sz w:val="22"/>
          <w:szCs w:val="22"/>
        </w:rPr>
        <w:t xml:space="preserve"> </w:t>
      </w:r>
      <w:r w:rsidRPr="002915CB">
        <w:rPr>
          <w:rFonts w:ascii="GHEA Grapalat" w:hAnsi="GHEA Grapalat" w:cs="Sylfaen"/>
          <w:sz w:val="22"/>
          <w:szCs w:val="22"/>
          <w:lang w:val="ru-RU"/>
        </w:rPr>
        <w:t>վարկային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տոկոսադրույքների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սուբսիդավորման</w:t>
      </w:r>
      <w:r w:rsidRPr="002915CB">
        <w:rPr>
          <w:rFonts w:ascii="GHEA Grapalat" w:hAnsi="GHEA Grapalat" w:cs="Sylfaen"/>
          <w:sz w:val="22"/>
          <w:szCs w:val="22"/>
        </w:rPr>
        <w:t xml:space="preserve"> միջոցառման շրջանակներում </w:t>
      </w:r>
      <w:r w:rsidRPr="002915CB">
        <w:rPr>
          <w:rFonts w:ascii="GHEA Grapalat" w:hAnsi="GHEA Grapalat" w:cs="Sylfaen"/>
          <w:sz w:val="22"/>
          <w:szCs w:val="22"/>
          <w:lang w:val="ru-RU"/>
        </w:rPr>
        <w:t>նախատեսված</w:t>
      </w:r>
      <w:r w:rsidRPr="002915CB">
        <w:rPr>
          <w:rFonts w:ascii="GHEA Grapalat" w:hAnsi="GHEA Grapalat" w:cs="Sylfaen"/>
          <w:sz w:val="22"/>
          <w:szCs w:val="22"/>
        </w:rPr>
        <w:t xml:space="preserve"> 986.7 </w:t>
      </w:r>
      <w:r w:rsidRPr="002915CB">
        <w:rPr>
          <w:rFonts w:ascii="GHEA Grapalat" w:hAnsi="GHEA Grapalat" w:cs="Sylfaen"/>
          <w:sz w:val="22"/>
          <w:szCs w:val="22"/>
          <w:lang w:val="ru-RU"/>
        </w:rPr>
        <w:t>հա</w:t>
      </w:r>
      <w:r w:rsidRPr="002915CB">
        <w:rPr>
          <w:rFonts w:ascii="GHEA Grapalat" w:hAnsi="GHEA Grapalat" w:cs="Sylfaen"/>
          <w:sz w:val="22"/>
          <w:szCs w:val="22"/>
        </w:rPr>
        <w:t>-</w:t>
      </w:r>
      <w:r w:rsidRPr="002915CB">
        <w:rPr>
          <w:rFonts w:ascii="GHEA Grapalat" w:hAnsi="GHEA Grapalat" w:cs="Sylfaen"/>
          <w:sz w:val="22"/>
          <w:szCs w:val="22"/>
          <w:lang w:val="ru-RU"/>
        </w:rPr>
        <w:t>ի</w:t>
      </w:r>
      <w:r w:rsidRPr="002915CB">
        <w:rPr>
          <w:rFonts w:ascii="GHEA Grapalat" w:hAnsi="GHEA Grapalat" w:cs="Sylfaen"/>
          <w:sz w:val="22"/>
          <w:szCs w:val="22"/>
        </w:rPr>
        <w:t xml:space="preserve"> </w:t>
      </w:r>
      <w:r w:rsidRPr="002915CB">
        <w:rPr>
          <w:rFonts w:ascii="GHEA Grapalat" w:hAnsi="GHEA Grapalat" w:cs="Sylfaen"/>
          <w:sz w:val="22"/>
          <w:szCs w:val="22"/>
          <w:lang w:val="ru-RU"/>
        </w:rPr>
        <w:t>դիմաց</w:t>
      </w:r>
      <w:r w:rsidRPr="002915CB">
        <w:rPr>
          <w:rFonts w:ascii="GHEA Grapalat" w:hAnsi="GHEA Grapalat" w:cs="Sylfaen"/>
          <w:sz w:val="22"/>
          <w:szCs w:val="22"/>
        </w:rPr>
        <w:t xml:space="preserve"> </w:t>
      </w:r>
      <w:r w:rsidRPr="002915CB">
        <w:rPr>
          <w:rFonts w:ascii="GHEA Grapalat" w:hAnsi="GHEA Grapalat" w:cs="Sylfaen"/>
          <w:sz w:val="22"/>
          <w:szCs w:val="22"/>
          <w:lang w:val="ru-RU"/>
        </w:rPr>
        <w:t>փաստացի</w:t>
      </w:r>
      <w:r w:rsidRPr="002915CB">
        <w:rPr>
          <w:rFonts w:ascii="GHEA Grapalat" w:hAnsi="GHEA Grapalat" w:cs="Sylfaen"/>
          <w:sz w:val="22"/>
          <w:szCs w:val="22"/>
        </w:rPr>
        <w:t xml:space="preserve"> </w:t>
      </w:r>
      <w:r w:rsidRPr="002915CB">
        <w:rPr>
          <w:rFonts w:ascii="GHEA Grapalat" w:hAnsi="GHEA Grapalat" w:cs="Sylfaen"/>
          <w:sz w:val="22"/>
          <w:szCs w:val="22"/>
          <w:lang w:val="ru-RU"/>
        </w:rPr>
        <w:t>կատարվել</w:t>
      </w:r>
      <w:r w:rsidRPr="002915CB">
        <w:rPr>
          <w:rFonts w:ascii="GHEA Grapalat" w:hAnsi="GHEA Grapalat" w:cs="Sylfaen"/>
          <w:sz w:val="22"/>
          <w:szCs w:val="22"/>
        </w:rPr>
        <w:t xml:space="preserve"> </w:t>
      </w:r>
      <w:r w:rsidRPr="002915CB">
        <w:rPr>
          <w:rFonts w:ascii="GHEA Grapalat" w:hAnsi="GHEA Grapalat" w:cs="Sylfaen"/>
          <w:sz w:val="22"/>
          <w:szCs w:val="22"/>
          <w:lang w:val="ru-RU"/>
        </w:rPr>
        <w:t>է</w:t>
      </w:r>
      <w:r w:rsidRPr="002915CB">
        <w:rPr>
          <w:rFonts w:ascii="GHEA Grapalat" w:hAnsi="GHEA Grapalat" w:cs="Sylfaen"/>
          <w:sz w:val="22"/>
          <w:szCs w:val="22"/>
        </w:rPr>
        <w:t xml:space="preserve"> 1490.4 </w:t>
      </w:r>
      <w:r w:rsidRPr="002915CB">
        <w:rPr>
          <w:rFonts w:ascii="GHEA Grapalat" w:hAnsi="GHEA Grapalat" w:cs="Sylfaen"/>
          <w:sz w:val="22"/>
          <w:szCs w:val="22"/>
          <w:lang w:val="ru-RU"/>
        </w:rPr>
        <w:t>հա</w:t>
      </w:r>
      <w:r w:rsidRPr="002915CB">
        <w:rPr>
          <w:rFonts w:ascii="GHEA Grapalat" w:hAnsi="GHEA Grapalat" w:cs="Sylfaen"/>
          <w:sz w:val="22"/>
          <w:szCs w:val="22"/>
        </w:rPr>
        <w:t xml:space="preserve"> նախորդ տարիներին հիմնված </w:t>
      </w:r>
      <w:r w:rsidRPr="002915CB">
        <w:rPr>
          <w:rFonts w:ascii="GHEA Grapalat" w:hAnsi="GHEA Grapalat" w:cs="Sylfaen"/>
          <w:sz w:val="22"/>
          <w:szCs w:val="22"/>
          <w:lang w:val="ru-RU"/>
        </w:rPr>
        <w:t>ինտենսիվ</w:t>
      </w:r>
      <w:r w:rsidRPr="002915CB">
        <w:rPr>
          <w:rFonts w:ascii="GHEA Grapalat" w:hAnsi="GHEA Grapalat" w:cs="Sylfaen"/>
          <w:sz w:val="22"/>
          <w:szCs w:val="22"/>
        </w:rPr>
        <w:t xml:space="preserve"> </w:t>
      </w:r>
      <w:r w:rsidRPr="002915CB">
        <w:rPr>
          <w:rFonts w:ascii="GHEA Grapalat" w:hAnsi="GHEA Grapalat" w:cs="Sylfaen"/>
          <w:sz w:val="22"/>
          <w:szCs w:val="22"/>
          <w:lang w:val="ru-RU"/>
        </w:rPr>
        <w:t>պտղատու</w:t>
      </w:r>
      <w:r w:rsidRPr="002915CB">
        <w:rPr>
          <w:rFonts w:ascii="GHEA Grapalat" w:hAnsi="GHEA Grapalat" w:cs="Sylfaen"/>
          <w:sz w:val="22"/>
          <w:szCs w:val="22"/>
        </w:rPr>
        <w:t xml:space="preserve"> այգիների </w:t>
      </w:r>
      <w:r w:rsidRPr="002915CB">
        <w:rPr>
          <w:rFonts w:ascii="GHEA Grapalat" w:hAnsi="GHEA Grapalat" w:cs="Sylfaen"/>
          <w:sz w:val="22"/>
          <w:szCs w:val="22"/>
          <w:lang w:val="ru-RU"/>
        </w:rPr>
        <w:t>համար</w:t>
      </w:r>
      <w:r w:rsidRPr="002915CB">
        <w:rPr>
          <w:rFonts w:ascii="GHEA Grapalat" w:hAnsi="GHEA Grapalat" w:cs="Sylfaen"/>
          <w:sz w:val="22"/>
          <w:szCs w:val="22"/>
        </w:rPr>
        <w:t xml:space="preserve"> </w:t>
      </w:r>
      <w:r w:rsidRPr="002915CB">
        <w:rPr>
          <w:rFonts w:ascii="GHEA Grapalat" w:hAnsi="GHEA Grapalat" w:cs="Sylfaen"/>
          <w:sz w:val="22"/>
          <w:szCs w:val="22"/>
          <w:lang w:val="ru-RU"/>
        </w:rPr>
        <w:t>նպատակային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վարկերի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տոկոսադրույքների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սուբսիդավոր</w:t>
      </w:r>
      <w:r w:rsidRPr="002915CB">
        <w:rPr>
          <w:rFonts w:ascii="GHEA Grapalat" w:hAnsi="GHEA Grapalat" w:cs="Sylfaen"/>
          <w:sz w:val="22"/>
          <w:szCs w:val="22"/>
        </w:rPr>
        <w:t>ու</w:t>
      </w:r>
      <w:r w:rsidRPr="002915CB">
        <w:rPr>
          <w:rFonts w:ascii="GHEA Grapalat" w:hAnsi="GHEA Grapalat" w:cs="Sylfaen"/>
          <w:sz w:val="22"/>
          <w:szCs w:val="22"/>
          <w:lang w:val="ru-RU"/>
        </w:rPr>
        <w:t>մ</w:t>
      </w:r>
      <w:r w:rsidRPr="002915CB">
        <w:rPr>
          <w:rFonts w:ascii="GHEA Grapalat" w:hAnsi="GHEA Grapalat" w:cs="Sylfaen"/>
          <w:sz w:val="22"/>
          <w:szCs w:val="22"/>
        </w:rPr>
        <w:t xml:space="preserve">: </w:t>
      </w:r>
      <w:r w:rsidRPr="002915CB">
        <w:rPr>
          <w:rFonts w:ascii="GHEA Grapalat" w:hAnsi="GHEA Grapalat"/>
          <w:sz w:val="22"/>
          <w:szCs w:val="22"/>
        </w:rPr>
        <w:t>Ծրագրված ցուցանիշի գերազանցումը</w:t>
      </w:r>
      <w:r w:rsidRPr="002915CB">
        <w:rPr>
          <w:rFonts w:ascii="GHEA Grapalat" w:hAnsi="GHEA Grapalat" w:cs="Sylfaen"/>
          <w:sz w:val="22"/>
          <w:szCs w:val="22"/>
        </w:rPr>
        <w:t xml:space="preserve"> պայմանավորված է կորոնավիրուսի պայմաններում մինչև 2021 թվականի դեկտեմբերի 31-ը վարկավորման զրոյական տոկոսադրույքի սահմանման արդյունքում ծրագրի նկատմամբ մեծ պահանջարկով: Միջոցառման </w:t>
      </w:r>
      <w:r w:rsidRPr="002915CB">
        <w:rPr>
          <w:rFonts w:ascii="GHEA Grapalat" w:hAnsi="GHEA Grapalat" w:cs="Sylfaen"/>
          <w:sz w:val="22"/>
          <w:szCs w:val="22"/>
          <w:lang w:val="ru-RU"/>
        </w:rPr>
        <w:t>ծախսեր</w:t>
      </w:r>
      <w:r w:rsidRPr="002915CB">
        <w:rPr>
          <w:rFonts w:ascii="GHEA Grapalat" w:hAnsi="GHEA Grapalat" w:cs="Sylfaen"/>
          <w:sz w:val="22"/>
          <w:szCs w:val="22"/>
        </w:rPr>
        <w:t xml:space="preserve">ն իրականացվել են նախատեսված ծավալով՝ </w:t>
      </w:r>
      <w:r w:rsidRPr="002915CB">
        <w:rPr>
          <w:rFonts w:ascii="GHEA Grapalat" w:hAnsi="GHEA Grapalat" w:cs="Sylfaen"/>
          <w:sz w:val="22"/>
          <w:szCs w:val="22"/>
          <w:lang w:val="ru-RU"/>
        </w:rPr>
        <w:t>կազմել</w:t>
      </w:r>
      <w:r w:rsidRPr="002915CB">
        <w:rPr>
          <w:rFonts w:ascii="GHEA Grapalat" w:hAnsi="GHEA Grapalat" w:cs="Sylfaen"/>
          <w:sz w:val="22"/>
          <w:szCs w:val="22"/>
        </w:rPr>
        <w:t xml:space="preserve">ով 500 </w:t>
      </w:r>
      <w:r w:rsidRPr="002915CB">
        <w:rPr>
          <w:rFonts w:ascii="GHEA Grapalat" w:hAnsi="GHEA Grapalat" w:cs="Sylfaen"/>
          <w:sz w:val="22"/>
          <w:szCs w:val="22"/>
          <w:lang w:val="ru-RU"/>
        </w:rPr>
        <w:t>մլն</w:t>
      </w:r>
      <w:r w:rsidRPr="002915CB">
        <w:rPr>
          <w:rFonts w:ascii="GHEA Grapalat" w:hAnsi="GHEA Grapalat" w:cs="Sylfaen"/>
          <w:sz w:val="22"/>
          <w:szCs w:val="22"/>
        </w:rPr>
        <w:t xml:space="preserve"> </w:t>
      </w:r>
      <w:r w:rsidRPr="002915CB">
        <w:rPr>
          <w:rFonts w:ascii="GHEA Grapalat" w:hAnsi="GHEA Grapalat" w:cs="Sylfaen"/>
          <w:sz w:val="22"/>
          <w:szCs w:val="22"/>
          <w:lang w:val="ru-RU"/>
        </w:rPr>
        <w:t>դրամ</w:t>
      </w:r>
      <w:r w:rsidRPr="002915CB">
        <w:rPr>
          <w:rFonts w:ascii="GHEA Grapalat" w:hAnsi="GHEA Grapalat" w:cs="Sylfaen"/>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Հայաստանի Հանրապետությունում խաղողի, ժամանակակից տեխնոլոգիաներով մշակվող ինտենսիվ պտղատու այգիների և հատապտղանոցների հիմնման </w:t>
      </w:r>
      <w:r w:rsidRPr="002915CB">
        <w:rPr>
          <w:rFonts w:ascii="GHEA Grapalat" w:hAnsi="GHEA Grapalat" w:cs="GHEA Grapalat"/>
          <w:sz w:val="22"/>
          <w:szCs w:val="22"/>
        </w:rPr>
        <w:t xml:space="preserve">համար պետական աջակցության շրջանակներում մարզերում հիմնվել են 85.3 հա նոր ինտենսիվ պտղատու այգիներ: </w:t>
      </w:r>
      <w:r w:rsidRPr="002915CB">
        <w:rPr>
          <w:rFonts w:ascii="GHEA Grapalat" w:hAnsi="GHEA Grapalat" w:cs="Sylfaen"/>
          <w:sz w:val="22"/>
          <w:szCs w:val="22"/>
        </w:rPr>
        <w:t xml:space="preserve">Միջոցառման </w:t>
      </w:r>
      <w:r w:rsidRPr="002915CB">
        <w:rPr>
          <w:rFonts w:ascii="GHEA Grapalat" w:hAnsi="GHEA Grapalat" w:cs="Sylfaen"/>
          <w:sz w:val="22"/>
          <w:szCs w:val="22"/>
          <w:lang w:val="ru-RU"/>
        </w:rPr>
        <w:t>ծախսեր</w:t>
      </w:r>
      <w:r w:rsidRPr="002915CB">
        <w:rPr>
          <w:rFonts w:ascii="GHEA Grapalat" w:hAnsi="GHEA Grapalat" w:cs="Sylfaen"/>
          <w:sz w:val="22"/>
          <w:szCs w:val="22"/>
        </w:rPr>
        <w:t xml:space="preserve">ն իրականացվել են նախատեսված ծավալով՝ </w:t>
      </w:r>
      <w:r w:rsidRPr="002915CB">
        <w:rPr>
          <w:rFonts w:ascii="GHEA Grapalat" w:hAnsi="GHEA Grapalat" w:cs="Sylfaen"/>
          <w:sz w:val="22"/>
          <w:szCs w:val="22"/>
          <w:lang w:val="ru-RU"/>
        </w:rPr>
        <w:t>կազմել</w:t>
      </w:r>
      <w:r w:rsidRPr="002915CB">
        <w:rPr>
          <w:rFonts w:ascii="GHEA Grapalat" w:hAnsi="GHEA Grapalat" w:cs="Sylfaen"/>
          <w:sz w:val="22"/>
          <w:szCs w:val="22"/>
        </w:rPr>
        <w:t xml:space="preserve">ով 462.5 </w:t>
      </w:r>
      <w:r w:rsidRPr="002915CB">
        <w:rPr>
          <w:rFonts w:ascii="GHEA Grapalat" w:hAnsi="GHEA Grapalat" w:cs="Sylfaen"/>
          <w:sz w:val="22"/>
          <w:szCs w:val="22"/>
          <w:lang w:val="ru-RU"/>
        </w:rPr>
        <w:t>մլն</w:t>
      </w:r>
      <w:r w:rsidRPr="002915CB">
        <w:rPr>
          <w:rFonts w:ascii="GHEA Grapalat" w:hAnsi="GHEA Grapalat" w:cs="Sylfaen"/>
          <w:sz w:val="22"/>
          <w:szCs w:val="22"/>
        </w:rPr>
        <w:t xml:space="preserve"> </w:t>
      </w:r>
      <w:r w:rsidRPr="002915CB">
        <w:rPr>
          <w:rFonts w:ascii="GHEA Grapalat" w:hAnsi="GHEA Grapalat" w:cs="Sylfaen"/>
          <w:sz w:val="22"/>
          <w:szCs w:val="22"/>
          <w:lang w:val="ru-RU"/>
        </w:rPr>
        <w:t>դրամ</w:t>
      </w:r>
      <w:r w:rsidRPr="002915CB">
        <w:rPr>
          <w:rFonts w:ascii="GHEA Grapalat" w:hAnsi="GHEA Grapalat" w:cs="Sylfaen"/>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Նախորդ տարվա առաջին կիսամյակի համեմատ Գյուղատնտեսության արդիականացման ծրագրի ծախսերն աճել են </w:t>
      </w:r>
      <w:r w:rsidR="003B798F" w:rsidRPr="002915CB">
        <w:rPr>
          <w:rFonts w:ascii="GHEA Grapalat" w:hAnsi="GHEA Grapalat" w:cs="Sylfaen"/>
          <w:sz w:val="22"/>
          <w:szCs w:val="22"/>
        </w:rPr>
        <w:t>123.4%-ով</w:t>
      </w:r>
      <w:r w:rsidRPr="002915CB">
        <w:rPr>
          <w:rFonts w:ascii="GHEA Grapalat" w:hAnsi="GHEA Grapalat" w:cs="Sylfaen"/>
          <w:sz w:val="22"/>
          <w:szCs w:val="22"/>
        </w:rPr>
        <w:t xml:space="preserve"> կամ շուրջ 1.5 մլրդ դրամով, որը հիմնականում պայմանավորված է </w:t>
      </w:r>
      <w:r w:rsidRPr="002915CB">
        <w:rPr>
          <w:rFonts w:ascii="GHEA Grapalat" w:hAnsi="GHEA Grapalat" w:cs="Sylfaen"/>
          <w:sz w:val="22"/>
          <w:szCs w:val="22"/>
          <w:lang w:val="ru-RU"/>
        </w:rPr>
        <w:t>Հայաստանի</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Հանրապետության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ագրոպարենային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ոլորտի</w:t>
      </w:r>
      <w:r w:rsidRPr="002915CB">
        <w:rPr>
          <w:rFonts w:ascii="GHEA Grapalat" w:hAnsi="GHEA Grapalat" w:cs="Sylfaen"/>
          <w:sz w:val="22"/>
          <w:szCs w:val="22"/>
        </w:rPr>
        <w:t xml:space="preserve"> </w:t>
      </w:r>
      <w:r w:rsidRPr="002915CB">
        <w:rPr>
          <w:rFonts w:ascii="GHEA Grapalat" w:hAnsi="GHEA Grapalat" w:cs="Sylfaen"/>
          <w:sz w:val="22"/>
          <w:szCs w:val="22"/>
          <w:lang w:val="ru-RU"/>
        </w:rPr>
        <w:t>սարքավորումների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լիզինգի</w:t>
      </w:r>
      <w:r w:rsidRPr="002915CB">
        <w:rPr>
          <w:rFonts w:ascii="GHEA Grapalat" w:hAnsi="GHEA Grapalat" w:cs="Sylfaen"/>
          <w:sz w:val="22"/>
          <w:szCs w:val="22"/>
        </w:rPr>
        <w:t xml:space="preserve"> </w:t>
      </w:r>
      <w:r w:rsidRPr="002915CB">
        <w:rPr>
          <w:rFonts w:ascii="GHEA Grapalat" w:hAnsi="GHEA Grapalat" w:cs="Sylfaen"/>
          <w:sz w:val="22"/>
          <w:szCs w:val="22"/>
          <w:lang w:val="ru-RU"/>
        </w:rPr>
        <w:t>աջակցության</w:t>
      </w:r>
      <w:r w:rsidRPr="002915CB">
        <w:rPr>
          <w:rFonts w:ascii="GHEA Grapalat" w:hAnsi="GHEA Grapalat" w:cs="Sylfaen"/>
          <w:sz w:val="22"/>
          <w:szCs w:val="22"/>
        </w:rPr>
        <w:t xml:space="preserve">, Հայաստանի Հանրապետությունում խաղողի, ժամանակակից </w:t>
      </w:r>
      <w:r w:rsidRPr="002915CB">
        <w:rPr>
          <w:rFonts w:ascii="GHEA Grapalat" w:hAnsi="GHEA Grapalat" w:cs="Sylfaen"/>
          <w:sz w:val="22"/>
          <w:szCs w:val="22"/>
          <w:lang w:val="ru-RU"/>
        </w:rPr>
        <w:t>տեխնոլոգիաներով</w:t>
      </w:r>
      <w:r w:rsidRPr="002915CB">
        <w:rPr>
          <w:rFonts w:ascii="GHEA Grapalat" w:hAnsi="GHEA Grapalat" w:cs="Sylfaen"/>
          <w:sz w:val="22"/>
          <w:szCs w:val="22"/>
        </w:rPr>
        <w:t xml:space="preserve"> </w:t>
      </w:r>
      <w:r w:rsidRPr="002915CB">
        <w:rPr>
          <w:rFonts w:ascii="GHEA Grapalat" w:hAnsi="GHEA Grapalat" w:cs="Sylfaen"/>
          <w:sz w:val="22"/>
          <w:szCs w:val="22"/>
          <w:lang w:val="ru-RU"/>
        </w:rPr>
        <w:t>մշակվող</w:t>
      </w:r>
      <w:r w:rsidRPr="002915CB">
        <w:rPr>
          <w:rFonts w:ascii="GHEA Grapalat" w:hAnsi="GHEA Grapalat" w:cs="Sylfaen"/>
          <w:sz w:val="22"/>
          <w:szCs w:val="22"/>
        </w:rPr>
        <w:t xml:space="preserve"> </w:t>
      </w:r>
      <w:r w:rsidRPr="002915CB">
        <w:rPr>
          <w:rFonts w:ascii="GHEA Grapalat" w:hAnsi="GHEA Grapalat" w:cs="Sylfaen"/>
          <w:sz w:val="22"/>
          <w:szCs w:val="22"/>
          <w:lang w:val="ru-RU"/>
        </w:rPr>
        <w:t>ինտենսիվ</w:t>
      </w:r>
      <w:r w:rsidRPr="002915CB">
        <w:rPr>
          <w:rFonts w:ascii="GHEA Grapalat" w:hAnsi="GHEA Grapalat" w:cs="Sylfaen"/>
          <w:sz w:val="22"/>
          <w:szCs w:val="22"/>
        </w:rPr>
        <w:t xml:space="preserve"> </w:t>
      </w:r>
      <w:r w:rsidRPr="002915CB">
        <w:rPr>
          <w:rFonts w:ascii="GHEA Grapalat" w:hAnsi="GHEA Grapalat" w:cs="Sylfaen"/>
          <w:sz w:val="22"/>
          <w:szCs w:val="22"/>
          <w:lang w:val="ru-RU"/>
        </w:rPr>
        <w:t>պտղատու</w:t>
      </w:r>
      <w:r w:rsidRPr="002915CB">
        <w:rPr>
          <w:rFonts w:ascii="GHEA Grapalat" w:hAnsi="GHEA Grapalat" w:cs="Sylfaen"/>
          <w:sz w:val="22"/>
          <w:szCs w:val="22"/>
        </w:rPr>
        <w:t xml:space="preserve"> </w:t>
      </w:r>
      <w:r w:rsidRPr="002915CB">
        <w:rPr>
          <w:rFonts w:ascii="GHEA Grapalat" w:hAnsi="GHEA Grapalat" w:cs="Sylfaen"/>
          <w:sz w:val="22"/>
          <w:szCs w:val="22"/>
          <w:lang w:val="ru-RU"/>
        </w:rPr>
        <w:t>այգիների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և</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հատապտղանոցների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հիմնման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համար</w:t>
      </w:r>
      <w:r w:rsidRPr="002915CB">
        <w:rPr>
          <w:rFonts w:ascii="GHEA Grapalat" w:hAnsi="GHEA Grapalat" w:cs="Sylfaen"/>
          <w:sz w:val="22"/>
          <w:szCs w:val="22"/>
        </w:rPr>
        <w:t xml:space="preserve"> </w:t>
      </w:r>
      <w:r w:rsidRPr="002915CB">
        <w:rPr>
          <w:rFonts w:ascii="GHEA Grapalat" w:hAnsi="GHEA Grapalat" w:cs="Sylfaen"/>
          <w:sz w:val="22"/>
          <w:szCs w:val="22"/>
          <w:lang w:val="ru-RU"/>
        </w:rPr>
        <w:t>պետական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աջակցության</w:t>
      </w:r>
      <w:r w:rsidRPr="002915CB">
        <w:rPr>
          <w:rFonts w:ascii="GHEA Grapalat" w:hAnsi="GHEA Grapalat" w:cs="Sylfaen"/>
          <w:sz w:val="22"/>
          <w:szCs w:val="22"/>
        </w:rPr>
        <w:t xml:space="preserve"> </w:t>
      </w:r>
      <w:r w:rsidRPr="002915CB">
        <w:rPr>
          <w:rFonts w:ascii="GHEA Grapalat" w:hAnsi="GHEA Grapalat" w:cs="Sylfaen"/>
          <w:sz w:val="22"/>
          <w:szCs w:val="22"/>
          <w:lang w:val="ru-RU"/>
        </w:rPr>
        <w:t>և</w:t>
      </w:r>
      <w:r w:rsidRPr="002915CB">
        <w:rPr>
          <w:rFonts w:ascii="GHEA Grapalat" w:hAnsi="GHEA Grapalat" w:cs="Sylfaen"/>
          <w:sz w:val="22"/>
          <w:szCs w:val="22"/>
        </w:rPr>
        <w:t xml:space="preserve"> </w:t>
      </w:r>
      <w:r w:rsidRPr="002915CB">
        <w:rPr>
          <w:rFonts w:ascii="GHEA Grapalat" w:hAnsi="GHEA Grapalat" w:cs="Sylfaen"/>
          <w:sz w:val="22"/>
          <w:szCs w:val="22"/>
          <w:lang w:val="ru-RU"/>
        </w:rPr>
        <w:t>վարկային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տոկոսադրույքների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սուբսիդավորման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ծախսերի</w:t>
      </w:r>
      <w:r w:rsidRPr="002915CB">
        <w:rPr>
          <w:rFonts w:ascii="GHEA Grapalat" w:hAnsi="GHEA Grapalat" w:cs="Sylfaen"/>
          <w:sz w:val="22"/>
          <w:szCs w:val="22"/>
        </w:rPr>
        <w:t xml:space="preserve"> </w:t>
      </w:r>
      <w:r w:rsidRPr="002915CB">
        <w:rPr>
          <w:rFonts w:ascii="GHEA Grapalat" w:hAnsi="GHEA Grapalat" w:cs="Sylfaen"/>
          <w:sz w:val="22"/>
          <w:szCs w:val="22"/>
          <w:lang w:val="ru-RU"/>
        </w:rPr>
        <w:t>աճով</w:t>
      </w:r>
      <w:r w:rsidRPr="002915CB">
        <w:rPr>
          <w:rFonts w:ascii="GHEA Grapalat" w:hAnsi="GHEA Grapalat" w:cs="Sylfaen"/>
          <w:sz w:val="22"/>
          <w:szCs w:val="22"/>
        </w:rPr>
        <w:t xml:space="preserve">, </w:t>
      </w:r>
      <w:r w:rsidRPr="002915CB">
        <w:rPr>
          <w:rFonts w:ascii="GHEA Grapalat" w:hAnsi="GHEA Grapalat" w:cs="Sylfaen"/>
          <w:sz w:val="22"/>
          <w:szCs w:val="22"/>
          <w:lang w:val="ru-RU"/>
        </w:rPr>
        <w:t>ինչպես</w:t>
      </w:r>
      <w:r w:rsidRPr="002915CB">
        <w:rPr>
          <w:rFonts w:ascii="GHEA Grapalat" w:hAnsi="GHEA Grapalat" w:cs="Sylfaen"/>
          <w:sz w:val="22"/>
          <w:szCs w:val="22"/>
        </w:rPr>
        <w:t xml:space="preserve"> </w:t>
      </w:r>
      <w:r w:rsidRPr="002915CB">
        <w:rPr>
          <w:rFonts w:ascii="GHEA Grapalat" w:hAnsi="GHEA Grapalat" w:cs="Sylfaen"/>
          <w:sz w:val="22"/>
          <w:szCs w:val="22"/>
          <w:lang w:val="ru-RU"/>
        </w:rPr>
        <w:t>նաև</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Հայաստանի</w:t>
      </w:r>
      <w:r w:rsidRPr="002915CB">
        <w:rPr>
          <w:rFonts w:ascii="GHEA Grapalat" w:hAnsi="GHEA Grapalat" w:cs="Sylfaen"/>
          <w:sz w:val="22"/>
          <w:szCs w:val="22"/>
        </w:rPr>
        <w:t xml:space="preserve"> </w:t>
      </w:r>
      <w:r w:rsidRPr="002915CB">
        <w:rPr>
          <w:rFonts w:ascii="GHEA Grapalat" w:hAnsi="GHEA Grapalat" w:cs="Sylfaen"/>
          <w:sz w:val="22"/>
          <w:szCs w:val="22"/>
          <w:lang w:val="ru-RU"/>
        </w:rPr>
        <w:t>Հանրապետությունում</w:t>
      </w:r>
      <w:r w:rsidRPr="002915CB">
        <w:rPr>
          <w:rFonts w:ascii="GHEA Grapalat" w:hAnsi="GHEA Grapalat" w:cs="Sylfaen"/>
          <w:sz w:val="22"/>
          <w:szCs w:val="22"/>
        </w:rPr>
        <w:t xml:space="preserve"> </w:t>
      </w:r>
      <w:r w:rsidRPr="002915CB">
        <w:rPr>
          <w:rFonts w:ascii="GHEA Grapalat" w:hAnsi="GHEA Grapalat" w:cs="Sylfaen"/>
          <w:sz w:val="22"/>
          <w:szCs w:val="22"/>
          <w:lang w:val="ru-RU"/>
        </w:rPr>
        <w:t>ինտենսիվ</w:t>
      </w:r>
      <w:r w:rsidRPr="002915CB">
        <w:rPr>
          <w:rFonts w:ascii="GHEA Grapalat" w:hAnsi="GHEA Grapalat" w:cs="Sylfaen"/>
          <w:sz w:val="22"/>
          <w:szCs w:val="22"/>
        </w:rPr>
        <w:t xml:space="preserve"> </w:t>
      </w:r>
      <w:r w:rsidRPr="002915CB">
        <w:rPr>
          <w:rFonts w:ascii="GHEA Grapalat" w:hAnsi="GHEA Grapalat" w:cs="Sylfaen"/>
          <w:sz w:val="22"/>
          <w:szCs w:val="22"/>
          <w:lang w:val="ru-RU"/>
        </w:rPr>
        <w:t>այգեգործության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զարգացման</w:t>
      </w:r>
      <w:r w:rsidRPr="002915CB">
        <w:rPr>
          <w:rFonts w:ascii="GHEA Grapalat" w:hAnsi="GHEA Grapalat" w:cs="Sylfaen"/>
          <w:sz w:val="22"/>
          <w:szCs w:val="22"/>
        </w:rPr>
        <w:t xml:space="preserve"> </w:t>
      </w:r>
      <w:r w:rsidRPr="002915CB">
        <w:rPr>
          <w:rFonts w:ascii="GHEA Grapalat" w:hAnsi="GHEA Grapalat" w:cs="Sylfaen"/>
          <w:sz w:val="22"/>
          <w:szCs w:val="22"/>
          <w:lang w:val="ru-RU"/>
        </w:rPr>
        <w:t>նպատակով</w:t>
      </w:r>
      <w:r w:rsidRPr="002915CB">
        <w:rPr>
          <w:rFonts w:ascii="GHEA Grapalat" w:hAnsi="GHEA Grapalat" w:cs="Sylfaen"/>
          <w:sz w:val="22"/>
          <w:szCs w:val="22"/>
        </w:rPr>
        <w:t xml:space="preserve"> </w:t>
      </w:r>
      <w:r w:rsidRPr="002915CB">
        <w:rPr>
          <w:rFonts w:ascii="GHEA Grapalat" w:hAnsi="GHEA Grapalat" w:cs="Sylfaen"/>
          <w:sz w:val="22"/>
          <w:szCs w:val="22"/>
          <w:lang w:val="ru-RU"/>
        </w:rPr>
        <w:t>սուբսիդավորման</w:t>
      </w:r>
      <w:r w:rsidRPr="002915CB">
        <w:rPr>
          <w:rFonts w:ascii="GHEA Grapalat" w:hAnsi="GHEA Grapalat" w:cs="Sylfaen"/>
          <w:sz w:val="22"/>
          <w:szCs w:val="22"/>
        </w:rPr>
        <w:t xml:space="preserve"> համար </w:t>
      </w:r>
      <w:r w:rsidRPr="002915CB">
        <w:rPr>
          <w:rFonts w:ascii="GHEA Grapalat" w:hAnsi="GHEA Grapalat" w:cs="Sylfaen"/>
          <w:sz w:val="22"/>
          <w:szCs w:val="22"/>
          <w:lang w:val="ru-RU"/>
        </w:rPr>
        <w:t>հաշվետու</w:t>
      </w:r>
      <w:r w:rsidRPr="002915CB">
        <w:rPr>
          <w:rFonts w:ascii="GHEA Grapalat" w:hAnsi="GHEA Grapalat" w:cs="Sylfaen"/>
          <w:sz w:val="22"/>
          <w:szCs w:val="22"/>
        </w:rPr>
        <w:t xml:space="preserve"> </w:t>
      </w:r>
      <w:r w:rsidRPr="002915CB">
        <w:rPr>
          <w:rFonts w:ascii="GHEA Grapalat" w:hAnsi="GHEA Grapalat" w:cs="Sylfaen"/>
          <w:sz w:val="22"/>
          <w:szCs w:val="22"/>
          <w:lang w:val="ru-RU"/>
        </w:rPr>
        <w:t>ժամանակահատվածում</w:t>
      </w:r>
      <w:r w:rsidRPr="002915CB">
        <w:rPr>
          <w:rFonts w:ascii="GHEA Grapalat" w:hAnsi="GHEA Grapalat" w:cs="Sylfaen"/>
          <w:sz w:val="22"/>
          <w:szCs w:val="22"/>
        </w:rPr>
        <w:t xml:space="preserve"> միջոցն</w:t>
      </w:r>
      <w:r w:rsidRPr="002915CB">
        <w:rPr>
          <w:rFonts w:ascii="GHEA Grapalat" w:hAnsi="GHEA Grapalat" w:cs="Sylfaen"/>
          <w:sz w:val="22"/>
          <w:szCs w:val="22"/>
          <w:lang w:val="ru-RU"/>
        </w:rPr>
        <w:t>եր</w:t>
      </w:r>
      <w:r w:rsidRPr="002915CB">
        <w:rPr>
          <w:rFonts w:ascii="GHEA Grapalat" w:hAnsi="GHEA Grapalat" w:cs="Sylfaen"/>
          <w:sz w:val="22"/>
          <w:szCs w:val="22"/>
        </w:rPr>
        <w:t xml:space="preserve">ի հատկացմամբ, </w:t>
      </w:r>
      <w:r w:rsidRPr="002915CB">
        <w:rPr>
          <w:rFonts w:ascii="GHEA Grapalat" w:hAnsi="GHEA Grapalat" w:cs="Sylfaen"/>
          <w:sz w:val="22"/>
          <w:szCs w:val="22"/>
          <w:lang w:val="ru-RU"/>
        </w:rPr>
        <w:t>որոնք</w:t>
      </w:r>
      <w:r w:rsidRPr="002915CB">
        <w:rPr>
          <w:rFonts w:ascii="GHEA Grapalat" w:hAnsi="GHEA Grapalat" w:cs="Sylfaen"/>
          <w:sz w:val="22"/>
          <w:szCs w:val="22"/>
        </w:rPr>
        <w:t xml:space="preserve"> 2021 </w:t>
      </w:r>
      <w:r w:rsidRPr="002915CB">
        <w:rPr>
          <w:rFonts w:ascii="GHEA Grapalat" w:hAnsi="GHEA Grapalat" w:cs="Sylfaen"/>
          <w:sz w:val="22"/>
          <w:szCs w:val="22"/>
          <w:lang w:val="ru-RU"/>
        </w:rPr>
        <w:t>թվականի</w:t>
      </w:r>
      <w:r w:rsidRPr="002915CB">
        <w:rPr>
          <w:rFonts w:ascii="GHEA Grapalat" w:hAnsi="GHEA Grapalat" w:cs="Sylfaen"/>
          <w:sz w:val="22"/>
          <w:szCs w:val="22"/>
        </w:rPr>
        <w:t xml:space="preserve"> </w:t>
      </w:r>
      <w:r w:rsidRPr="002915CB">
        <w:rPr>
          <w:rFonts w:ascii="GHEA Grapalat" w:hAnsi="GHEA Grapalat" w:cs="Sylfaen"/>
          <w:sz w:val="22"/>
          <w:szCs w:val="22"/>
          <w:lang w:val="ru-RU"/>
        </w:rPr>
        <w:t>առաջին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կիսամյակում</w:t>
      </w:r>
      <w:r w:rsidRPr="002915CB">
        <w:rPr>
          <w:rFonts w:ascii="GHEA Grapalat" w:hAnsi="GHEA Grapalat" w:cs="Sylfaen"/>
          <w:sz w:val="22"/>
          <w:szCs w:val="22"/>
        </w:rPr>
        <w:t xml:space="preserve"> </w:t>
      </w:r>
      <w:r w:rsidRPr="002915CB">
        <w:rPr>
          <w:rFonts w:ascii="GHEA Grapalat" w:hAnsi="GHEA Grapalat" w:cs="Sylfaen"/>
          <w:sz w:val="22"/>
          <w:szCs w:val="22"/>
          <w:lang w:val="ru-RU"/>
        </w:rPr>
        <w:t>չէին</w:t>
      </w:r>
      <w:r w:rsidRPr="002915CB">
        <w:rPr>
          <w:rFonts w:ascii="GHEA Grapalat" w:hAnsi="GHEA Grapalat" w:cs="Sylfaen"/>
          <w:sz w:val="22"/>
          <w:szCs w:val="22"/>
        </w:rPr>
        <w:t xml:space="preserve"> </w:t>
      </w:r>
      <w:r w:rsidRPr="002915CB">
        <w:rPr>
          <w:rFonts w:ascii="GHEA Grapalat" w:hAnsi="GHEA Grapalat" w:cs="Sylfaen"/>
          <w:sz w:val="22"/>
          <w:szCs w:val="22"/>
          <w:lang w:val="ru-RU"/>
        </w:rPr>
        <w:t>նախատեսվել</w:t>
      </w:r>
      <w:r w:rsidRPr="002915CB">
        <w:rPr>
          <w:rFonts w:ascii="GHEA Grapalat" w:hAnsi="GHEA Grapalat" w:cs="Sylfaen"/>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 </w:t>
      </w:r>
      <w:r w:rsidRPr="002915CB">
        <w:rPr>
          <w:rFonts w:ascii="GHEA Grapalat" w:hAnsi="GHEA Grapalat" w:cs="Sylfaen"/>
          <w:sz w:val="22"/>
          <w:szCs w:val="22"/>
        </w:rPr>
        <w:t>առաջին կիսամյակ</w:t>
      </w:r>
      <w:r w:rsidRPr="002915CB">
        <w:rPr>
          <w:rFonts w:ascii="GHEA Grapalat" w:hAnsi="GHEA Grapalat" w:cs="GHEA Grapalat"/>
          <w:sz w:val="22"/>
          <w:szCs w:val="22"/>
        </w:rPr>
        <w:t xml:space="preserve">ում </w:t>
      </w:r>
      <w:r w:rsidRPr="002915CB">
        <w:rPr>
          <w:rFonts w:ascii="GHEA Grapalat" w:hAnsi="GHEA Grapalat" w:cs="GHEA Grapalat"/>
          <w:i/>
          <w:sz w:val="22"/>
          <w:szCs w:val="22"/>
        </w:rPr>
        <w:t>Ճգնաժամերի հակազդման և արտակարգ իրավիճակների հետևանքների նվազեցման և վերացման</w:t>
      </w:r>
      <w:r w:rsidRPr="002915CB">
        <w:rPr>
          <w:rFonts w:ascii="GHEA Grapalat" w:hAnsi="GHEA Grapalat" w:cs="GHEA Grapalat"/>
          <w:sz w:val="22"/>
          <w:szCs w:val="22"/>
        </w:rPr>
        <w:t xml:space="preserve"> ծրագրի շրջանակներում օգտագործվել է 2.9 մլրդ դրամ՝ ապահովելով 80.5</w:t>
      </w:r>
      <w:r w:rsidRPr="002915CB">
        <w:rPr>
          <w:rFonts w:ascii="GHEA Grapalat" w:hAnsi="GHEA Grapalat" w:cs="Sylfaen"/>
          <w:sz w:val="22"/>
          <w:szCs w:val="22"/>
        </w:rPr>
        <w:t>% կատարողական: Շեղումը հիմնականում պայմանավորված է արտադրական հնարավորությունների արդիականացման և նոր տեխնոլոգիաների ներմուծման խթանման նպատակով մատչելի պայմաններով վարկերի տրամադրման միջոցով տնտեսության արդիականացման միջոցառման</w:t>
      </w:r>
      <w:r w:rsidR="002349DD" w:rsidRPr="002915CB">
        <w:rPr>
          <w:rFonts w:ascii="GHEA Grapalat" w:hAnsi="GHEA Grapalat" w:cs="Sylfaen"/>
          <w:sz w:val="22"/>
          <w:szCs w:val="22"/>
        </w:rPr>
        <w:t>ը</w:t>
      </w:r>
      <w:r w:rsidRPr="002915CB">
        <w:rPr>
          <w:rFonts w:ascii="GHEA Grapalat" w:hAnsi="GHEA Grapalat" w:cs="Sylfaen"/>
          <w:sz w:val="22"/>
          <w:szCs w:val="22"/>
        </w:rPr>
        <w:t xml:space="preserve"> պետական աջակցության ծախսերի կատարողականով: </w:t>
      </w:r>
      <w:r w:rsidRPr="002915CB">
        <w:rPr>
          <w:rFonts w:ascii="GHEA Grapalat" w:hAnsi="GHEA Grapalat" w:cs="GHEA Grapalat"/>
          <w:sz w:val="22"/>
          <w:szCs w:val="22"/>
        </w:rPr>
        <w:t>Միջոցառման շրջանակներում հաշվետու ժամանակահատվածում աջակցություն է ստացել 1132 տնտեսավարող՝ կանխատեսված 1052-ի փոխարեն:</w:t>
      </w:r>
      <w:r w:rsidR="002349DD" w:rsidRPr="002915CB">
        <w:rPr>
          <w:rFonts w:ascii="GHEA Grapalat" w:hAnsi="GHEA Grapalat" w:cs="GHEA Grapalat"/>
          <w:sz w:val="22"/>
          <w:szCs w:val="22"/>
        </w:rPr>
        <w:t xml:space="preserve"> Ցուցանիշի գերազանցումը պայմանավորված է </w:t>
      </w:r>
      <w:r w:rsidR="002349DD" w:rsidRPr="002915CB">
        <w:rPr>
          <w:rFonts w:ascii="GHEA Grapalat" w:hAnsi="GHEA Grapalat" w:cs="Sylfaen"/>
          <w:sz w:val="22"/>
          <w:szCs w:val="22"/>
        </w:rPr>
        <w:t>ՀՀ կառավարության որոշմամբ միջոցառման պայմանների փոփոխություններով, որի արդյունքում բարձրացել է ծրագրի նկատմամբ պահանջարկը:</w:t>
      </w:r>
      <w:r w:rsidRPr="002915CB">
        <w:rPr>
          <w:rFonts w:ascii="GHEA Grapalat" w:hAnsi="GHEA Grapalat" w:cs="GHEA Grapalat"/>
          <w:sz w:val="22"/>
          <w:szCs w:val="22"/>
        </w:rPr>
        <w:t xml:space="preserve"> Ծախսերը կազմել են շուրջ 2.4 մլրդ դրամ՝ ապահովելով 80.2% կատարողական: Շեղումը պայմանավորված է նրանով</w:t>
      </w:r>
      <w:r w:rsidRPr="002915CB">
        <w:rPr>
          <w:rFonts w:ascii="GHEA Grapalat" w:hAnsi="GHEA Grapalat" w:cs="Sylfaen"/>
          <w:sz w:val="22"/>
          <w:szCs w:val="22"/>
        </w:rPr>
        <w:t xml:space="preserve">, որ </w:t>
      </w:r>
      <w:r w:rsidR="002349DD" w:rsidRPr="002915CB">
        <w:rPr>
          <w:rFonts w:ascii="GHEA Grapalat" w:hAnsi="GHEA Grapalat" w:cs="GHEA Grapalat"/>
          <w:sz w:val="22"/>
          <w:szCs w:val="22"/>
        </w:rPr>
        <w:t>ֆինանսական կառույցների հետ կնքվող</w:t>
      </w:r>
      <w:r w:rsidR="002349DD" w:rsidRPr="002915CB">
        <w:rPr>
          <w:rFonts w:ascii="GHEA Grapalat" w:hAnsi="GHEA Grapalat" w:cs="Sylfaen"/>
          <w:sz w:val="22"/>
          <w:szCs w:val="22"/>
        </w:rPr>
        <w:t xml:space="preserve"> պայմանագրերում նոր պայմաններ </w:t>
      </w:r>
      <w:r w:rsidR="002349DD" w:rsidRPr="002915CB">
        <w:rPr>
          <w:rFonts w:ascii="GHEA Grapalat" w:hAnsi="GHEA Grapalat" w:cs="GHEA Grapalat"/>
          <w:sz w:val="22"/>
          <w:szCs w:val="22"/>
        </w:rPr>
        <w:t>ընդգրկելու</w:t>
      </w:r>
      <w:r w:rsidR="002349DD" w:rsidRPr="002915CB">
        <w:rPr>
          <w:rFonts w:ascii="GHEA Grapalat" w:hAnsi="GHEA Grapalat" w:cs="Sylfaen"/>
          <w:sz w:val="22"/>
          <w:szCs w:val="22"/>
        </w:rPr>
        <w:t xml:space="preserve"> արդյունքում</w:t>
      </w:r>
      <w:r w:rsidRPr="002915CB">
        <w:rPr>
          <w:rFonts w:ascii="GHEA Grapalat" w:hAnsi="GHEA Grapalat" w:cs="Sylfaen"/>
          <w:sz w:val="22"/>
          <w:szCs w:val="22"/>
        </w:rPr>
        <w:t xml:space="preserve"> վ</w:t>
      </w:r>
      <w:r w:rsidRPr="002915CB">
        <w:rPr>
          <w:rFonts w:ascii="GHEA Grapalat" w:hAnsi="GHEA Grapalat" w:cs="GHEA Grapalat"/>
          <w:sz w:val="22"/>
          <w:szCs w:val="22"/>
        </w:rPr>
        <w:t>արկերը հիմնականում սկսվել են տրամադրվել մայիս ամսից:</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 xml:space="preserve">Հաշվետու ժամանակահատվածում Կորոնավիրուսի (COVID-19) տնտեսական հետևանքների չեզոքացման 24-րդ </w:t>
      </w:r>
      <w:r w:rsidRPr="002915CB">
        <w:rPr>
          <w:rFonts w:ascii="GHEA Grapalat" w:hAnsi="GHEA Grapalat" w:cs="GHEA Grapalat"/>
          <w:sz w:val="22"/>
          <w:szCs w:val="22"/>
        </w:rPr>
        <w:t xml:space="preserve">միջոցառման շրջանակներում </w:t>
      </w:r>
      <w:r w:rsidR="003063CF" w:rsidRPr="002915CB">
        <w:rPr>
          <w:rFonts w:ascii="GHEA Grapalat" w:hAnsi="GHEA Grapalat" w:cs="GHEA Grapalat"/>
          <w:sz w:val="22"/>
          <w:szCs w:val="22"/>
        </w:rPr>
        <w:t xml:space="preserve">տրամադրվող </w:t>
      </w:r>
      <w:r w:rsidRPr="002915CB">
        <w:rPr>
          <w:rFonts w:ascii="GHEA Grapalat" w:hAnsi="GHEA Grapalat" w:cs="GHEA Grapalat"/>
          <w:sz w:val="22"/>
          <w:szCs w:val="22"/>
        </w:rPr>
        <w:t>աջակցությ</w:t>
      </w:r>
      <w:r w:rsidR="003063CF" w:rsidRPr="002915CB">
        <w:rPr>
          <w:rFonts w:ascii="GHEA Grapalat" w:hAnsi="GHEA Grapalat" w:cs="GHEA Grapalat"/>
          <w:sz w:val="22"/>
          <w:szCs w:val="22"/>
        </w:rPr>
        <w:t>ուն</w:t>
      </w:r>
      <w:r w:rsidRPr="002915CB">
        <w:rPr>
          <w:rFonts w:ascii="GHEA Grapalat" w:hAnsi="GHEA Grapalat" w:cs="GHEA Grapalat"/>
          <w:sz w:val="22"/>
          <w:szCs w:val="22"/>
        </w:rPr>
        <w:t xml:space="preserve">ը նախատեսվել </w:t>
      </w:r>
      <w:r w:rsidR="003063CF" w:rsidRPr="002915CB">
        <w:rPr>
          <w:rFonts w:ascii="GHEA Grapalat" w:hAnsi="GHEA Grapalat" w:cs="GHEA Grapalat"/>
          <w:sz w:val="22"/>
          <w:szCs w:val="22"/>
        </w:rPr>
        <w:t>է</w:t>
      </w:r>
      <w:r w:rsidRPr="002915CB">
        <w:rPr>
          <w:rFonts w:ascii="GHEA Grapalat" w:hAnsi="GHEA Grapalat" w:cs="GHEA Grapalat"/>
          <w:sz w:val="22"/>
          <w:szCs w:val="22"/>
        </w:rPr>
        <w:t xml:space="preserve"> կոնյակի սպիրտ և շշալցված կոնյակ իրացնող (հարյուր հազար լիտրից ավելի) տնտեսավարող սուբյեկտներին պետական տուրքի գծով կատարված վճարների փոխհատուցման նպատակով: </w:t>
      </w:r>
      <w:r w:rsidRPr="002915CB">
        <w:rPr>
          <w:rFonts w:ascii="GHEA Grapalat" w:hAnsi="GHEA Grapalat" w:cs="Sylfaen"/>
          <w:sz w:val="22"/>
          <w:szCs w:val="22"/>
        </w:rPr>
        <w:t xml:space="preserve">Միջոցառման շրջանակներում աջակցություն է տրամադրվել </w:t>
      </w:r>
      <w:r w:rsidRPr="002915CB">
        <w:rPr>
          <w:rFonts w:ascii="GHEA Grapalat" w:hAnsi="GHEA Grapalat" w:cs="Arial"/>
          <w:sz w:val="22"/>
          <w:szCs w:val="22"/>
        </w:rPr>
        <w:t>մեծածավալ իրացում ունեցող 5 տնտեսավարողներ</w:t>
      </w:r>
      <w:r w:rsidRPr="002915CB">
        <w:rPr>
          <w:rFonts w:ascii="GHEA Grapalat" w:hAnsi="GHEA Grapalat" w:cs="Sylfaen"/>
          <w:sz w:val="22"/>
          <w:szCs w:val="22"/>
        </w:rPr>
        <w:t xml:space="preserve">ի՝ նրանց կողմից իրացված 3012 հազար լիտր կոնյակի սպիրտի համար՝ նախատեսված 3694 հազար լիտրի փոխարեն: </w:t>
      </w:r>
      <w:r w:rsidRPr="002915CB">
        <w:rPr>
          <w:rFonts w:ascii="GHEA Grapalat" w:hAnsi="GHEA Grapalat" w:cs="GHEA Grapalat"/>
          <w:sz w:val="22"/>
          <w:szCs w:val="22"/>
        </w:rPr>
        <w:t>Ծախսերը կազմել են 301.2 մլն դրամ կամ ծրագրային ցուցանիշի 81.5</w:t>
      </w:r>
      <w:r w:rsidRPr="002915CB">
        <w:rPr>
          <w:rFonts w:ascii="GHEA Grapalat" w:hAnsi="GHEA Grapalat" w:cs="Sylfaen"/>
          <w:sz w:val="22"/>
          <w:szCs w:val="22"/>
        </w:rPr>
        <w:t>%-ը:</w:t>
      </w:r>
      <w:r w:rsidRPr="002915CB">
        <w:rPr>
          <w:rFonts w:ascii="GHEA Grapalat" w:hAnsi="GHEA Grapalat" w:cs="GHEA Grapalat"/>
          <w:sz w:val="22"/>
          <w:szCs w:val="22"/>
        </w:rPr>
        <w:t xml:space="preserve"> </w:t>
      </w:r>
      <w:r w:rsidR="003063CF" w:rsidRPr="002915CB">
        <w:rPr>
          <w:rFonts w:ascii="GHEA Grapalat" w:hAnsi="GHEA Grapalat" w:cs="GHEA Grapalat"/>
          <w:sz w:val="22"/>
          <w:szCs w:val="22"/>
        </w:rPr>
        <w:t>Կանխատեսվածից ցածր ցուցանիշները</w:t>
      </w:r>
      <w:r w:rsidRPr="002915CB">
        <w:rPr>
          <w:rFonts w:ascii="GHEA Grapalat" w:hAnsi="GHEA Grapalat" w:cs="GHEA Grapalat"/>
          <w:sz w:val="22"/>
          <w:szCs w:val="22"/>
        </w:rPr>
        <w:t xml:space="preserve"> պայմանավորված </w:t>
      </w:r>
      <w:r w:rsidR="003063CF" w:rsidRPr="002915CB">
        <w:rPr>
          <w:rFonts w:ascii="GHEA Grapalat" w:hAnsi="GHEA Grapalat" w:cs="GHEA Grapalat"/>
          <w:sz w:val="22"/>
          <w:szCs w:val="22"/>
        </w:rPr>
        <w:t>են</w:t>
      </w:r>
      <w:r w:rsidRPr="002915CB">
        <w:rPr>
          <w:rFonts w:ascii="GHEA Grapalat" w:hAnsi="GHEA Grapalat" w:cs="GHEA Grapalat"/>
          <w:sz w:val="22"/>
          <w:szCs w:val="22"/>
        </w:rPr>
        <w:t xml:space="preserve"> Վերին Լարսի անցակետի տևական ժամանակով փակ լինելու հանգամանքով, որի հետևանքով իրացվել է նախատեսվածից քիչ քանակությամբ կոնյակի սպիրտ:</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 xml:space="preserve">Հայաստանի Հանրապետությունում աշնանացան ցորենի արտադրության խթանման նպատակով սուբսիդավորման միջոցառման շրջանակներում իրականացվում է կորոնավիրուսի տնտեսական հետևանքների մեղմման նպատակով աշնանացան ցորենի սերմերի գնի մասնակի սուբսիդավորում: Հաշվետու ժամանակահատվածում սուբսիդիաներ են տրամադրվել նախորդ տարի ձեռք բերված 2631.97 տոննա աշնանացան ցորենի սերմնանյութի համար՝ նախատեսված 2760 տոննայի </w:t>
      </w:r>
      <w:r w:rsidRPr="002915CB">
        <w:rPr>
          <w:rFonts w:ascii="GHEA Grapalat" w:hAnsi="GHEA Grapalat" w:cs="Sylfaen"/>
          <w:sz w:val="22"/>
          <w:szCs w:val="22"/>
        </w:rPr>
        <w:t>դիմաց: Միջոցառման ծախսերը կազմել են շուրջ 184.6 մլն դրամ կամ նախատեսվածի 86.6%-ը: Ցածր կատարողականը պայմանավորված է դիզելային վառելիքի և պարարտանյութի բարձր գներով, ինչպես նաև նրանով, որ շատ տնտեսավարողներ ցանքս են կատարել իրենց կողմից արտադրված սերմերով:</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Նախորդ տարվա առաջին կիսամյակի համեմատ Ճգնաժամերի հակազդման և արտակարգ իրավիճակների հետևանքների նվազեցման և վերացման ծրագրի ծախսերը նվազել են 59%</w:t>
      </w:r>
      <w:r w:rsidRPr="002915CB">
        <w:rPr>
          <w:rFonts w:ascii="GHEA Grapalat" w:hAnsi="GHEA Grapalat" w:cs="Sylfaen"/>
          <w:sz w:val="22"/>
          <w:szCs w:val="22"/>
        </w:rPr>
        <w:noBreakHyphen/>
        <w:t>ով կամ 4.1 մլրդ դրամով, որը հիմնականում</w:t>
      </w:r>
      <w:r w:rsidRPr="002915CB">
        <w:rPr>
          <w:rFonts w:ascii="GHEA Grapalat" w:hAnsi="GHEA Grapalat" w:cs="GHEA Grapalat"/>
          <w:sz w:val="22"/>
          <w:szCs w:val="22"/>
        </w:rPr>
        <w:t xml:space="preserve"> պայմանավորված է 2021 թվականի առաջին կիսամյակում Կորոնավիրուսի (COVID-19) տնտեսական հետևանքների չեզոքացման 23-րդ միջոցառման շրջանակներում աջակցության տրամադրման և Կորոնավիրուսով (COVID-19) պայմանավորված մեկուսացված անձանց կեցության ապահովման ծախսերով</w:t>
      </w:r>
      <w:r w:rsidR="00511AC0" w:rsidRPr="002915CB">
        <w:rPr>
          <w:rFonts w:ascii="GHEA Grapalat" w:hAnsi="GHEA Grapalat" w:cs="GHEA Grapalat"/>
          <w:sz w:val="22"/>
          <w:szCs w:val="22"/>
        </w:rPr>
        <w:t>, որոնք 2022 թվականի պետական բյուջեում չեն նախատեսվել</w:t>
      </w:r>
      <w:r w:rsidRPr="002915CB">
        <w:rPr>
          <w:rFonts w:ascii="GHEA Grapalat" w:hAnsi="GHEA Grapalat" w:cs="GHEA Grapalat"/>
          <w:sz w:val="22"/>
          <w:szCs w:val="22"/>
        </w:rPr>
        <w:t xml:space="preserve">: </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ՀՀ էկոնոմիկայի նախարարության կողմից իրականացված այլ ծրագրերից </w:t>
      </w:r>
      <w:r w:rsidRPr="002915CB">
        <w:rPr>
          <w:rFonts w:ascii="GHEA Grapalat" w:hAnsi="GHEA Grapalat" w:cs="GHEA Grapalat"/>
          <w:i/>
          <w:sz w:val="22"/>
          <w:szCs w:val="22"/>
        </w:rPr>
        <w:t>Էկոնոմիկայի ոլորտում պետական քաղաքականության մշակման, ծրագրերի համակարգման և մոնիտորինգի</w:t>
      </w:r>
      <w:r w:rsidRPr="002915CB">
        <w:rPr>
          <w:rFonts w:ascii="GHEA Grapalat" w:hAnsi="GHEA Grapalat" w:cs="GHEA Grapalat"/>
          <w:sz w:val="22"/>
          <w:szCs w:val="22"/>
        </w:rPr>
        <w:t xml:space="preserve"> ծրագրին ուղղվել</w:t>
      </w:r>
      <w:r w:rsidRPr="002915CB">
        <w:rPr>
          <w:rFonts w:ascii="GHEA Grapalat" w:hAnsi="GHEA Grapalat" w:cs="Sylfaen"/>
          <w:sz w:val="22"/>
          <w:szCs w:val="22"/>
        </w:rPr>
        <w:t xml:space="preserve"> է 922.7 մլն դրամ՝ </w:t>
      </w:r>
      <w:r w:rsidRPr="002915CB">
        <w:rPr>
          <w:rFonts w:ascii="GHEA Grapalat" w:hAnsi="GHEA Grapalat" w:cs="GHEA Grapalat"/>
          <w:sz w:val="22"/>
          <w:szCs w:val="22"/>
        </w:rPr>
        <w:t xml:space="preserve">կազմելով ծրագրված ցուցանիշի </w:t>
      </w:r>
      <w:r w:rsidRPr="002915CB">
        <w:rPr>
          <w:rFonts w:ascii="GHEA Grapalat" w:hAnsi="GHEA Grapalat" w:cs="Sylfaen"/>
          <w:sz w:val="22"/>
          <w:szCs w:val="22"/>
        </w:rPr>
        <w:t>80.9%</w:t>
      </w:r>
      <w:r w:rsidRPr="002915CB">
        <w:rPr>
          <w:rFonts w:ascii="GHEA Grapalat" w:hAnsi="GHEA Grapalat" w:cs="GHEA Grapalat"/>
          <w:sz w:val="22"/>
          <w:szCs w:val="22"/>
        </w:rPr>
        <w:t>-ը: Շեղումը հիմնականում պայմանավորված է էկոնոմիկայի ոլորտում պետական քաղաքականության մշակման, ծրագրերի համակարգման և մոնիտորինգի</w:t>
      </w:r>
      <w:r w:rsidR="002B5EBD" w:rsidRPr="002915CB">
        <w:rPr>
          <w:rFonts w:ascii="GHEA Grapalat" w:hAnsi="GHEA Grapalat" w:cs="GHEA Grapalat"/>
          <w:sz w:val="22"/>
          <w:szCs w:val="22"/>
        </w:rPr>
        <w:t xml:space="preserve"> </w:t>
      </w:r>
      <w:r w:rsidRPr="002915CB">
        <w:rPr>
          <w:rFonts w:ascii="GHEA Grapalat" w:hAnsi="GHEA Grapalat" w:cs="GHEA Grapalat"/>
          <w:sz w:val="22"/>
          <w:szCs w:val="22"/>
        </w:rPr>
        <w:t>ու Առևտրի համաշխարհային կազմակերպությունում (ԱՀԿ) և oտարերկրյա պետություններում ՀՀ առևտրային ներկայացուցիչների նպատակների և խնդիրների իրագործման միջոցառումների կատարողականով:</w:t>
      </w:r>
      <w:r w:rsidRPr="002915CB">
        <w:rPr>
          <w:rFonts w:ascii="GHEA Grapalat" w:hAnsi="GHEA Grapalat" w:cs="Sylfaen"/>
          <w:sz w:val="22"/>
          <w:szCs w:val="22"/>
        </w:rPr>
        <w:t xml:space="preserve"> Առաջին </w:t>
      </w:r>
      <w:r w:rsidRPr="002915CB">
        <w:rPr>
          <w:rFonts w:ascii="GHEA Grapalat" w:hAnsi="GHEA Grapalat" w:cs="GHEA Grapalat"/>
          <w:sz w:val="22"/>
          <w:szCs w:val="22"/>
        </w:rPr>
        <w:t xml:space="preserve">միջոցառման ծախսերը կազմել են </w:t>
      </w:r>
      <w:r w:rsidR="00F205F0" w:rsidRPr="002915CB">
        <w:rPr>
          <w:rFonts w:ascii="GHEA Grapalat" w:hAnsi="GHEA Grapalat" w:cs="GHEA Grapalat"/>
          <w:sz w:val="22"/>
          <w:szCs w:val="22"/>
        </w:rPr>
        <w:t>819.8</w:t>
      </w:r>
      <w:r w:rsidR="00F205F0" w:rsidRPr="002915CB">
        <w:rPr>
          <w:rFonts w:ascii="Courier New" w:hAnsi="Courier New" w:cs="Courier New"/>
          <w:sz w:val="22"/>
          <w:szCs w:val="22"/>
        </w:rPr>
        <w:t> </w:t>
      </w:r>
      <w:r w:rsidRPr="002915CB">
        <w:rPr>
          <w:rFonts w:ascii="GHEA Grapalat" w:hAnsi="GHEA Grapalat" w:cs="GHEA Grapalat"/>
          <w:sz w:val="22"/>
          <w:szCs w:val="22"/>
        </w:rPr>
        <w:t>մլն դրամ կամ նախատեսվածի 88.7</w:t>
      </w:r>
      <w:r w:rsidRPr="002915CB">
        <w:rPr>
          <w:rFonts w:ascii="GHEA Grapalat" w:hAnsi="GHEA Grapalat" w:cs="Sylfaen"/>
          <w:sz w:val="22"/>
          <w:szCs w:val="22"/>
        </w:rPr>
        <w:t>%-ը</w:t>
      </w:r>
      <w:r w:rsidRPr="002915CB">
        <w:rPr>
          <w:rFonts w:ascii="GHEA Grapalat" w:hAnsi="GHEA Grapalat" w:cs="GHEA Grapalat"/>
          <w:sz w:val="22"/>
          <w:szCs w:val="22"/>
        </w:rPr>
        <w:t xml:space="preserve">, որը հիմնականում պայմանավորված է կառուցվածքային փոփոխությունների արդյունքում թափուր հաստիքների առկայության հետևանքով աշխատանքի </w:t>
      </w:r>
      <w:r w:rsidR="009D72CE" w:rsidRPr="002915CB">
        <w:rPr>
          <w:rFonts w:ascii="GHEA Grapalat" w:hAnsi="GHEA Grapalat" w:cs="GHEA Grapalat"/>
          <w:sz w:val="22"/>
          <w:szCs w:val="22"/>
        </w:rPr>
        <w:t>վարձատրության ծախսերի տնտեսմամբ</w:t>
      </w:r>
      <w:r w:rsidRPr="002915CB">
        <w:rPr>
          <w:rFonts w:ascii="GHEA Grapalat" w:hAnsi="GHEA Grapalat" w:cs="GHEA Grapalat"/>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ԱՀԿ-ում և oտարերկրյա պետություններում ՀՀ առևտրային ներկայացուցիչների նպատակների և խնդիրների իրագործման ծախսերը կազմել են 46.7 մլն դրա</w:t>
      </w:r>
      <w:r w:rsidR="009D72CE" w:rsidRPr="002915CB">
        <w:rPr>
          <w:rFonts w:ascii="GHEA Grapalat" w:hAnsi="GHEA Grapalat" w:cs="GHEA Grapalat"/>
          <w:sz w:val="22"/>
          <w:szCs w:val="22"/>
        </w:rPr>
        <w:t>մ կամ ծրագրային ցուցանիշի 38.8%</w:t>
      </w:r>
      <w:r w:rsidR="009D72CE" w:rsidRPr="002915CB">
        <w:rPr>
          <w:rFonts w:ascii="GHEA Grapalat" w:hAnsi="GHEA Grapalat" w:cs="GHEA Grapalat"/>
          <w:sz w:val="22"/>
          <w:szCs w:val="22"/>
        </w:rPr>
        <w:noBreakHyphen/>
      </w:r>
      <w:r w:rsidR="00964747" w:rsidRPr="002915CB">
        <w:rPr>
          <w:rFonts w:ascii="GHEA Grapalat" w:hAnsi="GHEA Grapalat" w:cs="GHEA Grapalat"/>
          <w:sz w:val="22"/>
          <w:szCs w:val="22"/>
        </w:rPr>
        <w:t xml:space="preserve">ը, որը </w:t>
      </w:r>
      <w:r w:rsidRPr="002915CB">
        <w:rPr>
          <w:rFonts w:ascii="GHEA Grapalat" w:hAnsi="GHEA Grapalat" w:cs="GHEA Grapalat"/>
          <w:sz w:val="22"/>
          <w:szCs w:val="22"/>
        </w:rPr>
        <w:t>պայմանավորված է առևտրային ներկայացուցիչների նախատեսված երեք հաստիքներից մեկ</w:t>
      </w:r>
      <w:r w:rsidR="00964747" w:rsidRPr="002915CB">
        <w:rPr>
          <w:rFonts w:ascii="GHEA Grapalat" w:hAnsi="GHEA Grapalat" w:cs="GHEA Grapalat"/>
          <w:sz w:val="22"/>
          <w:szCs w:val="22"/>
        </w:rPr>
        <w:t>ի</w:t>
      </w:r>
      <w:r w:rsidRPr="002915CB">
        <w:rPr>
          <w:rFonts w:ascii="GHEA Grapalat" w:hAnsi="GHEA Grapalat" w:cs="GHEA Grapalat"/>
          <w:sz w:val="22"/>
          <w:szCs w:val="22"/>
        </w:rPr>
        <w:t xml:space="preserve"> թափուր</w:t>
      </w:r>
      <w:r w:rsidR="00964747" w:rsidRPr="002915CB">
        <w:rPr>
          <w:rFonts w:ascii="GHEA Grapalat" w:hAnsi="GHEA Grapalat" w:cs="GHEA Grapalat"/>
          <w:sz w:val="22"/>
          <w:szCs w:val="22"/>
        </w:rPr>
        <w:t xml:space="preserve"> լինելու հանգամանքով</w:t>
      </w:r>
      <w:r w:rsidRPr="002915CB">
        <w:rPr>
          <w:rFonts w:ascii="GHEA Grapalat" w:hAnsi="GHEA Grapalat" w:cs="GHEA Grapalat"/>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Էկոնոմիկայի ոլորտում պետական քաղաքականության մշակման, ծրագրերի համակարգման և մոնիտորինգի ծրագրի շրջանակներում հատկացված միջոցներն ուղղվել են թվով յոթ միջոցառումների իրականացմանը, որոնցից երեքի համար նախատեսված 38.2 մլն դրամ միջոցներն օգտագործվել են </w:t>
      </w:r>
      <w:r w:rsidRPr="002915CB">
        <w:rPr>
          <w:rFonts w:ascii="GHEA Grapalat" w:hAnsi="GHEA Grapalat"/>
          <w:sz w:val="22"/>
          <w:szCs w:val="22"/>
        </w:rPr>
        <w:t>ամբողջությամբ</w:t>
      </w:r>
      <w:r w:rsidRPr="002915CB">
        <w:rPr>
          <w:rFonts w:ascii="GHEA Grapalat" w:hAnsi="GHEA Grapalat" w:cs="GHEA Grapalat"/>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Նախորդ տարվա նույն ժամանակահատվածի համեմատ Էկոնոմիկայի ոլորտում պետական քաղաքականության մշակման, ծրագրերի համակարգման և մոնիտորինգի ծրագրի գծով ծախսերն աճել են 5.6%-ով կամ 48.8 մլն</w:t>
      </w:r>
      <w:r w:rsidRPr="002915CB">
        <w:rPr>
          <w:rFonts w:ascii="GHEA Grapalat" w:hAnsi="GHEA Grapalat" w:cs="GHEA Grapalat"/>
          <w:sz w:val="22"/>
          <w:szCs w:val="22"/>
        </w:rPr>
        <w:t xml:space="preserve"> դրամով, որը հիմնականում պայմանավորված է </w:t>
      </w:r>
      <w:r w:rsidRPr="002915CB">
        <w:rPr>
          <w:rFonts w:ascii="GHEA Grapalat" w:hAnsi="GHEA Grapalat" w:cs="Sylfaen"/>
          <w:sz w:val="22"/>
          <w:szCs w:val="22"/>
        </w:rPr>
        <w:t xml:space="preserve">ԱՀԿ-ում </w:t>
      </w:r>
      <w:r w:rsidRPr="002915CB">
        <w:rPr>
          <w:rFonts w:ascii="GHEA Grapalat" w:hAnsi="GHEA Grapalat" w:cs="GHEA Grapalat"/>
          <w:sz w:val="22"/>
          <w:szCs w:val="22"/>
        </w:rPr>
        <w:t xml:space="preserve">և oտարերկրյա պետություններում ՀՀ առևտրային ներկայացուցիչների նպատակների և </w:t>
      </w:r>
      <w:r w:rsidRPr="002915CB">
        <w:rPr>
          <w:rFonts w:ascii="GHEA Grapalat" w:hAnsi="GHEA Grapalat"/>
          <w:sz w:val="22"/>
          <w:szCs w:val="22"/>
        </w:rPr>
        <w:t>խնդիրների</w:t>
      </w:r>
      <w:r w:rsidRPr="002915CB">
        <w:rPr>
          <w:rFonts w:ascii="GHEA Grapalat" w:hAnsi="GHEA Grapalat" w:cs="GHEA Grapalat"/>
          <w:sz w:val="22"/>
          <w:szCs w:val="22"/>
        </w:rPr>
        <w:t xml:space="preserve"> իրագործման </w:t>
      </w:r>
      <w:r w:rsidR="00964747" w:rsidRPr="002915CB">
        <w:rPr>
          <w:rFonts w:ascii="GHEA Grapalat" w:hAnsi="GHEA Grapalat" w:cs="GHEA Grapalat"/>
          <w:sz w:val="22"/>
          <w:szCs w:val="22"/>
        </w:rPr>
        <w:t>ծախսերի 165.7% (</w:t>
      </w:r>
      <w:r w:rsidRPr="002915CB">
        <w:rPr>
          <w:rFonts w:ascii="GHEA Grapalat" w:hAnsi="GHEA Grapalat" w:cs="GHEA Grapalat"/>
          <w:sz w:val="22"/>
          <w:szCs w:val="22"/>
        </w:rPr>
        <w:t>29.1 մլն դրամ) աճով:</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rPr>
      </w:pPr>
      <w:r w:rsidRPr="002915CB">
        <w:rPr>
          <w:rFonts w:ascii="GHEA Grapalat" w:hAnsi="GHEA Grapalat" w:cs="Sylfaen"/>
          <w:sz w:val="22"/>
          <w:szCs w:val="22"/>
        </w:rPr>
        <w:t>Հաշվետու ժամանակահատվածում</w:t>
      </w:r>
      <w:r w:rsidRPr="002915CB">
        <w:rPr>
          <w:rFonts w:ascii="GHEA Grapalat" w:hAnsi="GHEA Grapalat" w:cs="GHEA Grapalat"/>
          <w:sz w:val="22"/>
          <w:szCs w:val="22"/>
        </w:rPr>
        <w:t xml:space="preserve"> </w:t>
      </w:r>
      <w:r w:rsidRPr="002915CB">
        <w:rPr>
          <w:rFonts w:ascii="GHEA Grapalat" w:hAnsi="GHEA Grapalat" w:cs="GHEA Grapalat"/>
          <w:i/>
          <w:sz w:val="22"/>
          <w:szCs w:val="22"/>
        </w:rPr>
        <w:t xml:space="preserve">Գյուղական ենթակառուցվածքների վերականգնման և զարգացման </w:t>
      </w:r>
      <w:r w:rsidRPr="002915CB">
        <w:rPr>
          <w:rFonts w:ascii="GHEA Grapalat" w:hAnsi="GHEA Grapalat" w:cs="GHEA Grapalat"/>
          <w:sz w:val="22"/>
          <w:szCs w:val="22"/>
        </w:rPr>
        <w:t>ծրագրի շրջանակներում օգտագործվել է 906.8 մլն դրամ կամ նախատեսված միջոցների 51%</w:t>
      </w:r>
      <w:r w:rsidRPr="002915CB">
        <w:rPr>
          <w:rFonts w:ascii="GHEA Grapalat" w:hAnsi="GHEA Grapalat" w:cs="GHEA Grapalat"/>
          <w:sz w:val="22"/>
          <w:szCs w:val="22"/>
        </w:rPr>
        <w:noBreakHyphen/>
        <w:t xml:space="preserve">ը: </w:t>
      </w:r>
      <w:r w:rsidRPr="002915CB">
        <w:rPr>
          <w:rFonts w:ascii="GHEA Grapalat" w:hAnsi="GHEA Grapalat" w:cs="Sylfaen"/>
          <w:sz w:val="22"/>
          <w:szCs w:val="22"/>
        </w:rPr>
        <w:t xml:space="preserve">Ծրագիրն իրականացվում է միջազգային կազմակերպությունների և օտարերկրյա պետությունների աջակցությամբ: Ցածր կատարողականը հիմնականում պայմանավորված է </w:t>
      </w:r>
      <w:r w:rsidRPr="002915CB">
        <w:rPr>
          <w:rFonts w:ascii="GHEA Grapalat" w:hAnsi="GHEA Grapalat" w:cs="GHEA Grapalat"/>
          <w:sz w:val="22"/>
          <w:szCs w:val="22"/>
        </w:rPr>
        <w:t>Համաշխարհային բանկի աջակցությամբ իրականացվող Համայնքների գյուղատնտեսական ռեսուրսների կառավարման և մրցունակության երկրորդ ծրագրի կատարողականով, որը կազմել է 58.9% կամ 687.4 մլն դրամ: Նշված գումարից ավելի քան 547.3 մլն դրամն ուղղվել է ծրագրի շրջանակներում գյուղական ենթակառուցվածքների վերականգնման և/կամ զարգացման</w:t>
      </w:r>
      <w:r w:rsidRPr="002915CB">
        <w:rPr>
          <w:rFonts w:ascii="GHEA Grapalat" w:hAnsi="GHEA Grapalat" w:cs="Sylfaen"/>
          <w:sz w:val="22"/>
          <w:szCs w:val="22"/>
        </w:rPr>
        <w:t xml:space="preserve"> նպատակով տրանսֆերտների տրամադրմանը՝ կազմելով ծրագրված ցուցանիշի 69.6%-ը: Վերջինս պայմանավորված է եղանակային անբարենպաստ պայմանների հետևանքով շինարարական աշխատանքների ուշ մեկնարկով: Ծրագրի իրականացման ժամկետների երկարաձգման պատճառով վերանայվել են որոշ աշ</w:t>
      </w:r>
      <w:r w:rsidR="00964747" w:rsidRPr="002915CB">
        <w:rPr>
          <w:rFonts w:ascii="GHEA Grapalat" w:hAnsi="GHEA Grapalat" w:cs="Sylfaen"/>
          <w:sz w:val="22"/>
          <w:szCs w:val="22"/>
        </w:rPr>
        <w:t>խատանքների կատարման ժամկետները</w:t>
      </w:r>
      <w:r w:rsidRPr="002915CB">
        <w:rPr>
          <w:rFonts w:ascii="GHEA Grapalat" w:hAnsi="GHEA Grapalat" w:cs="Sylfaen"/>
          <w:sz w:val="22"/>
          <w:szCs w:val="22"/>
        </w:rPr>
        <w:t>: Միջոցառման շրջանակներում կառուցվել են 1.4 կմ ջրագծեր, 2 հատ խմոցներ, 5 հատ փարախներ, կատարվել են աշխատանքներ 1000 հա ջրարբիացվող արոտավայրերում, ձեռք է բերվել</w:t>
      </w:r>
      <w:r w:rsidRPr="002915CB">
        <w:rPr>
          <w:rFonts w:ascii="GHEA Grapalat" w:hAnsi="GHEA Grapalat" w:cs="GHEA Grapalat"/>
          <w:sz w:val="22"/>
          <w:szCs w:val="22"/>
        </w:rPr>
        <w:t xml:space="preserve"> 30 հատ </w:t>
      </w:r>
      <w:r w:rsidRPr="002915CB">
        <w:rPr>
          <w:rFonts w:ascii="GHEA Grapalat" w:hAnsi="GHEA Grapalat" w:cs="Sylfaen"/>
          <w:sz w:val="22"/>
          <w:szCs w:val="22"/>
        </w:rPr>
        <w:t>գյուղատնտեսական տեխնիկա: Սահմանված գրեթե բոլոր արդյունքային չափորոշիչների գծով արձանագրվել են թերակատարումներ, որոնք պայմանավորված են եղանակային անբարենպաստ պայմանների հետևանքով շինարարական աշխատանքների ուշ մեկնարկով: Ծրագրի համակարգման և ղեկավարման ծախսերը կատարվել են 36.9%</w:t>
      </w:r>
      <w:r w:rsidRPr="002915CB">
        <w:rPr>
          <w:rFonts w:ascii="GHEA Grapalat" w:hAnsi="GHEA Grapalat" w:cs="Sylfaen"/>
          <w:sz w:val="22"/>
          <w:szCs w:val="22"/>
        </w:rPr>
        <w:noBreakHyphen/>
        <w:t>ով՝ կազմելով 140.1 մլն</w:t>
      </w:r>
      <w:r w:rsidRPr="002915CB">
        <w:rPr>
          <w:rFonts w:ascii="GHEA Grapalat" w:hAnsi="GHEA Grapalat" w:cs="GHEA Grapalat"/>
          <w:sz w:val="22"/>
          <w:szCs w:val="22"/>
        </w:rPr>
        <w:t xml:space="preserve"> դրամ, որը պայմանավորված է համաձայնագրում կատարված փոփոխությամբ, որով երկարաձգվել է ծրագրի վերջնաժամկետը` սահման</w:t>
      </w:r>
      <w:r w:rsidR="00964747" w:rsidRPr="002915CB">
        <w:rPr>
          <w:rFonts w:ascii="GHEA Grapalat" w:hAnsi="GHEA Grapalat" w:cs="GHEA Grapalat"/>
          <w:sz w:val="22"/>
          <w:szCs w:val="22"/>
        </w:rPr>
        <w:t>վ</w:t>
      </w:r>
      <w:r w:rsidRPr="002915CB">
        <w:rPr>
          <w:rFonts w:ascii="GHEA Grapalat" w:hAnsi="GHEA Grapalat" w:cs="GHEA Grapalat"/>
          <w:sz w:val="22"/>
          <w:szCs w:val="22"/>
        </w:rPr>
        <w:t>ելով 2022 թվականի հոկտեմբերի 31-ը: Արդյունքում բիզնես ծրագրերի, կառավարչական, մասնագիտական ծառայությունների, տրանսպորտային նյութերի ծախսերը կատարվել են մասնակիորեն:</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rPr>
      </w:pPr>
      <w:r w:rsidRPr="002915CB">
        <w:rPr>
          <w:rFonts w:ascii="GHEA Grapalat" w:hAnsi="GHEA Grapalat" w:cs="GHEA Grapalat"/>
          <w:sz w:val="22"/>
          <w:szCs w:val="22"/>
        </w:rPr>
        <w:t>Վերակառուցման և զարգացման միջազգային բանկի աջակցությամբ իրականացվող «Գյուղատնտեսության ոլորտում քաղաքականության մոնիթորինգի և գնահատման կարողությունների զարգացում» դրամաշնորհային ծրագրի շրջանակներում օգտագործվել է նախատեսված միջոցների 59.4%</w:t>
      </w:r>
      <w:r w:rsidRPr="002915CB">
        <w:rPr>
          <w:rFonts w:ascii="GHEA Grapalat" w:hAnsi="GHEA Grapalat" w:cs="GHEA Grapalat"/>
          <w:sz w:val="22"/>
          <w:szCs w:val="22"/>
        </w:rPr>
        <w:noBreakHyphen/>
        <w:t>ը՝ կազմելով</w:t>
      </w:r>
      <w:r w:rsidR="006919C6" w:rsidRPr="002915CB">
        <w:rPr>
          <w:rFonts w:ascii="GHEA Grapalat" w:hAnsi="GHEA Grapalat" w:cs="GHEA Grapalat"/>
          <w:sz w:val="22"/>
          <w:szCs w:val="22"/>
        </w:rPr>
        <w:t xml:space="preserve"> շուրջ</w:t>
      </w:r>
      <w:r w:rsidRPr="002915CB">
        <w:rPr>
          <w:rFonts w:ascii="GHEA Grapalat" w:hAnsi="GHEA Grapalat" w:cs="GHEA Grapalat"/>
          <w:sz w:val="22"/>
          <w:szCs w:val="22"/>
        </w:rPr>
        <w:t xml:space="preserve"> 204 մլն դրամ: Նշված գումարից 150.6 մլն դրամ</w:t>
      </w:r>
      <w:r w:rsidR="006919C6" w:rsidRPr="002915CB">
        <w:rPr>
          <w:rFonts w:ascii="GHEA Grapalat" w:hAnsi="GHEA Grapalat" w:cs="GHEA Grapalat"/>
          <w:sz w:val="22"/>
          <w:szCs w:val="22"/>
        </w:rPr>
        <w:t>ն</w:t>
      </w:r>
      <w:r w:rsidRPr="002915CB">
        <w:rPr>
          <w:rFonts w:ascii="GHEA Grapalat" w:hAnsi="GHEA Grapalat" w:cs="GHEA Grapalat"/>
          <w:sz w:val="22"/>
          <w:szCs w:val="22"/>
        </w:rPr>
        <w:t xml:space="preserve"> ուղղվել </w:t>
      </w:r>
      <w:r w:rsidR="006919C6" w:rsidRPr="002915CB">
        <w:rPr>
          <w:rFonts w:ascii="GHEA Grapalat" w:hAnsi="GHEA Grapalat" w:cs="GHEA Grapalat"/>
          <w:sz w:val="22"/>
          <w:szCs w:val="22"/>
        </w:rPr>
        <w:t>է</w:t>
      </w:r>
      <w:r w:rsidRPr="002915CB">
        <w:rPr>
          <w:rFonts w:ascii="GHEA Grapalat" w:hAnsi="GHEA Grapalat" w:cs="GHEA Grapalat"/>
          <w:sz w:val="22"/>
          <w:szCs w:val="22"/>
        </w:rPr>
        <w:t xml:space="preserve"> ծրագրի շրջանակներում գյուղատնտեսության քաղաքականության փաստահենք վերլուծության իրականացման ծախսերին՝ ապահովելով 52.4% կատարողական, որը պայմանավորված է ծրագրի ավարտով: Ծրագրի ավարտի ժամկետը սահմանվել է մայիսի 31-ը, որից հետո </w:t>
      </w:r>
      <w:r w:rsidR="005827EB" w:rsidRPr="002915CB">
        <w:rPr>
          <w:rFonts w:ascii="GHEA Grapalat" w:hAnsi="GHEA Grapalat" w:cs="GHEA Grapalat"/>
          <w:sz w:val="22"/>
          <w:szCs w:val="22"/>
        </w:rPr>
        <w:t xml:space="preserve">հնարավորություն է տրվել </w:t>
      </w:r>
      <w:r w:rsidRPr="002915CB">
        <w:rPr>
          <w:rFonts w:ascii="GHEA Grapalat" w:hAnsi="GHEA Grapalat" w:cs="GHEA Grapalat"/>
          <w:sz w:val="22"/>
          <w:szCs w:val="22"/>
        </w:rPr>
        <w:t>4</w:t>
      </w:r>
      <w:r w:rsidR="005827EB" w:rsidRPr="002915CB">
        <w:rPr>
          <w:rFonts w:ascii="GHEA Grapalat" w:hAnsi="GHEA Grapalat" w:cs="GHEA Grapalat"/>
          <w:sz w:val="22"/>
          <w:szCs w:val="22"/>
        </w:rPr>
        <w:t>-</w:t>
      </w:r>
      <w:r w:rsidRPr="002915CB">
        <w:rPr>
          <w:rFonts w:ascii="GHEA Grapalat" w:hAnsi="GHEA Grapalat" w:cs="GHEA Grapalat"/>
          <w:sz w:val="22"/>
          <w:szCs w:val="22"/>
        </w:rPr>
        <w:t xml:space="preserve">ամսյա ժամկետում մարելու ստանձնած պարտավորությունները: Միջոցառմամբ նախատեսված աշխատանքներն ամբողջությամբ կատարվել և ընդունվել են, սակայն ժամանակի սղության հետևանքով որոշ վճարումներ </w:t>
      </w:r>
      <w:r w:rsidRPr="002915CB">
        <w:rPr>
          <w:rFonts w:ascii="GHEA Grapalat" w:hAnsi="GHEA Grapalat"/>
          <w:sz w:val="22"/>
          <w:szCs w:val="22"/>
          <w:lang w:val="hy-AM"/>
        </w:rPr>
        <w:t>տեղափոխվել են երրորդ եռամսյակ:</w:t>
      </w:r>
      <w:r w:rsidRPr="002915CB">
        <w:rPr>
          <w:rFonts w:ascii="GHEA Grapalat" w:hAnsi="GHEA Grapalat" w:cs="GHEA Grapalat"/>
          <w:sz w:val="22"/>
          <w:szCs w:val="22"/>
        </w:rPr>
        <w:t xml:space="preserve"> Միջոցառման շրջանակներում մեկ արդյունքային չափորոշիչի </w:t>
      </w:r>
      <w:r w:rsidR="0009120E" w:rsidRPr="002915CB">
        <w:rPr>
          <w:rFonts w:ascii="GHEA Grapalat" w:hAnsi="GHEA Grapalat" w:cs="GHEA Grapalat"/>
          <w:sz w:val="22"/>
          <w:szCs w:val="22"/>
        </w:rPr>
        <w:t>գծով արձանագրվել է գերակատարում՝</w:t>
      </w:r>
      <w:r w:rsidRPr="002915CB">
        <w:rPr>
          <w:rFonts w:ascii="GHEA Grapalat" w:hAnsi="GHEA Grapalat" w:cs="GHEA Grapalat"/>
          <w:sz w:val="22"/>
          <w:szCs w:val="22"/>
        </w:rPr>
        <w:t xml:space="preserve"> վերապատրաստվել են ՀՀ էկոնոմիկայի նախարարության 104 աշխատակիցներ՝ նախատեսված 36-ի փոխարեն: Շեղումը պայմանավորված </w:t>
      </w:r>
      <w:r w:rsidR="005827EB" w:rsidRPr="002915CB">
        <w:rPr>
          <w:rFonts w:ascii="GHEA Grapalat" w:hAnsi="GHEA Grapalat" w:cs="GHEA Grapalat"/>
          <w:sz w:val="22"/>
          <w:szCs w:val="22"/>
        </w:rPr>
        <w:t xml:space="preserve">է </w:t>
      </w:r>
      <w:r w:rsidRPr="002915CB">
        <w:rPr>
          <w:rFonts w:ascii="GHEA Grapalat" w:hAnsi="GHEA Grapalat" w:cs="GHEA Grapalat"/>
          <w:sz w:val="22"/>
          <w:szCs w:val="22"/>
        </w:rPr>
        <w:t>նրանով, որ փաստացի մրցույթների արդյունքում հնարավոր է դարձել նույն գումարի շրջանակներում իրականացնել նախատեսվածից շատ վերապատրաստումներ: Ծրագրի</w:t>
      </w:r>
      <w:r w:rsidR="0009120E" w:rsidRPr="002915CB">
        <w:rPr>
          <w:rFonts w:ascii="GHEA Grapalat" w:hAnsi="GHEA Grapalat" w:cs="GHEA Grapalat"/>
          <w:sz w:val="22"/>
          <w:szCs w:val="22"/>
        </w:rPr>
        <w:t>՝</w:t>
      </w:r>
      <w:r w:rsidRPr="002915CB">
        <w:rPr>
          <w:rFonts w:ascii="GHEA Grapalat" w:hAnsi="GHEA Grapalat" w:cs="GHEA Grapalat"/>
          <w:sz w:val="22"/>
          <w:szCs w:val="22"/>
        </w:rPr>
        <w:t xml:space="preserve"> աշխարհագրական թվայնացված համակարգի ներդրման միջոցառման շրջանակներում </w:t>
      </w:r>
      <w:r w:rsidR="0009120E" w:rsidRPr="002915CB">
        <w:rPr>
          <w:rFonts w:ascii="GHEA Grapalat" w:hAnsi="GHEA Grapalat" w:cs="GHEA Grapalat"/>
          <w:sz w:val="22"/>
          <w:szCs w:val="22"/>
        </w:rPr>
        <w:t>ապահովվել է</w:t>
      </w:r>
      <w:r w:rsidRPr="002915CB">
        <w:rPr>
          <w:rFonts w:ascii="GHEA Grapalat" w:hAnsi="GHEA Grapalat" w:cs="GHEA Grapalat"/>
          <w:sz w:val="22"/>
          <w:szCs w:val="22"/>
        </w:rPr>
        <w:t xml:space="preserve"> սահմանված արդյունքային չափորոշիչը: Ծախսերը կազմել են 5</w:t>
      </w:r>
      <w:r w:rsidRPr="002915CB">
        <w:rPr>
          <w:rFonts w:ascii="GHEA Grapalat" w:hAnsi="GHEA Grapalat" w:cs="Sylfaen"/>
          <w:sz w:val="22"/>
          <w:szCs w:val="22"/>
        </w:rPr>
        <w:t xml:space="preserve">3.4 մլն </w:t>
      </w:r>
      <w:r w:rsidRPr="002915CB">
        <w:rPr>
          <w:rFonts w:ascii="GHEA Grapalat" w:hAnsi="GHEA Grapalat" w:cs="Sylfaen"/>
          <w:sz w:val="22"/>
          <w:szCs w:val="22"/>
          <w:lang w:val="ru-RU"/>
        </w:rPr>
        <w:t>դրամ</w:t>
      </w:r>
      <w:r w:rsidRPr="002915CB">
        <w:rPr>
          <w:rFonts w:ascii="GHEA Grapalat" w:hAnsi="GHEA Grapalat" w:cs="GHEA Grapalat"/>
          <w:sz w:val="22"/>
          <w:szCs w:val="22"/>
        </w:rPr>
        <w:t xml:space="preserve">՝ ապահովելով 95.1% կատարողական: Շեղումը պայմանավորված է </w:t>
      </w:r>
      <w:r w:rsidR="00A30DD9" w:rsidRPr="002915CB">
        <w:rPr>
          <w:rFonts w:ascii="GHEA Grapalat" w:hAnsi="GHEA Grapalat" w:cs="GHEA Grapalat"/>
          <w:sz w:val="22"/>
          <w:szCs w:val="22"/>
        </w:rPr>
        <w:t>նրանով, որ պլանավորված գումարում ներառվել են նաև փոխարժեքային տարբերությունից ռիսկերը:</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rPr>
      </w:pPr>
      <w:r w:rsidRPr="002915CB">
        <w:rPr>
          <w:rFonts w:ascii="GHEA Grapalat" w:hAnsi="GHEA Grapalat" w:cs="GHEA Grapalat"/>
          <w:sz w:val="22"/>
          <w:szCs w:val="22"/>
        </w:rPr>
        <w:t>Չեն օգտագործվել Զարգացման ֆրանսիական գործակալության աջակցությամբ ՀՀ Արարատի և Արմավիրի մարզերում ժամանակակից պահանջներին համապատասխան ոռոգման համակարգերի ներդրման և զարգացման դրամաշնորհային ծրագրի շրջանակներում նախատեսված շուրջ 251 մլն դրամ միջոցները, որը պայմանավորված է մրցութային գործընթացի՝ նախատեսվածից երկար տևողությամբ:</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rPr>
      </w:pPr>
      <w:r w:rsidRPr="002915CB">
        <w:rPr>
          <w:rFonts w:ascii="GHEA Grapalat" w:hAnsi="GHEA Grapalat" w:cs="GHEA Grapalat"/>
          <w:sz w:val="22"/>
          <w:szCs w:val="22"/>
        </w:rPr>
        <w:t xml:space="preserve">Նախորդ տարվա առաջին կիսամյակի համեմատ Գյուղական ենթակառուցվածքների վերականգնման և զարգացման ծրագրի ծախսերն աճել են 4.1%-ով կամ 35.9 մլն դրամով, </w:t>
      </w:r>
      <w:r w:rsidRPr="002915CB">
        <w:rPr>
          <w:rFonts w:ascii="GHEA Grapalat" w:hAnsi="GHEA Grapalat" w:cs="Sylfaen"/>
          <w:sz w:val="22"/>
          <w:szCs w:val="22"/>
        </w:rPr>
        <w:t>ինչը</w:t>
      </w:r>
      <w:r w:rsidRPr="002915CB">
        <w:rPr>
          <w:rFonts w:ascii="GHEA Grapalat" w:hAnsi="GHEA Grapalat" w:cs="GHEA Grapalat"/>
          <w:sz w:val="22"/>
          <w:szCs w:val="22"/>
        </w:rPr>
        <w:t xml:space="preserve"> հիմնականում ձևավորվել է Վերակառուցման և զարգացման միջազգային բանկի աջակցությամբ իրականացվող «Գյուղատնտեսության ոլորտում քաղաքականության մոնիթորինգի և գնահատման կարողությունների զարգացում» դրամաշնորհային ծրագրի շրջան</w:t>
      </w:r>
      <w:r w:rsidR="00797DA2" w:rsidRPr="002915CB">
        <w:rPr>
          <w:rFonts w:ascii="GHEA Grapalat" w:hAnsi="GHEA Grapalat" w:cs="GHEA Grapalat"/>
          <w:sz w:val="22"/>
          <w:szCs w:val="22"/>
        </w:rPr>
        <w:t>ակներում կատարված ծախսերի 98.8%</w:t>
      </w:r>
      <w:r w:rsidRPr="002915CB">
        <w:rPr>
          <w:rFonts w:ascii="GHEA Grapalat" w:hAnsi="GHEA Grapalat" w:cs="GHEA Grapalat"/>
          <w:sz w:val="22"/>
          <w:szCs w:val="22"/>
        </w:rPr>
        <w:t xml:space="preserve"> (101.4 մլն դրամ) աճի և Համաշխարհային բանկի աջակցությամբ իրականացվող Համայնքների գյուղատնտեսական ռեսուրսների կառավարման և մրցունակության երկրորդ ծրագրի շրջանակներում </w:t>
      </w:r>
      <w:r w:rsidR="00797DA2" w:rsidRPr="002915CB">
        <w:rPr>
          <w:rFonts w:ascii="GHEA Grapalat" w:hAnsi="GHEA Grapalat" w:cs="GHEA Grapalat"/>
          <w:sz w:val="22"/>
          <w:szCs w:val="22"/>
        </w:rPr>
        <w:t>կատարված ծախսերի 8.7%</w:t>
      </w:r>
      <w:r w:rsidRPr="002915CB">
        <w:rPr>
          <w:rFonts w:ascii="GHEA Grapalat" w:hAnsi="GHEA Grapalat" w:cs="GHEA Grapalat"/>
          <w:sz w:val="22"/>
          <w:szCs w:val="22"/>
        </w:rPr>
        <w:t xml:space="preserve"> (65.7 մլն դրամ) նվազման արդյունքում:</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i/>
          <w:sz w:val="22"/>
          <w:szCs w:val="22"/>
        </w:rPr>
        <w:t>Անասնաբուժական ծառայությունների</w:t>
      </w:r>
      <w:r w:rsidRPr="002915CB">
        <w:rPr>
          <w:rFonts w:ascii="GHEA Grapalat" w:hAnsi="GHEA Grapalat" w:cs="GHEA Grapalat"/>
          <w:sz w:val="22"/>
          <w:szCs w:val="22"/>
        </w:rPr>
        <w:t xml:space="preserve"> ծրագրի շրջանակներում օգտագործվել է 893.3 մլն դրամ կամ նախատեսված միջոցների 52.9%</w:t>
      </w:r>
      <w:r w:rsidRPr="002915CB">
        <w:rPr>
          <w:rFonts w:ascii="GHEA Grapalat" w:hAnsi="GHEA Grapalat" w:cs="GHEA Grapalat"/>
          <w:sz w:val="22"/>
          <w:szCs w:val="22"/>
        </w:rPr>
        <w:noBreakHyphen/>
        <w:t>ը, որը հիմնականում պայմանավորված է Հայաստանի Հանրապետությունում խոշոր եղջերավոր կենդանիների համարակալման և հաշվառման համար նախատեսված 530.5 մլն դրամ միջոցները չօգտագործելու հանգամանքով: Վերջինս պայմանավորված է գնման երկարատև գործընթացով: Հայտարարված 3 մրցույթներից առաջին մրցույթի հաղթած մասնակիցը հրաժարվել է կնքել պայմանագիր, երկրորդ մրցույթը համարվել է չկայացած, իսկ երրորդ մրցույթը կայացել է, պայմանագիրը կնքվել է մայիս ամսին, մատակարարումը կիրականացվի երրորդ եռամսյակում:</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Անասնաբուժական ծառայությունների ծրագրի ցածր կատարողականը մասամբ պայմանավորված է նաև գյուղատնտեսական կենդանիների պատվաստման ծախսերի 74.3% կատարողականով, որի շրջանակներում օգտագործվել է 739.3 մլն դրամ: Միջոցառման շրջանակներում իրականացվել են 499938 ախտորոշման և 2374689 կանխարգելիչ (պատվաստումներ) միջոցառումներ՝ նախատեսված համապատասխանաբար 494106-ի և 2897679-ի դիմաց: Նշենք, որ իրականացված ախտորոշման միջոցառումների ցուցանիշի գծով արձանագրվ</w:t>
      </w:r>
      <w:r w:rsidR="00A30DD9" w:rsidRPr="002915CB">
        <w:rPr>
          <w:rFonts w:ascii="GHEA Grapalat" w:hAnsi="GHEA Grapalat" w:cs="GHEA Grapalat"/>
          <w:sz w:val="22"/>
          <w:szCs w:val="22"/>
        </w:rPr>
        <w:t>ած</w:t>
      </w:r>
      <w:r w:rsidRPr="002915CB">
        <w:rPr>
          <w:rFonts w:ascii="GHEA Grapalat" w:hAnsi="GHEA Grapalat" w:cs="GHEA Grapalat"/>
          <w:sz w:val="22"/>
          <w:szCs w:val="22"/>
        </w:rPr>
        <w:t xml:space="preserve"> գերակատարումը պայմանավորված է կայուն հակահամաճարակային իրավիճակի պահպանման հանգամանքով: Միջոցառման կատարողականը հիմնականում </w:t>
      </w:r>
      <w:r w:rsidRPr="002915CB">
        <w:rPr>
          <w:rFonts w:ascii="GHEA Grapalat" w:hAnsi="GHEA Grapalat" w:cs="Sylfaen"/>
          <w:sz w:val="22"/>
          <w:szCs w:val="22"/>
        </w:rPr>
        <w:t xml:space="preserve">պայմանավորված է </w:t>
      </w:r>
      <w:r w:rsidR="00E20085" w:rsidRPr="002915CB">
        <w:rPr>
          <w:rFonts w:ascii="GHEA Grapalat" w:hAnsi="GHEA Grapalat" w:cs="Sylfaen"/>
          <w:sz w:val="22"/>
          <w:szCs w:val="22"/>
        </w:rPr>
        <w:t>հունիսի վերջին</w:t>
      </w:r>
      <w:r w:rsidRPr="002915CB">
        <w:rPr>
          <w:rFonts w:ascii="GHEA Grapalat" w:hAnsi="GHEA Grapalat" w:cs="Sylfaen"/>
          <w:sz w:val="22"/>
          <w:szCs w:val="22"/>
        </w:rPr>
        <w:t xml:space="preserve"> ՀՀ կառավարության </w:t>
      </w:r>
      <w:r w:rsidR="00E20085" w:rsidRPr="002915CB">
        <w:rPr>
          <w:rFonts w:ascii="GHEA Grapalat" w:hAnsi="GHEA Grapalat" w:cs="Sylfaen"/>
          <w:sz w:val="22"/>
          <w:szCs w:val="22"/>
        </w:rPr>
        <w:t>որոշմամբ պատվաստանյութի ձեռքբերման երկրորդ փուլին լրացուցիչ միջոցների</w:t>
      </w:r>
      <w:r w:rsidRPr="002915CB">
        <w:rPr>
          <w:rFonts w:ascii="GHEA Grapalat" w:hAnsi="GHEA Grapalat" w:cs="Sylfaen"/>
          <w:sz w:val="22"/>
          <w:szCs w:val="22"/>
        </w:rPr>
        <w:t xml:space="preserve"> </w:t>
      </w:r>
      <w:r w:rsidR="00E20085" w:rsidRPr="002915CB">
        <w:rPr>
          <w:rFonts w:ascii="GHEA Grapalat" w:hAnsi="GHEA Grapalat" w:cs="Sylfaen"/>
          <w:sz w:val="22"/>
          <w:szCs w:val="22"/>
        </w:rPr>
        <w:t>հատկացմամբ</w:t>
      </w:r>
      <w:r w:rsidRPr="002915CB">
        <w:rPr>
          <w:rFonts w:ascii="GHEA Grapalat" w:hAnsi="GHEA Grapalat" w:cs="Sylfaen"/>
          <w:sz w:val="22"/>
          <w:szCs w:val="22"/>
        </w:rPr>
        <w:t xml:space="preserve">, սակայն ժամանակի սղության հետևանքով համաձայնագրի կնքումը </w:t>
      </w:r>
      <w:r w:rsidR="00E20085" w:rsidRPr="002915CB">
        <w:rPr>
          <w:rFonts w:ascii="GHEA Grapalat" w:hAnsi="GHEA Grapalat" w:cs="Sylfaen"/>
          <w:sz w:val="22"/>
          <w:szCs w:val="22"/>
        </w:rPr>
        <w:t xml:space="preserve">գտնվել </w:t>
      </w:r>
      <w:r w:rsidRPr="002915CB">
        <w:rPr>
          <w:rFonts w:ascii="GHEA Grapalat" w:hAnsi="GHEA Grapalat" w:cs="Sylfaen"/>
          <w:sz w:val="22"/>
          <w:szCs w:val="22"/>
        </w:rPr>
        <w:t>է ընթացքի մեջ:</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Նախորդ տարվա առաջին կիսամյակի համեմատ Անասնաբուժական ծառայությունների ծրագրի ծախսերը նվազել են 25.5%-ով կամ</w:t>
      </w:r>
      <w:r w:rsidRPr="002915CB">
        <w:rPr>
          <w:rFonts w:ascii="GHEA Grapalat" w:hAnsi="GHEA Grapalat" w:cs="GHEA Grapalat"/>
          <w:sz w:val="22"/>
          <w:szCs w:val="22"/>
        </w:rPr>
        <w:t xml:space="preserve"> 305.5 մլն դրամով, որը հիմնականում պայմանավորված է գյուղատնտեսական կենդանիների պատվաստման ծախսերի </w:t>
      </w:r>
      <w:r w:rsidR="00E20085" w:rsidRPr="002915CB">
        <w:rPr>
          <w:rFonts w:ascii="GHEA Grapalat" w:hAnsi="GHEA Grapalat" w:cs="Sylfaen"/>
          <w:sz w:val="22"/>
          <w:szCs w:val="22"/>
        </w:rPr>
        <w:t>25.9%</w:t>
      </w:r>
      <w:r w:rsidRPr="002915CB">
        <w:rPr>
          <w:rFonts w:ascii="GHEA Grapalat" w:hAnsi="GHEA Grapalat" w:cs="Sylfaen"/>
          <w:sz w:val="22"/>
          <w:szCs w:val="22"/>
        </w:rPr>
        <w:t xml:space="preserve"> </w:t>
      </w:r>
      <w:r w:rsidRPr="002915CB">
        <w:rPr>
          <w:rFonts w:ascii="GHEA Grapalat" w:hAnsi="GHEA Grapalat" w:cs="GHEA Grapalat"/>
          <w:sz w:val="22"/>
          <w:szCs w:val="22"/>
        </w:rPr>
        <w:t xml:space="preserve">(258.2 մլն դրամ) </w:t>
      </w:r>
      <w:r w:rsidR="00FF0388" w:rsidRPr="002915CB">
        <w:rPr>
          <w:rFonts w:ascii="GHEA Grapalat" w:hAnsi="GHEA Grapalat" w:cs="GHEA Grapalat"/>
          <w:sz w:val="22"/>
          <w:szCs w:val="22"/>
        </w:rPr>
        <w:t>նվազմամբ</w:t>
      </w:r>
      <w:r w:rsidRPr="002915CB">
        <w:rPr>
          <w:rFonts w:ascii="GHEA Grapalat" w:hAnsi="GHEA Grapalat" w:cs="GHEA Grapalat"/>
          <w:sz w:val="22"/>
          <w:szCs w:val="22"/>
        </w:rPr>
        <w:t>:</w:t>
      </w:r>
    </w:p>
    <w:p w:rsidR="00CF2192" w:rsidRPr="002915CB" w:rsidRDefault="00CF2192" w:rsidP="00CF2192">
      <w:pPr>
        <w:tabs>
          <w:tab w:val="left" w:pos="8931"/>
        </w:tabs>
        <w:spacing w:line="360" w:lineRule="auto"/>
        <w:ind w:firstLine="561"/>
        <w:jc w:val="both"/>
        <w:rPr>
          <w:rFonts w:ascii="GHEA Grapalat" w:hAnsi="GHEA Grapalat"/>
          <w:sz w:val="22"/>
          <w:szCs w:val="22"/>
        </w:rPr>
      </w:pPr>
      <w:r w:rsidRPr="002915CB">
        <w:rPr>
          <w:rFonts w:ascii="GHEA Grapalat" w:hAnsi="GHEA Grapalat" w:cs="GHEA Grapalat"/>
          <w:sz w:val="22"/>
          <w:szCs w:val="22"/>
        </w:rPr>
        <w:t xml:space="preserve">2022 թվականի առաջին կիսամյակում </w:t>
      </w:r>
      <w:r w:rsidRPr="002915CB">
        <w:rPr>
          <w:rFonts w:ascii="GHEA Grapalat" w:hAnsi="GHEA Grapalat" w:cs="GHEA Grapalat"/>
          <w:i/>
          <w:sz w:val="22"/>
          <w:szCs w:val="22"/>
        </w:rPr>
        <w:t>Զբոսաշրջության զարգացման</w:t>
      </w:r>
      <w:r w:rsidRPr="002915CB">
        <w:rPr>
          <w:rFonts w:ascii="GHEA Grapalat" w:hAnsi="GHEA Grapalat" w:cs="GHEA Grapalat"/>
          <w:sz w:val="22"/>
          <w:szCs w:val="22"/>
        </w:rPr>
        <w:t xml:space="preserve"> ծրագրի ծախսերը կազմել են շուրջ 794 մլն դրամ՝ </w:t>
      </w:r>
      <w:r w:rsidRPr="002915CB">
        <w:rPr>
          <w:rFonts w:ascii="GHEA Grapalat" w:hAnsi="GHEA Grapalat" w:cs="Sylfaen"/>
          <w:sz w:val="22"/>
          <w:szCs w:val="22"/>
        </w:rPr>
        <w:t xml:space="preserve">ապահովելով 38.4% կատարողական: Շեղումը հիմնականում պայմանավորված է </w:t>
      </w:r>
      <w:r w:rsidRPr="002915CB">
        <w:rPr>
          <w:rFonts w:ascii="GHEA Grapalat" w:hAnsi="GHEA Grapalat" w:cs="GHEA Grapalat"/>
          <w:sz w:val="22"/>
          <w:szCs w:val="22"/>
        </w:rPr>
        <w:t>Համաշխարհային բանկի աջակցությամբ իրականացվող տեղական տնտեսության և ենթակառուցվածքների զարգացման ծրագրի կատարողականով, որը կազմել է 37.4% կամ 686.1 մլն դրամ: Ծրագրի կառավարման մասով կատարողականը կազմել է 70.4% կամ 22 մլն դրամ, որը պայմանավորված է աշխատակազմի ոչ լրիվ համալրման հետևանքով միջոցների տնտեսմամբ, նախատեսվածից պակաս քանակով գործուղումներով, ինչպես նաև գործառնական ծախսերի տնտեսմամբ: Ծրագրի շրջանակներում</w:t>
      </w:r>
      <w:r w:rsidRPr="002915CB">
        <w:rPr>
          <w:rFonts w:ascii="GHEA Grapalat" w:hAnsi="GHEA Grapalat"/>
          <w:sz w:val="22"/>
          <w:szCs w:val="22"/>
        </w:rPr>
        <w:t xml:space="preserve"> ՀՀ տարբեր մարզերում զբոսաշրջության հետ կապված ենթակառուցվածքների բարելավմանն ուղղված միջոցառումների գծով ծախսերը կազմել են 664.1 մլն դրամ՝ ապահովելով 36.8% կատարողական: Վերջինս պայմանավորված է նախագծային փաստաթղթերի լրացուցիչ փորձաքննության անհրաժեշտության, նախագծային փոփոխությունների և անհրաժեշտ համաձայնեցումների բացակայության հետևանքով թվով 4 ծրագրերի ուշ մեկնարկով:</w:t>
      </w:r>
    </w:p>
    <w:p w:rsidR="00CF2192" w:rsidRPr="002915CB" w:rsidRDefault="00CF2192" w:rsidP="00CF2192">
      <w:pPr>
        <w:tabs>
          <w:tab w:val="left" w:pos="8931"/>
        </w:tabs>
        <w:spacing w:line="360" w:lineRule="auto"/>
        <w:ind w:firstLine="561"/>
        <w:jc w:val="both"/>
        <w:rPr>
          <w:rFonts w:ascii="GHEA Grapalat" w:hAnsi="GHEA Grapalat" w:cs="Sylfaen"/>
          <w:sz w:val="22"/>
          <w:szCs w:val="22"/>
        </w:rPr>
      </w:pPr>
      <w:r w:rsidRPr="002915CB">
        <w:rPr>
          <w:rFonts w:ascii="GHEA Grapalat" w:hAnsi="GHEA Grapalat"/>
          <w:sz w:val="22"/>
          <w:szCs w:val="22"/>
        </w:rPr>
        <w:t>Նախորդ տարվա առաջին կիսամյակի համեմատ Զբոսաշրջության զարգացման ծրագրի գծով ծախսեր</w:t>
      </w:r>
      <w:r w:rsidR="00E20085" w:rsidRPr="002915CB">
        <w:rPr>
          <w:rFonts w:ascii="GHEA Grapalat" w:hAnsi="GHEA Grapalat"/>
          <w:sz w:val="22"/>
          <w:szCs w:val="22"/>
        </w:rPr>
        <w:t>ը նվազ</w:t>
      </w:r>
      <w:r w:rsidRPr="002915CB">
        <w:rPr>
          <w:rFonts w:ascii="GHEA Grapalat" w:hAnsi="GHEA Grapalat"/>
          <w:sz w:val="22"/>
          <w:szCs w:val="22"/>
        </w:rPr>
        <w:t>ել</w:t>
      </w:r>
      <w:r w:rsidRPr="002915CB">
        <w:rPr>
          <w:rFonts w:ascii="Courier New" w:hAnsi="Courier New" w:cs="Courier New"/>
          <w:sz w:val="22"/>
          <w:szCs w:val="22"/>
        </w:rPr>
        <w:t> </w:t>
      </w:r>
      <w:r w:rsidRPr="002915CB">
        <w:rPr>
          <w:rFonts w:ascii="GHEA Grapalat" w:hAnsi="GHEA Grapalat" w:cs="GHEA Grapalat"/>
          <w:sz w:val="22"/>
          <w:szCs w:val="22"/>
        </w:rPr>
        <w:t>են</w:t>
      </w:r>
      <w:r w:rsidRPr="002915CB">
        <w:rPr>
          <w:rFonts w:ascii="GHEA Grapalat" w:hAnsi="GHEA Grapalat" w:cs="Sylfaen"/>
          <w:sz w:val="22"/>
          <w:szCs w:val="22"/>
        </w:rPr>
        <w:t xml:space="preserve"> 36.4</w:t>
      </w:r>
      <w:r w:rsidRPr="002915CB">
        <w:rPr>
          <w:rFonts w:ascii="GHEA Grapalat" w:hAnsi="GHEA Grapalat" w:cs="GHEA Grapalat"/>
          <w:sz w:val="22"/>
          <w:szCs w:val="22"/>
        </w:rPr>
        <w:t>%-ով</w:t>
      </w:r>
      <w:r w:rsidRPr="002915CB">
        <w:rPr>
          <w:rFonts w:ascii="GHEA Grapalat" w:hAnsi="GHEA Grapalat" w:cs="Sylfaen"/>
          <w:sz w:val="22"/>
          <w:szCs w:val="22"/>
        </w:rPr>
        <w:t xml:space="preserve"> կամ 454.6 մլն դրամով, ինչը հիմնականում պայմանավորված է </w:t>
      </w:r>
      <w:r w:rsidRPr="002915CB">
        <w:rPr>
          <w:rFonts w:ascii="GHEA Grapalat" w:hAnsi="GHEA Grapalat" w:cs="GHEA Grapalat"/>
          <w:sz w:val="22"/>
          <w:szCs w:val="22"/>
        </w:rPr>
        <w:t>Համաշխարհային բանկի</w:t>
      </w:r>
      <w:r w:rsidRPr="002915CB">
        <w:rPr>
          <w:rFonts w:ascii="GHEA Grapalat" w:hAnsi="GHEA Grapalat"/>
          <w:sz w:val="22"/>
          <w:szCs w:val="22"/>
        </w:rPr>
        <w:t xml:space="preserve"> աջակցությամբ իրականացվող տեղական տնտեսության և ենթակառուցվածքների զարգացման ծրագրի</w:t>
      </w:r>
      <w:r w:rsidRPr="002915CB">
        <w:rPr>
          <w:rFonts w:ascii="GHEA Grapalat" w:hAnsi="GHEA Grapalat" w:cs="Sylfaen"/>
          <w:sz w:val="22"/>
          <w:szCs w:val="22"/>
        </w:rPr>
        <w:t xml:space="preserve"> </w:t>
      </w:r>
      <w:r w:rsidRPr="002915CB">
        <w:rPr>
          <w:rFonts w:ascii="GHEA Grapalat" w:hAnsi="GHEA Grapalat" w:cs="GHEA Grapalat"/>
          <w:sz w:val="22"/>
          <w:szCs w:val="22"/>
        </w:rPr>
        <w:t xml:space="preserve">ծախսերի </w:t>
      </w:r>
      <w:r w:rsidRPr="002915CB">
        <w:rPr>
          <w:rFonts w:ascii="GHEA Grapalat" w:hAnsi="GHEA Grapalat" w:cs="Sylfaen"/>
          <w:sz w:val="22"/>
          <w:szCs w:val="22"/>
        </w:rPr>
        <w:t>39.8</w:t>
      </w:r>
      <w:r w:rsidRPr="002915CB">
        <w:rPr>
          <w:rFonts w:ascii="GHEA Grapalat" w:hAnsi="GHEA Grapalat" w:cs="GHEA Grapalat"/>
          <w:sz w:val="22"/>
          <w:szCs w:val="22"/>
        </w:rPr>
        <w:t>%</w:t>
      </w:r>
      <w:r w:rsidRPr="002915CB">
        <w:rPr>
          <w:rFonts w:ascii="GHEA Grapalat" w:hAnsi="GHEA Grapalat" w:cs="Sylfaen"/>
          <w:sz w:val="22"/>
          <w:szCs w:val="22"/>
        </w:rPr>
        <w:t xml:space="preserve"> </w:t>
      </w:r>
      <w:r w:rsidRPr="002915CB">
        <w:rPr>
          <w:rFonts w:ascii="GHEA Grapalat" w:hAnsi="GHEA Grapalat" w:cs="GHEA Grapalat"/>
          <w:sz w:val="22"/>
          <w:szCs w:val="22"/>
        </w:rPr>
        <w:t>(</w:t>
      </w:r>
      <w:r w:rsidRPr="002915CB">
        <w:rPr>
          <w:rFonts w:ascii="GHEA Grapalat" w:hAnsi="GHEA Grapalat" w:cs="Sylfaen"/>
          <w:sz w:val="22"/>
          <w:szCs w:val="22"/>
        </w:rPr>
        <w:t>452.9 մլն դրամ)</w:t>
      </w:r>
      <w:r w:rsidRPr="002915CB">
        <w:rPr>
          <w:rFonts w:ascii="GHEA Grapalat" w:hAnsi="GHEA Grapalat" w:cs="GHEA Grapalat"/>
          <w:sz w:val="22"/>
          <w:szCs w:val="22"/>
        </w:rPr>
        <w:t xml:space="preserve"> նվազմամբ:</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Հաշվետու ժամանակահատվածում </w:t>
      </w:r>
      <w:r w:rsidRPr="002915CB">
        <w:rPr>
          <w:rFonts w:ascii="GHEA Grapalat" w:hAnsi="GHEA Grapalat" w:cs="GHEA Grapalat"/>
          <w:i/>
          <w:sz w:val="22"/>
          <w:szCs w:val="22"/>
        </w:rPr>
        <w:t>Ենթակառուցվածքների և գյուղական ֆինանսավորման</w:t>
      </w:r>
      <w:r w:rsidRPr="002915CB">
        <w:rPr>
          <w:rFonts w:ascii="GHEA Grapalat" w:hAnsi="GHEA Grapalat" w:cs="GHEA Grapalat"/>
          <w:sz w:val="22"/>
          <w:szCs w:val="22"/>
        </w:rPr>
        <w:t xml:space="preserve"> </w:t>
      </w:r>
      <w:r w:rsidRPr="002915CB">
        <w:rPr>
          <w:rFonts w:ascii="GHEA Grapalat" w:hAnsi="GHEA Grapalat" w:cs="GHEA Grapalat"/>
          <w:i/>
          <w:sz w:val="22"/>
          <w:szCs w:val="22"/>
        </w:rPr>
        <w:t>աջակցության</w:t>
      </w:r>
      <w:r w:rsidRPr="002915CB">
        <w:rPr>
          <w:rFonts w:ascii="GHEA Grapalat" w:hAnsi="GHEA Grapalat" w:cs="GHEA Grapalat"/>
          <w:sz w:val="22"/>
          <w:szCs w:val="22"/>
        </w:rPr>
        <w:t xml:space="preserve"> ծրագրի ծախսերը կատարվել են 57.7%-ով՝ կազմելով 404.6 մլն դրամ: Ծրագիրն իրականացվում է արտաքին աջակցությամբ: </w:t>
      </w:r>
      <w:r w:rsidRPr="002915CB">
        <w:rPr>
          <w:rFonts w:ascii="GHEA Grapalat" w:hAnsi="GHEA Grapalat" w:cs="Sylfaen"/>
          <w:sz w:val="22"/>
          <w:szCs w:val="22"/>
        </w:rPr>
        <w:t xml:space="preserve">Ցածր կատարողականը հիմնականում պայմանավորված է </w:t>
      </w:r>
      <w:r w:rsidRPr="002915CB">
        <w:rPr>
          <w:rFonts w:ascii="GHEA Grapalat" w:hAnsi="GHEA Grapalat" w:cs="GHEA Grapalat"/>
          <w:sz w:val="22"/>
          <w:szCs w:val="22"/>
        </w:rPr>
        <w:t>Գլոբալ էկոլոգիական հիմնադրամի աջակցությամբ իրականացվող Հայաստանում արտադրողականության աճին ուղղված հողերի կայուն կառավարման դրամաշնորհային ծրագրի կատարողականով, որը կազմել է 67.4% կամ 342.7 մլն դրամ: Նշված գումարն օգտագործվել է ծրագրի շրջանակներում ֆինանսական փաթեթների տրամադրման համար</w:t>
      </w:r>
      <w:r w:rsidRPr="002915CB">
        <w:rPr>
          <w:rFonts w:ascii="GHEA Grapalat" w:hAnsi="GHEA Grapalat" w:cs="Sylfaen"/>
          <w:sz w:val="22"/>
          <w:szCs w:val="22"/>
        </w:rPr>
        <w:t xml:space="preserve">՝ ապահովելով 89.5% կատարողական: Միջոցառման շրջանակներում ապրանքային տեսքով ֆինանսական փաթեթներ են տրամադրվել 200 փոքր գյուղացիական տնտեսավարողների՝ նախատեսված 40-ի փոխարեն, որը պայմանավորված է տրամադրված ֆինանսական փաթեթների ցածր արժեքով: </w:t>
      </w:r>
      <w:r w:rsidR="00FF0388" w:rsidRPr="002915CB">
        <w:rPr>
          <w:rFonts w:ascii="GHEA Grapalat" w:hAnsi="GHEA Grapalat" w:cs="Sylfaen"/>
          <w:sz w:val="22"/>
          <w:szCs w:val="22"/>
        </w:rPr>
        <w:t>Շեղումը հիմնականում պայմանավորված է նրանով, որ</w:t>
      </w:r>
      <w:r w:rsidR="002B5EBD" w:rsidRPr="002915CB">
        <w:rPr>
          <w:rFonts w:ascii="GHEA Grapalat" w:hAnsi="GHEA Grapalat" w:cs="Sylfaen"/>
          <w:sz w:val="22"/>
          <w:szCs w:val="22"/>
        </w:rPr>
        <w:t xml:space="preserve"> </w:t>
      </w:r>
      <w:r w:rsidR="00FF0388" w:rsidRPr="002915CB">
        <w:rPr>
          <w:rFonts w:ascii="GHEA Grapalat" w:hAnsi="GHEA Grapalat" w:cs="Sylfaen"/>
          <w:sz w:val="22"/>
          <w:szCs w:val="22"/>
        </w:rPr>
        <w:t xml:space="preserve">ապրանքային տեսքով ֆինանսական փաթեթները տրամադրվել են նախատեսված միջին արժեքի նվազագույն չափով, ինչպես նաև արտարժույթի կանխատեսված և փաստացի փոխարժեքների տարբերությամբ: </w:t>
      </w:r>
      <w:r w:rsidRPr="002915CB">
        <w:rPr>
          <w:rFonts w:ascii="GHEA Grapalat" w:hAnsi="GHEA Grapalat" w:cs="Sylfaen"/>
          <w:sz w:val="22"/>
          <w:szCs w:val="22"/>
        </w:rPr>
        <w:t>Տվյալ դրամաշնորհային ծրագրի շրջանակներում կայուն գյուղատնտեսական համակարգերում և տեխնոլոգիաներում ներդրումների համար նախատեսված 125.1 մլն դրամ միջոցները չեն օգտագործվել, ինչը պայմանավորված է նրանով, որ միջոցառման շրջանակներում դեգրադացված հողերի վերականգնման աշխատանքների իրականացման</w:t>
      </w:r>
      <w:r w:rsidRPr="002915CB">
        <w:rPr>
          <w:rFonts w:ascii="GHEA Grapalat" w:hAnsi="GHEA Grapalat" w:cs="GHEA Grapalat"/>
          <w:sz w:val="22"/>
          <w:szCs w:val="22"/>
        </w:rPr>
        <w:t xml:space="preserve"> մրցութային փաթեթը դոնորի կողմից հաստատվել է մարտ ամսին, հայտարարվ</w:t>
      </w:r>
      <w:r w:rsidR="00AB45B5" w:rsidRPr="002915CB">
        <w:rPr>
          <w:rFonts w:ascii="GHEA Grapalat" w:hAnsi="GHEA Grapalat" w:cs="GHEA Grapalat"/>
          <w:sz w:val="22"/>
          <w:szCs w:val="22"/>
        </w:rPr>
        <w:t>ած</w:t>
      </w:r>
      <w:r w:rsidRPr="002915CB">
        <w:rPr>
          <w:rFonts w:ascii="GHEA Grapalat" w:hAnsi="GHEA Grapalat" w:cs="GHEA Grapalat"/>
          <w:sz w:val="22"/>
          <w:szCs w:val="22"/>
        </w:rPr>
        <w:t xml:space="preserve"> մրցույթն ամփոփվել է հունիսի 10-ին և ներկայացվել ղեկավար խորհրդի հաստատմանը, որից հետո կկնքվեն պայմանագրեր, և կմեկնարկեն աշխատանքները:</w:t>
      </w: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cs="GHEA Grapalat"/>
          <w:sz w:val="22"/>
          <w:szCs w:val="22"/>
        </w:rPr>
        <w:t>Նախորդ տարվա առաջին կիսամյակի համեմատ Ենթակառուցվածքների և գյուղական ֆինանսավորման աջակցության ծրագրի ծախսերը նվազել են 22.2%-ով կամ 115.3 մլն դրամով՝ հիմնականում պայմանավորված Գլոբալ էկոլոգիական հիմնադրամի աջակցությամբ իրականացվող Հայաստանում արտադրողականության աճին ուղղված հողերի կայուն կառավարման դրամաշնորհային ծրագրի շրջանակներում ֆինանսական փաթեթների տրամադրման ծախսերի 15.1% (61.2 մլն դրամ) նվազմամբ</w:t>
      </w:r>
      <w:r w:rsidR="00390D70" w:rsidRPr="002915CB">
        <w:rPr>
          <w:rFonts w:ascii="GHEA Grapalat" w:hAnsi="GHEA Grapalat" w:cs="GHEA Grapalat"/>
          <w:sz w:val="22"/>
          <w:szCs w:val="22"/>
        </w:rPr>
        <w:t>, ինչպես նաև</w:t>
      </w:r>
      <w:r w:rsidRPr="002915CB">
        <w:rPr>
          <w:rFonts w:ascii="GHEA Grapalat" w:hAnsi="GHEA Grapalat"/>
          <w:sz w:val="22"/>
          <w:szCs w:val="22"/>
        </w:rPr>
        <w:t xml:space="preserve"> </w:t>
      </w:r>
      <w:r w:rsidRPr="002915CB">
        <w:rPr>
          <w:rFonts w:ascii="GHEA Grapalat" w:hAnsi="GHEA Grapalat" w:cs="GHEA Grapalat"/>
          <w:sz w:val="22"/>
          <w:szCs w:val="22"/>
        </w:rPr>
        <w:t>2021 թվականի</w:t>
      </w:r>
      <w:r w:rsidR="00390D70" w:rsidRPr="002915CB">
        <w:rPr>
          <w:rFonts w:ascii="GHEA Grapalat" w:hAnsi="GHEA Grapalat" w:cs="GHEA Grapalat"/>
          <w:sz w:val="22"/>
          <w:szCs w:val="22"/>
        </w:rPr>
        <w:t>ն</w:t>
      </w:r>
      <w:r w:rsidRPr="002915CB">
        <w:rPr>
          <w:rFonts w:ascii="GHEA Grapalat" w:hAnsi="GHEA Grapalat" w:cs="GHEA Grapalat"/>
          <w:sz w:val="22"/>
          <w:szCs w:val="22"/>
        </w:rPr>
        <w:t xml:space="preserve"> </w:t>
      </w:r>
      <w:r w:rsidRPr="002915CB">
        <w:rPr>
          <w:rFonts w:ascii="GHEA Grapalat" w:hAnsi="GHEA Grapalat" w:cs="Sylfaen"/>
          <w:sz w:val="22"/>
          <w:szCs w:val="22"/>
        </w:rPr>
        <w:t>ՕՊԵԿ զարգացման միջազգային հիմնադրամի աջակցությամբ իրականացվող «Ենթակառուցվածքների և գյուղական ֆինանսավորման աջակցություն» վարկային ծրագրի</w:t>
      </w:r>
      <w:r w:rsidR="00AB45B5" w:rsidRPr="002915CB">
        <w:rPr>
          <w:rFonts w:ascii="GHEA Grapalat" w:hAnsi="GHEA Grapalat" w:cs="Sylfaen"/>
          <w:sz w:val="22"/>
          <w:szCs w:val="22"/>
        </w:rPr>
        <w:t xml:space="preserve"> </w:t>
      </w:r>
      <w:r w:rsidR="00390D70" w:rsidRPr="002915CB">
        <w:rPr>
          <w:rFonts w:ascii="GHEA Grapalat" w:hAnsi="GHEA Grapalat" w:cs="Sylfaen"/>
          <w:sz w:val="22"/>
          <w:szCs w:val="22"/>
        </w:rPr>
        <w:t>ավարտով</w:t>
      </w:r>
      <w:r w:rsidRPr="002915CB">
        <w:rPr>
          <w:rFonts w:ascii="GHEA Grapalat" w:hAnsi="GHEA Grapalat"/>
          <w:sz w:val="22"/>
          <w:szCs w:val="22"/>
        </w:rPr>
        <w:t>:</w:t>
      </w:r>
    </w:p>
    <w:p w:rsidR="00202020" w:rsidRPr="002915CB" w:rsidRDefault="00202020" w:rsidP="00202020">
      <w:pPr>
        <w:spacing w:line="360" w:lineRule="auto"/>
        <w:ind w:firstLine="561"/>
        <w:jc w:val="both"/>
        <w:rPr>
          <w:rFonts w:ascii="GHEA Grapalat" w:hAnsi="GHEA Grapalat"/>
          <w:sz w:val="22"/>
          <w:szCs w:val="22"/>
          <w:lang w:val="af-ZA"/>
        </w:rPr>
      </w:pPr>
    </w:p>
    <w:p w:rsidR="00987B17" w:rsidRPr="002915CB" w:rsidRDefault="00202020" w:rsidP="00987B17">
      <w:pPr>
        <w:autoSpaceDE w:val="0"/>
        <w:autoSpaceDN w:val="0"/>
        <w:adjustRightInd w:val="0"/>
        <w:spacing w:line="360" w:lineRule="auto"/>
        <w:ind w:firstLine="567"/>
        <w:jc w:val="both"/>
        <w:rPr>
          <w:rFonts w:ascii="GHEA Grapalat" w:hAnsi="GHEA Grapalat" w:cs="GHEA Grapalat"/>
          <w:sz w:val="22"/>
          <w:szCs w:val="22"/>
          <w:lang w:val="af-ZA"/>
        </w:rPr>
      </w:pPr>
      <w:r w:rsidRPr="002915CB">
        <w:rPr>
          <w:rFonts w:ascii="GHEA Grapalat" w:hAnsi="GHEA Grapalat" w:cs="GHEA Grapalat"/>
          <w:i/>
          <w:sz w:val="22"/>
          <w:szCs w:val="22"/>
          <w:u w:val="single"/>
          <w:lang w:val="hy-AM"/>
        </w:rPr>
        <w:t>ՀՀ արտաքին գործերի նախարարության</w:t>
      </w:r>
      <w:r w:rsidRPr="002915CB">
        <w:rPr>
          <w:rFonts w:ascii="GHEA Grapalat" w:hAnsi="GHEA Grapalat" w:cs="GHEA Grapalat"/>
          <w:sz w:val="22"/>
          <w:szCs w:val="22"/>
          <w:lang w:val="hy-AM"/>
        </w:rPr>
        <w:t xml:space="preserve"> </w:t>
      </w:r>
      <w:r w:rsidR="00987B17" w:rsidRPr="002915CB">
        <w:rPr>
          <w:rFonts w:ascii="GHEA Grapalat" w:hAnsi="GHEA Grapalat" w:cs="GHEA Grapalat"/>
          <w:sz w:val="22"/>
          <w:szCs w:val="22"/>
        </w:rPr>
        <w:t>պատասխանատվությամբ</w:t>
      </w:r>
      <w:r w:rsidR="00987B17" w:rsidRPr="002915CB">
        <w:rPr>
          <w:rFonts w:ascii="GHEA Grapalat" w:hAnsi="GHEA Grapalat" w:cs="GHEA Grapalat"/>
          <w:sz w:val="22"/>
          <w:szCs w:val="22"/>
          <w:lang w:val="af-ZA"/>
        </w:rPr>
        <w:t xml:space="preserve"> 2022 </w:t>
      </w:r>
      <w:r w:rsidR="00987B17" w:rsidRPr="002915CB">
        <w:rPr>
          <w:rFonts w:ascii="GHEA Grapalat" w:hAnsi="GHEA Grapalat" w:cs="GHEA Grapalat"/>
          <w:sz w:val="22"/>
          <w:szCs w:val="22"/>
        </w:rPr>
        <w:t>թվականի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առաջին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կիսամյակի</w:t>
      </w:r>
      <w:r w:rsidR="00987B17" w:rsidRPr="002915CB">
        <w:rPr>
          <w:rFonts w:ascii="GHEA Grapalat" w:hAnsi="GHEA Grapalat" w:cs="GHEA Grapalat"/>
          <w:sz w:val="22"/>
          <w:szCs w:val="22"/>
          <w:lang w:val="af-ZA"/>
        </w:rPr>
        <w:t xml:space="preserve"> </w:t>
      </w:r>
      <w:bookmarkStart w:id="61" w:name="_Hlk109210759"/>
      <w:r w:rsidR="00987B17" w:rsidRPr="002915CB">
        <w:rPr>
          <w:rFonts w:ascii="GHEA Grapalat" w:hAnsi="GHEA Grapalat" w:cs="GHEA Grapalat"/>
          <w:sz w:val="22"/>
          <w:szCs w:val="22"/>
        </w:rPr>
        <w:t>ընթացքում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կատարվել</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է</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պետական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բյուջեի</w:t>
      </w:r>
      <w:r w:rsidR="00987B17" w:rsidRPr="002915CB">
        <w:rPr>
          <w:rFonts w:ascii="GHEA Grapalat" w:hAnsi="GHEA Grapalat" w:cs="GHEA Grapalat"/>
          <w:sz w:val="22"/>
          <w:szCs w:val="22"/>
          <w:lang w:val="af-ZA"/>
        </w:rPr>
        <w:t xml:space="preserve"> 6 </w:t>
      </w:r>
      <w:r w:rsidR="00987B17" w:rsidRPr="002915CB">
        <w:rPr>
          <w:rFonts w:ascii="GHEA Grapalat" w:hAnsi="GHEA Grapalat" w:cs="GHEA Grapalat"/>
          <w:sz w:val="22"/>
          <w:szCs w:val="22"/>
        </w:rPr>
        <w:t>ծրագիր</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որոնց</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գծով</w:t>
      </w:r>
      <w:r w:rsidR="00987B17" w:rsidRPr="002915CB">
        <w:rPr>
          <w:rFonts w:ascii="GHEA Grapalat" w:hAnsi="GHEA Grapalat" w:cs="GHEA Grapalat"/>
          <w:sz w:val="22"/>
          <w:szCs w:val="22"/>
          <w:lang w:val="af-ZA"/>
        </w:rPr>
        <w:t xml:space="preserve"> </w:t>
      </w:r>
      <w:bookmarkEnd w:id="61"/>
      <w:r w:rsidR="00987B17" w:rsidRPr="002915CB">
        <w:rPr>
          <w:rFonts w:ascii="GHEA Grapalat" w:hAnsi="GHEA Grapalat" w:cs="GHEA Grapalat"/>
          <w:sz w:val="22"/>
          <w:szCs w:val="22"/>
        </w:rPr>
        <w:t>ծախսերը</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կազմել</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են</w:t>
      </w:r>
      <w:r w:rsidR="00987B17" w:rsidRPr="002915CB">
        <w:rPr>
          <w:rFonts w:ascii="GHEA Grapalat" w:hAnsi="GHEA Grapalat" w:cs="GHEA Grapalat"/>
          <w:sz w:val="22"/>
          <w:szCs w:val="22"/>
          <w:lang w:val="af-ZA"/>
        </w:rPr>
        <w:t xml:space="preserve"> 8.5</w:t>
      </w:r>
      <w:r w:rsidR="00987B17" w:rsidRPr="002915CB">
        <w:rPr>
          <w:rFonts w:ascii="Courier New" w:hAnsi="Courier New" w:cs="Courier New"/>
          <w:sz w:val="22"/>
          <w:szCs w:val="22"/>
          <w:lang w:val="af-ZA"/>
        </w:rPr>
        <w:t> </w:t>
      </w:r>
      <w:r w:rsidR="00987B17" w:rsidRPr="002915CB">
        <w:rPr>
          <w:rFonts w:ascii="GHEA Grapalat" w:hAnsi="GHEA Grapalat" w:cs="GHEA Grapalat"/>
          <w:sz w:val="22"/>
          <w:szCs w:val="22"/>
        </w:rPr>
        <w:t>մլրդ</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դրամ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ծրագրված</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ցուցանիշի</w:t>
      </w:r>
      <w:r w:rsidR="00987B17" w:rsidRPr="002915CB">
        <w:rPr>
          <w:rFonts w:ascii="GHEA Grapalat" w:hAnsi="GHEA Grapalat" w:cs="GHEA Grapalat"/>
          <w:sz w:val="22"/>
          <w:szCs w:val="22"/>
          <w:lang w:val="af-ZA"/>
        </w:rPr>
        <w:t xml:space="preserve"> 93.5%</w:t>
      </w:r>
      <w:r w:rsidR="00987B17" w:rsidRPr="002915CB">
        <w:rPr>
          <w:rFonts w:ascii="GHEA Grapalat" w:hAnsi="GHEA Grapalat" w:cs="GHEA Grapalat"/>
          <w:sz w:val="22"/>
          <w:szCs w:val="22"/>
          <w:lang w:val="af-ZA"/>
        </w:rPr>
        <w:noBreakHyphen/>
      </w:r>
      <w:r w:rsidR="00987B17" w:rsidRPr="002915CB">
        <w:rPr>
          <w:rFonts w:ascii="GHEA Grapalat" w:hAnsi="GHEA Grapalat" w:cs="GHEA Grapalat"/>
          <w:sz w:val="22"/>
          <w:szCs w:val="22"/>
        </w:rPr>
        <w:t>ը</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Ծրագրված</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ցուցանիշից</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շեղումը</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հիմնականում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պայմանավորված</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է</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Օտարերկրյա</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պետություններում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ՀՀ</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դիվանագիտական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ծառայության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մարմինների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գործունեության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կազմակերպման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ու</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իրականացման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ծրագրի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կատարողականով</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Նախորդ</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տարվա</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նույն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ժամանակահատվածի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համեմատ</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նախարարության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պատասխանատվությամբ</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կատարված</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ծրագրերի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գծով</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ծախսերն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աճել</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են</w:t>
      </w:r>
      <w:r w:rsidR="00987B17" w:rsidRPr="002915CB">
        <w:rPr>
          <w:rFonts w:ascii="GHEA Grapalat" w:hAnsi="GHEA Grapalat" w:cs="GHEA Grapalat"/>
          <w:sz w:val="22"/>
          <w:szCs w:val="22"/>
          <w:lang w:val="af-ZA"/>
        </w:rPr>
        <w:t xml:space="preserve"> 3.2%</w:t>
      </w:r>
      <w:r w:rsidR="00987B17" w:rsidRPr="002915CB">
        <w:rPr>
          <w:rFonts w:ascii="GHEA Grapalat" w:hAnsi="GHEA Grapalat" w:cs="GHEA Grapalat"/>
          <w:sz w:val="22"/>
          <w:szCs w:val="22"/>
          <w:lang w:val="af-ZA"/>
        </w:rPr>
        <w:noBreakHyphen/>
      </w:r>
      <w:r w:rsidR="00987B17" w:rsidRPr="002915CB">
        <w:rPr>
          <w:rFonts w:ascii="GHEA Grapalat" w:hAnsi="GHEA Grapalat" w:cs="GHEA Grapalat"/>
          <w:sz w:val="22"/>
          <w:szCs w:val="22"/>
        </w:rPr>
        <w:t>ով</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կամ</w:t>
      </w:r>
      <w:r w:rsidR="00987B17" w:rsidRPr="002915CB">
        <w:rPr>
          <w:rFonts w:ascii="GHEA Grapalat" w:hAnsi="GHEA Grapalat" w:cs="GHEA Grapalat"/>
          <w:sz w:val="22"/>
          <w:szCs w:val="22"/>
          <w:lang w:val="af-ZA"/>
        </w:rPr>
        <w:t xml:space="preserve"> 260.1 մլն </w:t>
      </w:r>
      <w:r w:rsidR="00987B17" w:rsidRPr="002915CB">
        <w:rPr>
          <w:rFonts w:ascii="GHEA Grapalat" w:hAnsi="GHEA Grapalat" w:cs="GHEA Grapalat"/>
          <w:sz w:val="22"/>
          <w:szCs w:val="22"/>
        </w:rPr>
        <w:t>դրամով՝</w:t>
      </w:r>
      <w:r w:rsidR="00987B17" w:rsidRPr="002915CB">
        <w:rPr>
          <w:rFonts w:ascii="GHEA Grapalat" w:hAnsi="GHEA Grapalat" w:cs="GHEA Grapalat"/>
          <w:sz w:val="22"/>
          <w:szCs w:val="22"/>
          <w:lang w:val="af-ZA"/>
        </w:rPr>
        <w:t xml:space="preserve"> հիմնականում </w:t>
      </w:r>
      <w:r w:rsidR="00987B17" w:rsidRPr="002915CB">
        <w:rPr>
          <w:rFonts w:ascii="GHEA Grapalat" w:hAnsi="GHEA Grapalat" w:cs="GHEA Grapalat"/>
          <w:sz w:val="22"/>
          <w:szCs w:val="22"/>
        </w:rPr>
        <w:t>պայմանավորված</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Օտարերկրյա</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պետություններում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ՀՀ</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դիվանագիտական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ծառայության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մարմինների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գործունեության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կազմակերպման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ու</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իրականացման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և</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Արտաքին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գործերի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ոլորտում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Կառավարության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քաղաքականության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մշակման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և</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իրականացման</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ծրագրերի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շրջանակներում</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կատարված</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ծախսերի</w:t>
      </w:r>
      <w:r w:rsidR="00987B17" w:rsidRPr="002915CB">
        <w:rPr>
          <w:rFonts w:ascii="GHEA Grapalat" w:hAnsi="GHEA Grapalat" w:cs="GHEA Grapalat"/>
          <w:sz w:val="22"/>
          <w:szCs w:val="22"/>
          <w:lang w:val="af-ZA"/>
        </w:rPr>
        <w:t xml:space="preserve"> </w:t>
      </w:r>
      <w:r w:rsidR="00987B17" w:rsidRPr="002915CB">
        <w:rPr>
          <w:rFonts w:ascii="GHEA Grapalat" w:hAnsi="GHEA Grapalat" w:cs="GHEA Grapalat"/>
          <w:sz w:val="22"/>
          <w:szCs w:val="22"/>
        </w:rPr>
        <w:t>աճով</w:t>
      </w:r>
      <w:r w:rsidR="00987B17" w:rsidRPr="002915CB">
        <w:rPr>
          <w:rFonts w:ascii="GHEA Grapalat" w:hAnsi="GHEA Grapalat" w:cs="GHEA Grapalat"/>
          <w:sz w:val="22"/>
          <w:szCs w:val="22"/>
          <w:lang w:val="af-ZA"/>
        </w:rPr>
        <w:t>:</w:t>
      </w: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af-ZA"/>
        </w:rPr>
      </w:pPr>
    </w:p>
    <w:p w:rsidR="00987B17" w:rsidRPr="002915CB" w:rsidRDefault="00987B17" w:rsidP="00987B17">
      <w:pPr>
        <w:pStyle w:val="Caption"/>
        <w:keepNext/>
        <w:numPr>
          <w:ilvl w:val="0"/>
          <w:numId w:val="8"/>
        </w:numPr>
        <w:tabs>
          <w:tab w:val="left" w:pos="1276"/>
        </w:tabs>
        <w:ind w:left="0" w:firstLine="0"/>
        <w:jc w:val="left"/>
        <w:rPr>
          <w:rFonts w:ascii="GHEA Grapalat" w:hAnsi="GHEA Grapalat"/>
          <w:i/>
          <w:sz w:val="18"/>
          <w:szCs w:val="18"/>
          <w:lang w:val="af-ZA"/>
        </w:rPr>
      </w:pPr>
      <w:r w:rsidRPr="002915CB">
        <w:rPr>
          <w:rFonts w:ascii="GHEA Grapalat" w:hAnsi="GHEA Grapalat"/>
          <w:i/>
          <w:sz w:val="18"/>
          <w:szCs w:val="18"/>
          <w:lang w:val="en-US"/>
        </w:rPr>
        <w:t>ՀՀ</w:t>
      </w:r>
      <w:r w:rsidRPr="002915CB">
        <w:rPr>
          <w:rFonts w:ascii="GHEA Grapalat" w:hAnsi="GHEA Grapalat"/>
          <w:i/>
          <w:sz w:val="18"/>
          <w:szCs w:val="18"/>
          <w:lang w:val="af-ZA"/>
        </w:rPr>
        <w:t xml:space="preserve"> </w:t>
      </w:r>
      <w:r w:rsidRPr="002915CB">
        <w:rPr>
          <w:rFonts w:ascii="GHEA Grapalat" w:hAnsi="GHEA Grapalat"/>
          <w:i/>
          <w:sz w:val="18"/>
          <w:szCs w:val="18"/>
          <w:lang w:val="en-US"/>
        </w:rPr>
        <w:t>արտաքին</w:t>
      </w:r>
      <w:r w:rsidRPr="002915CB">
        <w:rPr>
          <w:rFonts w:ascii="GHEA Grapalat" w:hAnsi="GHEA Grapalat"/>
          <w:i/>
          <w:sz w:val="18"/>
          <w:szCs w:val="18"/>
          <w:lang w:val="af-ZA"/>
        </w:rPr>
        <w:t xml:space="preserve"> </w:t>
      </w:r>
      <w:r w:rsidRPr="002915CB">
        <w:rPr>
          <w:rFonts w:ascii="GHEA Grapalat" w:hAnsi="GHEA Grapalat"/>
          <w:i/>
          <w:sz w:val="18"/>
          <w:szCs w:val="18"/>
          <w:lang w:val="en-US"/>
        </w:rPr>
        <w:t>գործերի</w:t>
      </w:r>
      <w:r w:rsidRPr="002915CB">
        <w:rPr>
          <w:rFonts w:ascii="GHEA Grapalat" w:hAnsi="GHEA Grapalat"/>
          <w:i/>
          <w:sz w:val="18"/>
          <w:szCs w:val="18"/>
          <w:lang w:val="af-ZA"/>
        </w:rPr>
        <w:t xml:space="preserve"> </w:t>
      </w:r>
      <w:r w:rsidRPr="002915CB">
        <w:rPr>
          <w:rFonts w:ascii="GHEA Grapalat" w:hAnsi="GHEA Grapalat"/>
          <w:i/>
          <w:sz w:val="18"/>
          <w:szCs w:val="18"/>
          <w:lang w:val="en-US"/>
        </w:rPr>
        <w:t>նախարարության</w:t>
      </w:r>
      <w:r w:rsidRPr="002915CB">
        <w:rPr>
          <w:rFonts w:ascii="GHEA Grapalat" w:hAnsi="GHEA Grapalat"/>
          <w:i/>
          <w:sz w:val="18"/>
          <w:szCs w:val="18"/>
          <w:lang w:val="af-ZA"/>
        </w:rPr>
        <w:t xml:space="preserve"> </w:t>
      </w:r>
      <w:r w:rsidRPr="002915CB">
        <w:rPr>
          <w:rFonts w:ascii="GHEA Grapalat" w:hAnsi="GHEA Grapalat"/>
          <w:i/>
          <w:sz w:val="18"/>
          <w:szCs w:val="18"/>
          <w:lang w:val="en-US"/>
        </w:rPr>
        <w:t>կողմից</w:t>
      </w:r>
      <w:r w:rsidRPr="002915CB">
        <w:rPr>
          <w:rFonts w:ascii="GHEA Grapalat" w:hAnsi="GHEA Grapalat"/>
          <w:i/>
          <w:sz w:val="18"/>
          <w:szCs w:val="18"/>
          <w:lang w:val="af-ZA"/>
        </w:rPr>
        <w:t xml:space="preserve"> </w:t>
      </w:r>
      <w:r w:rsidRPr="002915CB">
        <w:rPr>
          <w:rFonts w:ascii="GHEA Grapalat" w:hAnsi="GHEA Grapalat"/>
          <w:i/>
          <w:sz w:val="18"/>
          <w:szCs w:val="18"/>
          <w:lang w:val="en-US"/>
        </w:rPr>
        <w:t>իրականացված</w:t>
      </w:r>
      <w:r w:rsidRPr="002915CB">
        <w:rPr>
          <w:rFonts w:ascii="GHEA Grapalat" w:hAnsi="GHEA Grapalat"/>
          <w:i/>
          <w:sz w:val="18"/>
          <w:szCs w:val="18"/>
          <w:lang w:val="af-ZA"/>
        </w:rPr>
        <w:t xml:space="preserve"> </w:t>
      </w:r>
      <w:r w:rsidRPr="002915CB">
        <w:rPr>
          <w:rFonts w:ascii="GHEA Grapalat" w:hAnsi="GHEA Grapalat"/>
          <w:i/>
          <w:sz w:val="18"/>
          <w:szCs w:val="18"/>
          <w:lang w:val="en-US"/>
        </w:rPr>
        <w:t>ծրագրերը</w:t>
      </w:r>
      <w:r w:rsidRPr="002915CB">
        <w:rPr>
          <w:rFonts w:ascii="GHEA Grapalat" w:hAnsi="GHEA Grapalat"/>
          <w:i/>
          <w:sz w:val="18"/>
          <w:szCs w:val="18"/>
          <w:lang w:val="af-ZA"/>
        </w:rPr>
        <w:t xml:space="preserve"> (</w:t>
      </w:r>
      <w:r w:rsidRPr="002915CB">
        <w:rPr>
          <w:rFonts w:ascii="GHEA Grapalat" w:hAnsi="GHEA Grapalat"/>
          <w:i/>
          <w:sz w:val="18"/>
          <w:szCs w:val="18"/>
          <w:lang w:val="en-US"/>
        </w:rPr>
        <w:t>մլն</w:t>
      </w:r>
      <w:r w:rsidRPr="002915CB">
        <w:rPr>
          <w:rFonts w:ascii="GHEA Grapalat" w:hAnsi="GHEA Grapalat"/>
          <w:i/>
          <w:sz w:val="18"/>
          <w:szCs w:val="18"/>
          <w:lang w:val="af-ZA"/>
        </w:rPr>
        <w:t xml:space="preserve"> </w:t>
      </w:r>
      <w:r w:rsidRPr="002915CB">
        <w:rPr>
          <w:rFonts w:ascii="GHEA Grapalat" w:hAnsi="GHEA Grapalat"/>
          <w:i/>
          <w:sz w:val="18"/>
          <w:szCs w:val="18"/>
          <w:lang w:val="en-US"/>
        </w:rPr>
        <w:t>դրամ</w:t>
      </w:r>
      <w:r w:rsidRPr="002915CB">
        <w:rPr>
          <w:rFonts w:ascii="GHEA Grapalat" w:hAnsi="GHEA Grapalat"/>
          <w:i/>
          <w:sz w:val="18"/>
          <w:szCs w:val="18"/>
          <w:lang w:val="af-ZA"/>
        </w:rPr>
        <w:t>)</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965"/>
        <w:gridCol w:w="951"/>
        <w:gridCol w:w="973"/>
        <w:gridCol w:w="1203"/>
        <w:gridCol w:w="1203"/>
        <w:gridCol w:w="1358"/>
      </w:tblGrid>
      <w:tr w:rsidR="00987B17" w:rsidRPr="002915CB" w:rsidTr="009726EC">
        <w:trPr>
          <w:trHeight w:val="300"/>
          <w:jc w:val="center"/>
        </w:trPr>
        <w:tc>
          <w:tcPr>
            <w:tcW w:w="3585" w:type="dxa"/>
            <w:shd w:val="clear" w:color="auto" w:fill="auto"/>
            <w:noWrap/>
            <w:vAlign w:val="bottom"/>
            <w:hideMark/>
          </w:tcPr>
          <w:p w:rsidR="00987B17" w:rsidRPr="002915CB" w:rsidRDefault="00987B17" w:rsidP="009726EC">
            <w:pPr>
              <w:rPr>
                <w:rFonts w:ascii="GHEA Grapalat" w:hAnsi="GHEA Grapalat" w:cs="Calibri"/>
                <w:color w:val="000000"/>
                <w:sz w:val="18"/>
                <w:szCs w:val="18"/>
                <w:lang w:val="af-ZA"/>
              </w:rPr>
            </w:pPr>
          </w:p>
        </w:tc>
        <w:tc>
          <w:tcPr>
            <w:tcW w:w="965" w:type="dxa"/>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af-ZA"/>
              </w:rPr>
              <w:t>2021</w:t>
            </w:r>
            <w:r w:rsidRPr="002915CB">
              <w:rPr>
                <w:rFonts w:ascii="GHEA Grapalat" w:hAnsi="GHEA Grapalat" w:cs="Calibri"/>
                <w:b/>
                <w:bCs/>
                <w:sz w:val="18"/>
                <w:szCs w:val="18"/>
              </w:rPr>
              <w:t>թ</w:t>
            </w:r>
            <w:r w:rsidRPr="002915CB">
              <w:rPr>
                <w:rFonts w:ascii="GHEA Grapalat" w:hAnsi="GHEA Grapalat" w:cs="Calibri"/>
                <w:b/>
                <w:bCs/>
                <w:sz w:val="18"/>
                <w:szCs w:val="18"/>
                <w:lang w:val="af-ZA"/>
              </w:rPr>
              <w:t xml:space="preserve">. </w:t>
            </w:r>
            <w:r w:rsidRPr="002915CB">
              <w:rPr>
                <w:rFonts w:ascii="GHEA Grapalat" w:hAnsi="GHEA Grapalat" w:cs="Calibri"/>
                <w:b/>
                <w:bCs/>
                <w:sz w:val="18"/>
                <w:szCs w:val="18"/>
              </w:rPr>
              <w:t>առաջին</w:t>
            </w:r>
            <w:r w:rsidRPr="002915CB">
              <w:rPr>
                <w:rFonts w:ascii="GHEA Grapalat" w:hAnsi="GHEA Grapalat" w:cs="Calibri"/>
                <w:b/>
                <w:bCs/>
                <w:sz w:val="18"/>
                <w:szCs w:val="18"/>
                <w:lang w:val="af-ZA"/>
              </w:rPr>
              <w:t xml:space="preserve"> </w:t>
            </w:r>
            <w:r w:rsidRPr="002915CB">
              <w:rPr>
                <w:rFonts w:ascii="GHEA Grapalat" w:hAnsi="GHEA Grapalat" w:cs="Calibri"/>
                <w:b/>
                <w:bCs/>
                <w:sz w:val="18"/>
                <w:szCs w:val="18"/>
              </w:rPr>
              <w:t>կիսամ</w:t>
            </w:r>
            <w:r w:rsidRPr="002915CB">
              <w:rPr>
                <w:rFonts w:ascii="GHEA Grapalat" w:hAnsi="GHEA Grapalat" w:cs="Calibri"/>
                <w:b/>
                <w:bCs/>
                <w:sz w:val="18"/>
                <w:szCs w:val="18"/>
                <w:lang w:val="af-ZA"/>
              </w:rPr>
              <w:t>-</w:t>
            </w:r>
            <w:r w:rsidRPr="002915CB">
              <w:rPr>
                <w:rFonts w:ascii="GHEA Grapalat" w:hAnsi="GHEA Grapalat" w:cs="Calibri"/>
                <w:b/>
                <w:bCs/>
                <w:sz w:val="18"/>
                <w:szCs w:val="18"/>
              </w:rPr>
              <w:t>յակի</w:t>
            </w:r>
            <w:r w:rsidRPr="002915CB">
              <w:rPr>
                <w:rFonts w:ascii="GHEA Grapalat" w:hAnsi="GHEA Grapalat" w:cs="Calibri"/>
                <w:b/>
                <w:bCs/>
                <w:sz w:val="18"/>
                <w:szCs w:val="18"/>
                <w:lang w:val="af-ZA"/>
              </w:rPr>
              <w:t xml:space="preserve"> </w:t>
            </w:r>
            <w:r w:rsidRPr="002915CB">
              <w:rPr>
                <w:rFonts w:ascii="GHEA Grapalat" w:hAnsi="GHEA Grapalat" w:cs="Calibri"/>
                <w:b/>
                <w:bCs/>
                <w:sz w:val="18"/>
                <w:szCs w:val="18"/>
              </w:rPr>
              <w:t>փաստ</w:t>
            </w:r>
          </w:p>
        </w:tc>
        <w:tc>
          <w:tcPr>
            <w:tcW w:w="951" w:type="dxa"/>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73" w:type="dxa"/>
            <w:shd w:val="clear" w:color="auto" w:fill="auto"/>
            <w:noWrap/>
            <w:hideMark/>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03" w:type="dxa"/>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03" w:type="dxa"/>
          </w:tcPr>
          <w:p w:rsidR="00987B17" w:rsidRPr="002915CB" w:rsidRDefault="00987B17"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c>
          <w:tcPr>
            <w:tcW w:w="1358" w:type="dxa"/>
          </w:tcPr>
          <w:p w:rsidR="00987B17" w:rsidRPr="002915CB" w:rsidRDefault="00987B17" w:rsidP="009726EC">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և 2021թ. տարբե-րությունը</w:t>
            </w:r>
          </w:p>
        </w:tc>
      </w:tr>
      <w:tr w:rsidR="00987B17" w:rsidRPr="002915CB" w:rsidTr="009726EC">
        <w:trPr>
          <w:trHeight w:val="331"/>
          <w:jc w:val="center"/>
        </w:trPr>
        <w:tc>
          <w:tcPr>
            <w:tcW w:w="3585" w:type="dxa"/>
            <w:shd w:val="clear" w:color="auto" w:fill="auto"/>
          </w:tcPr>
          <w:p w:rsidR="00987B17" w:rsidRPr="002915CB" w:rsidRDefault="00987B17" w:rsidP="009726EC">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65"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8,249.9</w:t>
            </w:r>
          </w:p>
        </w:tc>
        <w:tc>
          <w:tcPr>
            <w:tcW w:w="951"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9,100.0</w:t>
            </w:r>
          </w:p>
        </w:tc>
        <w:tc>
          <w:tcPr>
            <w:tcW w:w="973" w:type="dxa"/>
            <w:shd w:val="clear" w:color="auto" w:fill="auto"/>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8,510.0</w:t>
            </w:r>
          </w:p>
        </w:tc>
        <w:tc>
          <w:tcPr>
            <w:tcW w:w="1203"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93.5</w:t>
            </w:r>
          </w:p>
        </w:tc>
        <w:tc>
          <w:tcPr>
            <w:tcW w:w="1203"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103.2</w:t>
            </w:r>
          </w:p>
        </w:tc>
        <w:tc>
          <w:tcPr>
            <w:tcW w:w="1358"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260.1</w:t>
            </w:r>
          </w:p>
        </w:tc>
      </w:tr>
      <w:tr w:rsidR="00987B17" w:rsidRPr="002915CB" w:rsidTr="009726EC">
        <w:trPr>
          <w:trHeight w:val="300"/>
          <w:jc w:val="center"/>
        </w:trPr>
        <w:tc>
          <w:tcPr>
            <w:tcW w:w="3585" w:type="dxa"/>
            <w:shd w:val="clear" w:color="auto" w:fill="auto"/>
            <w:hideMark/>
          </w:tcPr>
          <w:p w:rsidR="00987B17" w:rsidRPr="002915CB" w:rsidRDefault="00987B17" w:rsidP="009726EC">
            <w:pPr>
              <w:rPr>
                <w:rFonts w:ascii="GHEA Grapalat" w:hAnsi="GHEA Grapalat" w:cs="Calibri"/>
                <w:color w:val="000000"/>
                <w:sz w:val="18"/>
                <w:szCs w:val="18"/>
              </w:rPr>
            </w:pPr>
            <w:r w:rsidRPr="002915CB">
              <w:rPr>
                <w:rFonts w:ascii="GHEA Grapalat" w:hAnsi="GHEA Grapalat" w:cs="Calibri"/>
                <w:color w:val="000000"/>
                <w:sz w:val="18"/>
                <w:szCs w:val="18"/>
              </w:rPr>
              <w:t>Արտաքին գործերի ոլորտում Կառավարության քաղաքականության մշակում և իրականացում</w:t>
            </w:r>
          </w:p>
        </w:tc>
        <w:tc>
          <w:tcPr>
            <w:tcW w:w="9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710.4</w:t>
            </w:r>
          </w:p>
        </w:tc>
        <w:tc>
          <w:tcPr>
            <w:tcW w:w="951"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1,076.2</w:t>
            </w:r>
          </w:p>
        </w:tc>
        <w:tc>
          <w:tcPr>
            <w:tcW w:w="973"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990.2</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92.0</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139.4</w:t>
            </w:r>
          </w:p>
        </w:tc>
        <w:tc>
          <w:tcPr>
            <w:tcW w:w="1358"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279.8</w:t>
            </w:r>
          </w:p>
        </w:tc>
      </w:tr>
      <w:tr w:rsidR="00987B17" w:rsidRPr="002915CB" w:rsidTr="009726EC">
        <w:trPr>
          <w:trHeight w:val="300"/>
          <w:jc w:val="center"/>
        </w:trPr>
        <w:tc>
          <w:tcPr>
            <w:tcW w:w="3585" w:type="dxa"/>
            <w:shd w:val="clear" w:color="auto" w:fill="auto"/>
            <w:hideMark/>
          </w:tcPr>
          <w:p w:rsidR="00987B17" w:rsidRPr="002915CB" w:rsidRDefault="00987B17" w:rsidP="009726EC">
            <w:pPr>
              <w:rPr>
                <w:rFonts w:ascii="GHEA Grapalat" w:hAnsi="GHEA Grapalat" w:cs="Calibri"/>
                <w:color w:val="000000"/>
                <w:sz w:val="18"/>
                <w:szCs w:val="18"/>
              </w:rPr>
            </w:pPr>
            <w:r w:rsidRPr="002915CB">
              <w:rPr>
                <w:rFonts w:ascii="GHEA Grapalat" w:hAnsi="GHEA Grapalat" w:cs="Calibri"/>
                <w:color w:val="000000"/>
                <w:sz w:val="18"/>
                <w:szCs w:val="18"/>
              </w:rPr>
              <w:t>Համագործակցություն միջազգային կազմակերպությունների հետ</w:t>
            </w:r>
          </w:p>
        </w:tc>
        <w:tc>
          <w:tcPr>
            <w:tcW w:w="9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1,097.7</w:t>
            </w:r>
          </w:p>
        </w:tc>
        <w:tc>
          <w:tcPr>
            <w:tcW w:w="951"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1,114.6</w:t>
            </w:r>
          </w:p>
        </w:tc>
        <w:tc>
          <w:tcPr>
            <w:tcW w:w="973"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1,113.4</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99.9</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101.4</w:t>
            </w:r>
          </w:p>
        </w:tc>
        <w:tc>
          <w:tcPr>
            <w:tcW w:w="1358"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15.7</w:t>
            </w:r>
          </w:p>
        </w:tc>
      </w:tr>
      <w:tr w:rsidR="00987B17" w:rsidRPr="002915CB" w:rsidTr="009726EC">
        <w:trPr>
          <w:trHeight w:val="300"/>
          <w:jc w:val="center"/>
        </w:trPr>
        <w:tc>
          <w:tcPr>
            <w:tcW w:w="3585" w:type="dxa"/>
            <w:shd w:val="clear" w:color="auto" w:fill="auto"/>
            <w:hideMark/>
          </w:tcPr>
          <w:p w:rsidR="00987B17" w:rsidRPr="002915CB" w:rsidRDefault="00987B17" w:rsidP="009726EC">
            <w:pPr>
              <w:rPr>
                <w:rFonts w:ascii="GHEA Grapalat" w:hAnsi="GHEA Grapalat" w:cs="Calibri"/>
                <w:color w:val="000000"/>
                <w:sz w:val="18"/>
                <w:szCs w:val="18"/>
              </w:rPr>
            </w:pPr>
            <w:r w:rsidRPr="002915CB">
              <w:rPr>
                <w:rFonts w:ascii="GHEA Grapalat" w:hAnsi="GHEA Grapalat" w:cs="Calibri"/>
                <w:color w:val="000000"/>
                <w:sz w:val="18"/>
                <w:szCs w:val="18"/>
              </w:rPr>
              <w:t>Օտարերկրյա պետություններում ՀՀ դիվանագիտական ծառայության մարմինների գործունեության կազմակերպում և իրականացում</w:t>
            </w:r>
          </w:p>
        </w:tc>
        <w:tc>
          <w:tcPr>
            <w:tcW w:w="9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5,820.9</w:t>
            </w:r>
          </w:p>
        </w:tc>
        <w:tc>
          <w:tcPr>
            <w:tcW w:w="951"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6,508.0</w:t>
            </w:r>
          </w:p>
        </w:tc>
        <w:tc>
          <w:tcPr>
            <w:tcW w:w="973"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6,016.3 </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92.4</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103.4</w:t>
            </w:r>
          </w:p>
        </w:tc>
        <w:tc>
          <w:tcPr>
            <w:tcW w:w="1358"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195.4</w:t>
            </w:r>
          </w:p>
        </w:tc>
      </w:tr>
      <w:tr w:rsidR="00987B17" w:rsidRPr="002915CB" w:rsidTr="009726EC">
        <w:trPr>
          <w:trHeight w:val="300"/>
          <w:jc w:val="center"/>
        </w:trPr>
        <w:tc>
          <w:tcPr>
            <w:tcW w:w="3585" w:type="dxa"/>
            <w:shd w:val="clear" w:color="auto" w:fill="auto"/>
            <w:hideMark/>
          </w:tcPr>
          <w:p w:rsidR="00987B17" w:rsidRPr="002915CB" w:rsidRDefault="00987B17" w:rsidP="009726EC">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9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620.8</w:t>
            </w:r>
          </w:p>
        </w:tc>
        <w:tc>
          <w:tcPr>
            <w:tcW w:w="951"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401.2</w:t>
            </w:r>
          </w:p>
        </w:tc>
        <w:tc>
          <w:tcPr>
            <w:tcW w:w="973"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390.1 </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97.2</w:t>
            </w:r>
          </w:p>
        </w:tc>
        <w:tc>
          <w:tcPr>
            <w:tcW w:w="12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62.8</w:t>
            </w:r>
          </w:p>
        </w:tc>
        <w:tc>
          <w:tcPr>
            <w:tcW w:w="1358"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(230.7)</w:t>
            </w:r>
          </w:p>
        </w:tc>
      </w:tr>
    </w:tbl>
    <w:p w:rsidR="00987B17" w:rsidRPr="002915CB" w:rsidRDefault="00987B17" w:rsidP="00987B17">
      <w:pPr>
        <w:autoSpaceDE w:val="0"/>
        <w:autoSpaceDN w:val="0"/>
        <w:adjustRightInd w:val="0"/>
        <w:spacing w:line="360" w:lineRule="auto"/>
        <w:ind w:firstLine="567"/>
        <w:jc w:val="both"/>
        <w:rPr>
          <w:rFonts w:ascii="GHEA Grapalat" w:hAnsi="GHEA Grapalat" w:cs="GHEA Grapalat"/>
          <w:color w:val="FF0000"/>
          <w:sz w:val="22"/>
          <w:szCs w:val="22"/>
          <w:lang w:val="af-ZA"/>
        </w:rPr>
      </w:pP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af-ZA"/>
        </w:rPr>
      </w:pPr>
      <w:r w:rsidRPr="002915CB">
        <w:rPr>
          <w:rFonts w:ascii="GHEA Grapalat" w:hAnsi="GHEA Grapalat" w:cs="GHEA Grapalat"/>
          <w:sz w:val="22"/>
          <w:szCs w:val="22"/>
          <w:lang w:val="af-ZA"/>
        </w:rPr>
        <w:t xml:space="preserve">2022 </w:t>
      </w:r>
      <w:r w:rsidRPr="002915CB">
        <w:rPr>
          <w:rFonts w:ascii="GHEA Grapalat" w:hAnsi="GHEA Grapalat" w:cs="GHEA Grapalat"/>
          <w:sz w:val="22"/>
          <w:szCs w:val="22"/>
        </w:rPr>
        <w:t>թվականի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առաջին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կիսամյակում</w:t>
      </w:r>
      <w:r w:rsidRPr="002915CB">
        <w:rPr>
          <w:rFonts w:ascii="GHEA Grapalat" w:hAnsi="GHEA Grapalat" w:cs="GHEA Grapalat"/>
          <w:sz w:val="22"/>
          <w:szCs w:val="22"/>
          <w:lang w:val="af-ZA"/>
        </w:rPr>
        <w:t xml:space="preserve"> </w:t>
      </w:r>
      <w:r w:rsidRPr="002915CB">
        <w:rPr>
          <w:rFonts w:ascii="GHEA Grapalat" w:hAnsi="GHEA Grapalat" w:cs="GHEA Grapalat"/>
          <w:i/>
          <w:sz w:val="22"/>
          <w:szCs w:val="22"/>
        </w:rPr>
        <w:t>Օտարերկրյա</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պետություններում</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ՀՀ</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դիվանագիտական</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ծառայության</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մարմինների</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գործունեության</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կազմակերպման</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և</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իրականացման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շրջանականերում</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ծախսերը</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կազմել</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af-ZA"/>
        </w:rPr>
        <w:t xml:space="preserve"> </w:t>
      </w:r>
      <w:r w:rsidR="00417145" w:rsidRPr="002915CB">
        <w:rPr>
          <w:rFonts w:ascii="GHEA Grapalat" w:hAnsi="GHEA Grapalat" w:cs="GHEA Grapalat"/>
          <w:sz w:val="22"/>
          <w:szCs w:val="22"/>
          <w:lang w:val="af-ZA"/>
        </w:rPr>
        <w:t>6</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մլրդ</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af-ZA"/>
        </w:rPr>
        <w:t xml:space="preserve"> 9</w:t>
      </w:r>
      <w:r w:rsidR="00417145" w:rsidRPr="002915CB">
        <w:rPr>
          <w:rFonts w:ascii="GHEA Grapalat" w:hAnsi="GHEA Grapalat" w:cs="GHEA Grapalat"/>
          <w:sz w:val="22"/>
          <w:szCs w:val="22"/>
          <w:lang w:val="af-ZA"/>
        </w:rPr>
        <w:t>2.4</w:t>
      </w:r>
      <w:r w:rsidRPr="002915CB">
        <w:rPr>
          <w:rFonts w:ascii="GHEA Grapalat" w:hAnsi="GHEA Grapalat" w:cs="GHEA Grapalat"/>
          <w:sz w:val="22"/>
          <w:szCs w:val="22"/>
          <w:lang w:val="af-ZA"/>
        </w:rPr>
        <w:t>%-</w:t>
      </w:r>
      <w:r w:rsidRPr="002915CB">
        <w:rPr>
          <w:rFonts w:ascii="GHEA Grapalat" w:hAnsi="GHEA Grapalat" w:cs="GHEA Grapalat"/>
          <w:sz w:val="22"/>
          <w:szCs w:val="22"/>
        </w:rPr>
        <w:t>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ապահովելով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կատարումը</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Տարբերությունը</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հիմնականում</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պայմանավորված</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ապահովագրվող</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դիվանագիտական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անձնակազմի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ընտանիքի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անդամների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ցուցակների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ճշտման</w:t>
      </w:r>
      <w:r w:rsidRPr="002915CB">
        <w:rPr>
          <w:rFonts w:ascii="GHEA Grapalat" w:hAnsi="GHEA Grapalat" w:cs="GHEA Grapalat"/>
          <w:sz w:val="22"/>
          <w:szCs w:val="22"/>
          <w:lang w:val="af-ZA"/>
        </w:rPr>
        <w:t>,</w:t>
      </w:r>
      <w:r w:rsidR="002B5EBD"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դիվանագիտական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անձնակազմի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ռոտացիայով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դեսպանությունների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պահպանման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համար</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կատարվող</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մի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շարք</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վճարումներ</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հաջորդ</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եռամսյակում</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կատարելու</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հանգամանքով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Նախորդ</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նույն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ժամանակահատվածի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համեմատ</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տվյալ</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ծախսերն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աճել</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af-ZA"/>
        </w:rPr>
        <w:t xml:space="preserve"> 3.4%-</w:t>
      </w:r>
      <w:r w:rsidRPr="002915CB">
        <w:rPr>
          <w:rFonts w:ascii="GHEA Grapalat" w:hAnsi="GHEA Grapalat" w:cs="GHEA Grapalat"/>
          <w:sz w:val="22"/>
          <w:szCs w:val="22"/>
        </w:rPr>
        <w:t>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կամ</w:t>
      </w:r>
      <w:r w:rsidRPr="002915CB">
        <w:rPr>
          <w:rFonts w:ascii="GHEA Grapalat" w:hAnsi="GHEA Grapalat" w:cs="GHEA Grapalat"/>
          <w:sz w:val="22"/>
          <w:szCs w:val="22"/>
          <w:lang w:val="af-ZA"/>
        </w:rPr>
        <w:t xml:space="preserve"> 195.4</w:t>
      </w:r>
      <w:r w:rsidR="00720888" w:rsidRPr="002915CB">
        <w:rPr>
          <w:rFonts w:ascii="Courier New" w:hAnsi="Courier New" w:cs="Courier New"/>
          <w:sz w:val="22"/>
          <w:szCs w:val="22"/>
          <w:lang w:val="af-ZA"/>
        </w:rPr>
        <w:t> </w:t>
      </w:r>
      <w:r w:rsidRPr="002915CB">
        <w:rPr>
          <w:rFonts w:ascii="GHEA Grapalat" w:hAnsi="GHEA Grapalat" w:cs="GHEA Grapalat"/>
          <w:sz w:val="22"/>
          <w:szCs w:val="22"/>
        </w:rPr>
        <w:t>մլն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դրամով</w:t>
      </w:r>
      <w:r w:rsidRPr="002915CB">
        <w:rPr>
          <w:rFonts w:ascii="GHEA Grapalat" w:hAnsi="GHEA Grapalat" w:cs="GHEA Grapalat"/>
          <w:sz w:val="22"/>
          <w:szCs w:val="22"/>
          <w:lang w:val="af-ZA"/>
        </w:rPr>
        <w:t>:</w:t>
      </w: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fr-FR"/>
        </w:rPr>
      </w:pPr>
      <w:r w:rsidRPr="002915CB">
        <w:rPr>
          <w:rFonts w:ascii="GHEA Grapalat" w:hAnsi="GHEA Grapalat" w:cs="GHEA Grapalat"/>
          <w:sz w:val="22"/>
          <w:szCs w:val="22"/>
        </w:rPr>
        <w:t>Հաշվետու</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ժամանակահատվածում</w:t>
      </w:r>
      <w:r w:rsidRPr="002915CB">
        <w:rPr>
          <w:rFonts w:ascii="GHEA Grapalat" w:hAnsi="GHEA Grapalat" w:cs="GHEA Grapalat"/>
          <w:sz w:val="22"/>
          <w:szCs w:val="22"/>
          <w:lang w:val="af-ZA"/>
        </w:rPr>
        <w:t xml:space="preserve"> 1.1 </w:t>
      </w:r>
      <w:r w:rsidRPr="002915CB">
        <w:rPr>
          <w:rFonts w:ascii="GHEA Grapalat" w:hAnsi="GHEA Grapalat" w:cs="GHEA Grapalat"/>
          <w:sz w:val="22"/>
          <w:szCs w:val="22"/>
        </w:rPr>
        <w:t>մլրդ</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ուղղվել</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af-ZA"/>
        </w:rPr>
        <w:t xml:space="preserve"> </w:t>
      </w:r>
      <w:r w:rsidRPr="002915CB">
        <w:rPr>
          <w:rFonts w:ascii="GHEA Grapalat" w:hAnsi="GHEA Grapalat" w:cs="GHEA Grapalat"/>
          <w:i/>
          <w:sz w:val="22"/>
          <w:szCs w:val="22"/>
        </w:rPr>
        <w:t>Միջազգային</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կազմակերպությունների</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հետ</w:t>
      </w:r>
      <w:r w:rsidRPr="002915CB">
        <w:rPr>
          <w:rFonts w:ascii="GHEA Grapalat" w:hAnsi="GHEA Grapalat" w:cs="GHEA Grapalat"/>
          <w:i/>
          <w:sz w:val="22"/>
          <w:szCs w:val="22"/>
          <w:lang w:val="af-ZA"/>
        </w:rPr>
        <w:t xml:space="preserve"> </w:t>
      </w:r>
      <w:r w:rsidRPr="002915CB">
        <w:rPr>
          <w:rFonts w:ascii="GHEA Grapalat" w:hAnsi="GHEA Grapalat" w:cs="GHEA Grapalat"/>
          <w:i/>
          <w:sz w:val="22"/>
          <w:szCs w:val="22"/>
        </w:rPr>
        <w:t>համագործակցության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ծրագրին</w:t>
      </w:r>
      <w:r w:rsidRPr="002915CB">
        <w:rPr>
          <w:rFonts w:ascii="GHEA Grapalat" w:hAnsi="GHEA Grapalat" w:cs="GHEA Grapalat"/>
          <w:sz w:val="22"/>
          <w:szCs w:val="22"/>
          <w:lang w:val="af-ZA"/>
        </w:rPr>
        <w:t>` 99.9%-</w:t>
      </w:r>
      <w:r w:rsidRPr="002915CB">
        <w:rPr>
          <w:rFonts w:ascii="GHEA Grapalat" w:hAnsi="GHEA Grapalat" w:cs="GHEA Grapalat"/>
          <w:sz w:val="22"/>
          <w:szCs w:val="22"/>
        </w:rPr>
        <w:t>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ապահովելով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ծրագրային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ցուցանիշը</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շրջանակներում</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օգտագործված</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միջոցները</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հիմնականում</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ուղղվել</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af-ZA"/>
        </w:rPr>
        <w:t xml:space="preserve"> </w:t>
      </w:r>
      <w:r w:rsidR="00417145" w:rsidRPr="002915CB">
        <w:rPr>
          <w:rFonts w:ascii="GHEA Grapalat" w:hAnsi="GHEA Grapalat" w:cs="GHEA Grapalat"/>
          <w:sz w:val="22"/>
          <w:szCs w:val="22"/>
          <w:lang w:val="af-ZA"/>
        </w:rPr>
        <w:t xml:space="preserve">47 </w:t>
      </w:r>
      <w:r w:rsidRPr="002915CB">
        <w:rPr>
          <w:rFonts w:ascii="GHEA Grapalat" w:hAnsi="GHEA Grapalat" w:cs="GHEA Grapalat"/>
          <w:sz w:val="22"/>
          <w:szCs w:val="22"/>
        </w:rPr>
        <w:t>միջազգային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կազմակերպություններին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ՀՀ</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անդամակցության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վճարներին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Նախորդ</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առաջին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կիսամյակի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համեմատ</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Միջազգային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կազմակերպությունների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հետ</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համագործակցության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ծախսերն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աճել</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af-ZA"/>
        </w:rPr>
        <w:t xml:space="preserve"> 1.4%-</w:t>
      </w:r>
      <w:r w:rsidRPr="002915CB">
        <w:rPr>
          <w:rFonts w:ascii="GHEA Grapalat" w:hAnsi="GHEA Grapalat" w:cs="GHEA Grapalat"/>
          <w:sz w:val="22"/>
          <w:szCs w:val="22"/>
        </w:rPr>
        <w:t>ով</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կամ</w:t>
      </w:r>
      <w:r w:rsidRPr="002915CB">
        <w:rPr>
          <w:rFonts w:ascii="GHEA Grapalat" w:hAnsi="GHEA Grapalat" w:cs="GHEA Grapalat"/>
          <w:sz w:val="22"/>
          <w:szCs w:val="22"/>
          <w:lang w:val="af-ZA"/>
        </w:rPr>
        <w:t xml:space="preserve"> 15.7</w:t>
      </w:r>
      <w:r w:rsidRPr="002915CB">
        <w:rPr>
          <w:rFonts w:ascii="Courier New" w:hAnsi="Courier New" w:cs="Courier New"/>
          <w:sz w:val="22"/>
          <w:szCs w:val="22"/>
          <w:lang w:val="af-ZA"/>
        </w:rPr>
        <w:t> </w:t>
      </w:r>
      <w:r w:rsidRPr="002915CB">
        <w:rPr>
          <w:rFonts w:ascii="GHEA Grapalat" w:hAnsi="GHEA Grapalat" w:cs="GHEA Grapalat"/>
          <w:sz w:val="22"/>
          <w:szCs w:val="22"/>
        </w:rPr>
        <w:t>մլն</w:t>
      </w:r>
      <w:r w:rsidRPr="002915CB">
        <w:rPr>
          <w:rFonts w:ascii="GHEA Grapalat" w:hAnsi="GHEA Grapalat" w:cs="GHEA Grapalat"/>
          <w:sz w:val="22"/>
          <w:szCs w:val="22"/>
          <w:lang w:val="af-ZA"/>
        </w:rPr>
        <w:t xml:space="preserve"> </w:t>
      </w:r>
      <w:r w:rsidRPr="002915CB">
        <w:rPr>
          <w:rFonts w:ascii="GHEA Grapalat" w:hAnsi="GHEA Grapalat" w:cs="GHEA Grapalat"/>
          <w:sz w:val="22"/>
          <w:szCs w:val="22"/>
        </w:rPr>
        <w:t>դրամով։</w:t>
      </w:r>
      <w:r w:rsidRPr="002915CB">
        <w:rPr>
          <w:rFonts w:ascii="GHEA Grapalat" w:hAnsi="GHEA Grapalat" w:cs="GHEA Grapalat"/>
          <w:sz w:val="22"/>
          <w:szCs w:val="22"/>
          <w:lang w:val="af-ZA"/>
        </w:rPr>
        <w:t xml:space="preserve"> </w:t>
      </w: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fr-FR"/>
        </w:rPr>
      </w:pPr>
      <w:r w:rsidRPr="002915CB">
        <w:rPr>
          <w:rFonts w:ascii="GHEA Grapalat" w:hAnsi="GHEA Grapalat" w:cs="GHEA Grapalat"/>
          <w:i/>
          <w:sz w:val="22"/>
          <w:szCs w:val="22"/>
        </w:rPr>
        <w:t>Արտաքին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գործերի</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ոլորտում</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Կառավարության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քաղաքականության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մշակման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և</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իրականացման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ծախսերը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հաշվետու</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ժամանակահատվածում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կազմել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fr-FR"/>
        </w:rPr>
        <w:t xml:space="preserve"> 990.2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նախատեսվածի</w:t>
      </w:r>
      <w:r w:rsidRPr="002915CB">
        <w:rPr>
          <w:rFonts w:ascii="GHEA Grapalat" w:hAnsi="GHEA Grapalat" w:cs="GHEA Grapalat"/>
          <w:sz w:val="22"/>
          <w:szCs w:val="22"/>
          <w:lang w:val="fr-FR"/>
        </w:rPr>
        <w:t xml:space="preserve"> 92%-</w:t>
      </w:r>
      <w:r w:rsidRPr="002915CB">
        <w:rPr>
          <w:rFonts w:ascii="GHEA Grapalat" w:hAnsi="GHEA Grapalat" w:cs="GHEA Grapalat"/>
          <w:sz w:val="22"/>
          <w:szCs w:val="22"/>
        </w:rPr>
        <w:t>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Շեղումը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հիմնականում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Կառավարության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արտաքին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քաղաքականության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մշակում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իրագործման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ապահովում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միջոցառման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գծով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որի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շրջանակներում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օգտագործվել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957.7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նախատեսված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միջոցների</w:t>
      </w:r>
      <w:r w:rsidRPr="002915CB">
        <w:rPr>
          <w:rFonts w:ascii="GHEA Grapalat" w:hAnsi="GHEA Grapalat" w:cs="GHEA Grapalat"/>
          <w:sz w:val="22"/>
          <w:szCs w:val="22"/>
          <w:lang w:val="fr-FR"/>
        </w:rPr>
        <w:t xml:space="preserve"> 95.3%-</w:t>
      </w:r>
      <w:r w:rsidRPr="002915CB">
        <w:rPr>
          <w:rFonts w:ascii="GHEA Grapalat" w:hAnsi="GHEA Grapalat" w:cs="GHEA Grapalat"/>
          <w:sz w:val="22"/>
          <w:szCs w:val="22"/>
        </w:rPr>
        <w:t>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Ծրագրված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ցուցանիշներից</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շեղումը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պայմանավորված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002B5EBD"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դիվանագետների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ռոտացիայի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արդյունքում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աշխատավարձի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պարգևատրման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հոդվածներով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տնտեսումով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ինչպես</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աշխարհաքաղաքական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իրավիճակի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համաճարակային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սահմանափակումների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պատճառով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տեղեկատվական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ծառայությունների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ձեռքբերումը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հաջորդ</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եռամսյակ</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տեղափոխելու</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հանգամանքով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Արտաքին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գործերի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նախարարության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կարողությունների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զարգաց</w:t>
      </w:r>
      <w:r w:rsidR="00122972" w:rsidRPr="002915CB">
        <w:rPr>
          <w:rFonts w:ascii="GHEA Grapalat" w:hAnsi="GHEA Grapalat" w:cs="GHEA Grapalat"/>
          <w:sz w:val="22"/>
          <w:szCs w:val="22"/>
        </w:rPr>
        <w:t>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տեխնիկական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հագեցվածության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ապահովման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համար</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նախատեսված</w:t>
      </w:r>
      <w:r w:rsidRPr="002915CB">
        <w:rPr>
          <w:rFonts w:ascii="GHEA Grapalat" w:hAnsi="GHEA Grapalat" w:cs="GHEA Grapalat"/>
          <w:sz w:val="22"/>
          <w:szCs w:val="22"/>
          <w:lang w:val="fr-FR"/>
        </w:rPr>
        <w:t xml:space="preserve"> 38.9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չի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օգտագործվել՝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պայմանավորված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վարչական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սարքավորումների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ձեռք</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բերման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նպատակով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նոր</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մրցույթի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կայացմամբ</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որի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արդյունքում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կնքվել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պայման</w:t>
      </w:r>
      <w:r w:rsidR="00122972" w:rsidRPr="002915CB">
        <w:rPr>
          <w:rFonts w:ascii="GHEA Grapalat" w:hAnsi="GHEA Grapalat" w:cs="GHEA Grapalat"/>
          <w:sz w:val="22"/>
          <w:szCs w:val="22"/>
        </w:rPr>
        <w:t>ա</w:t>
      </w:r>
      <w:r w:rsidRPr="002915CB">
        <w:rPr>
          <w:rFonts w:ascii="GHEA Grapalat" w:hAnsi="GHEA Grapalat" w:cs="GHEA Grapalat"/>
          <w:sz w:val="22"/>
          <w:szCs w:val="22"/>
        </w:rPr>
        <w:t>գիր</w:t>
      </w:r>
      <w:r w:rsidR="00FE06B3" w:rsidRPr="002915CB">
        <w:rPr>
          <w:rFonts w:ascii="GHEA Grapalat" w:hAnsi="GHEA Grapalat" w:cs="GHEA Grapalat"/>
          <w:sz w:val="22"/>
          <w:szCs w:val="22"/>
          <w:lang w:val="fr-FR"/>
        </w:rPr>
        <w:t>,</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ապրանքների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մատակարարումը</w:t>
      </w:r>
      <w:r w:rsidRPr="002915CB">
        <w:rPr>
          <w:rFonts w:ascii="GHEA Grapalat" w:hAnsi="GHEA Grapalat" w:cs="GHEA Grapalat"/>
          <w:sz w:val="22"/>
          <w:szCs w:val="22"/>
          <w:lang w:val="fr-FR"/>
        </w:rPr>
        <w:t xml:space="preserve"> </w:t>
      </w:r>
      <w:r w:rsidR="00122972" w:rsidRPr="002915CB">
        <w:rPr>
          <w:rFonts w:ascii="GHEA Grapalat" w:hAnsi="GHEA Grapalat" w:cs="GHEA Grapalat"/>
          <w:sz w:val="22"/>
          <w:szCs w:val="22"/>
        </w:rPr>
        <w:t>տեղափոխվել</w:t>
      </w:r>
      <w:r w:rsidR="00122972" w:rsidRPr="002915CB">
        <w:rPr>
          <w:rFonts w:ascii="GHEA Grapalat" w:hAnsi="GHEA Grapalat" w:cs="GHEA Grapalat"/>
          <w:sz w:val="22"/>
          <w:szCs w:val="22"/>
          <w:lang w:val="fr-FR"/>
        </w:rPr>
        <w:t xml:space="preserve"> </w:t>
      </w:r>
      <w:r w:rsidR="00122972"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հաջորդ</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եռամսյակ</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Նախորդ</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առաջին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կիսամյակի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համեմատ</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ծախսերում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արձանագրվել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39.4% (279.8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աճ՝</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հիմնականում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պայմանավորված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Կառավարության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արտաքին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քաղաքականության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մշակում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իրագործման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ապահովում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միջոցառման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ծախսերի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աճով</w:t>
      </w:r>
      <w:r w:rsidRPr="002915CB">
        <w:rPr>
          <w:rFonts w:ascii="GHEA Grapalat" w:hAnsi="GHEA Grapalat" w:cs="GHEA Grapalat"/>
          <w:sz w:val="22"/>
          <w:szCs w:val="22"/>
          <w:lang w:val="fr-FR"/>
        </w:rPr>
        <w:t>:</w:t>
      </w: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fr-FR"/>
        </w:rPr>
      </w:pPr>
      <w:r w:rsidRPr="002915CB">
        <w:rPr>
          <w:rFonts w:ascii="GHEA Grapalat" w:hAnsi="GHEA Grapalat" w:cs="Sylfaen"/>
          <w:sz w:val="22"/>
          <w:szCs w:val="22"/>
          <w:lang w:val="fr-FR"/>
        </w:rPr>
        <w:t xml:space="preserve">2022 </w:t>
      </w:r>
      <w:r w:rsidRPr="002915CB">
        <w:rPr>
          <w:rFonts w:ascii="GHEA Grapalat" w:hAnsi="GHEA Grapalat" w:cs="Sylfaen"/>
          <w:sz w:val="22"/>
          <w:szCs w:val="22"/>
        </w:rPr>
        <w:t>թվականի</w:t>
      </w:r>
      <w:r w:rsidRPr="002915CB">
        <w:rPr>
          <w:rFonts w:ascii="GHEA Grapalat" w:hAnsi="GHEA Grapalat" w:cs="Sylfaen"/>
          <w:sz w:val="22"/>
          <w:szCs w:val="22"/>
          <w:lang w:val="fr-FR"/>
        </w:rPr>
        <w:t xml:space="preserve"> </w:t>
      </w:r>
      <w:r w:rsidRPr="002915CB">
        <w:rPr>
          <w:rFonts w:ascii="GHEA Grapalat" w:hAnsi="GHEA Grapalat" w:cs="Sylfaen"/>
          <w:sz w:val="22"/>
          <w:szCs w:val="22"/>
        </w:rPr>
        <w:t>առաջին</w:t>
      </w:r>
      <w:r w:rsidRPr="002915CB">
        <w:rPr>
          <w:rFonts w:ascii="GHEA Grapalat" w:hAnsi="GHEA Grapalat" w:cs="Sylfaen"/>
          <w:sz w:val="22"/>
          <w:szCs w:val="22"/>
          <w:lang w:val="fr-FR"/>
        </w:rPr>
        <w:t xml:space="preserve"> </w:t>
      </w:r>
      <w:r w:rsidRPr="002915CB">
        <w:rPr>
          <w:rFonts w:ascii="GHEA Grapalat" w:hAnsi="GHEA Grapalat" w:cs="Sylfaen"/>
          <w:sz w:val="22"/>
          <w:szCs w:val="22"/>
        </w:rPr>
        <w:t>կիսամյակում</w:t>
      </w:r>
      <w:r w:rsidRPr="002915CB">
        <w:rPr>
          <w:rFonts w:ascii="GHEA Grapalat" w:hAnsi="GHEA Grapalat" w:cs="Sylfaen"/>
          <w:sz w:val="22"/>
          <w:szCs w:val="22"/>
          <w:lang w:val="fr-FR"/>
        </w:rPr>
        <w:t xml:space="preserve"> </w:t>
      </w:r>
      <w:r w:rsidRPr="002915CB">
        <w:rPr>
          <w:rFonts w:ascii="GHEA Grapalat" w:hAnsi="GHEA Grapalat" w:cs="Sylfaen"/>
          <w:sz w:val="22"/>
          <w:szCs w:val="22"/>
        </w:rPr>
        <w:t>ՀՀ</w:t>
      </w:r>
      <w:r w:rsidRPr="002915CB">
        <w:rPr>
          <w:rFonts w:ascii="GHEA Grapalat" w:hAnsi="GHEA Grapalat" w:cs="Sylfaen"/>
          <w:sz w:val="22"/>
          <w:szCs w:val="22"/>
          <w:lang w:val="fr-FR"/>
        </w:rPr>
        <w:t xml:space="preserve"> </w:t>
      </w:r>
      <w:r w:rsidRPr="002915CB">
        <w:rPr>
          <w:rFonts w:ascii="GHEA Grapalat" w:hAnsi="GHEA Grapalat" w:cs="Sylfaen"/>
          <w:sz w:val="22"/>
          <w:szCs w:val="22"/>
        </w:rPr>
        <w:t>արտաքին</w:t>
      </w:r>
      <w:r w:rsidRPr="002915CB">
        <w:rPr>
          <w:rFonts w:ascii="GHEA Grapalat" w:hAnsi="GHEA Grapalat" w:cs="Sylfaen"/>
          <w:sz w:val="22"/>
          <w:szCs w:val="22"/>
          <w:lang w:val="fr-FR"/>
        </w:rPr>
        <w:t xml:space="preserve"> </w:t>
      </w:r>
      <w:r w:rsidRPr="002915CB">
        <w:rPr>
          <w:rFonts w:ascii="GHEA Grapalat" w:hAnsi="GHEA Grapalat" w:cs="Sylfaen"/>
          <w:sz w:val="22"/>
          <w:szCs w:val="22"/>
        </w:rPr>
        <w:t>գործերի</w:t>
      </w:r>
      <w:r w:rsidRPr="002915CB">
        <w:rPr>
          <w:rFonts w:ascii="GHEA Grapalat" w:hAnsi="GHEA Grapalat" w:cs="Sylfaen"/>
          <w:sz w:val="22"/>
          <w:szCs w:val="22"/>
          <w:lang w:val="fr-FR"/>
        </w:rPr>
        <w:t xml:space="preserve"> </w:t>
      </w:r>
      <w:r w:rsidRPr="002915CB">
        <w:rPr>
          <w:rFonts w:ascii="GHEA Grapalat" w:hAnsi="GHEA Grapalat" w:cs="Sylfaen"/>
          <w:sz w:val="22"/>
          <w:szCs w:val="22"/>
        </w:rPr>
        <w:t>նախարարության</w:t>
      </w:r>
      <w:r w:rsidRPr="002915CB">
        <w:rPr>
          <w:rFonts w:ascii="GHEA Grapalat" w:hAnsi="GHEA Grapalat" w:cs="Sylfaen"/>
          <w:sz w:val="22"/>
          <w:szCs w:val="22"/>
          <w:lang w:val="fr-FR"/>
        </w:rPr>
        <w:t xml:space="preserve"> </w:t>
      </w:r>
      <w:r w:rsidRPr="002915CB">
        <w:rPr>
          <w:rFonts w:ascii="GHEA Grapalat" w:hAnsi="GHEA Grapalat" w:cs="Sylfaen"/>
          <w:sz w:val="22"/>
          <w:szCs w:val="22"/>
        </w:rPr>
        <w:t>պատասխանատվությամբ</w:t>
      </w:r>
      <w:r w:rsidRPr="002915CB">
        <w:rPr>
          <w:rFonts w:ascii="GHEA Grapalat" w:hAnsi="GHEA Grapalat" w:cs="Sylfaen"/>
          <w:sz w:val="22"/>
          <w:szCs w:val="22"/>
          <w:lang w:val="fr-FR"/>
        </w:rPr>
        <w:t xml:space="preserve"> </w:t>
      </w:r>
      <w:r w:rsidRPr="002915CB">
        <w:rPr>
          <w:rFonts w:ascii="GHEA Grapalat" w:hAnsi="GHEA Grapalat" w:cs="Sylfaen"/>
          <w:sz w:val="22"/>
          <w:szCs w:val="22"/>
        </w:rPr>
        <w:t>իրականացվող</w:t>
      </w:r>
      <w:r w:rsidRPr="002915CB">
        <w:rPr>
          <w:rFonts w:ascii="GHEA Grapalat" w:hAnsi="GHEA Grapalat" w:cs="Sylfaen"/>
          <w:sz w:val="22"/>
          <w:szCs w:val="22"/>
          <w:lang w:val="fr-FR"/>
        </w:rPr>
        <w:t xml:space="preserve"> </w:t>
      </w:r>
      <w:r w:rsidRPr="002915CB">
        <w:rPr>
          <w:rFonts w:ascii="GHEA Grapalat" w:hAnsi="GHEA Grapalat" w:cs="Sylfaen"/>
          <w:sz w:val="22"/>
          <w:szCs w:val="22"/>
        </w:rPr>
        <w:t>այլ</w:t>
      </w:r>
      <w:r w:rsidRPr="002915CB">
        <w:rPr>
          <w:rFonts w:ascii="GHEA Grapalat" w:hAnsi="GHEA Grapalat" w:cs="Sylfaen"/>
          <w:sz w:val="22"/>
          <w:szCs w:val="22"/>
          <w:lang w:val="fr-FR"/>
        </w:rPr>
        <w:t xml:space="preserve"> </w:t>
      </w:r>
      <w:r w:rsidRPr="002915CB">
        <w:rPr>
          <w:rFonts w:ascii="GHEA Grapalat" w:hAnsi="GHEA Grapalat" w:cs="Sylfaen"/>
          <w:sz w:val="22"/>
          <w:szCs w:val="22"/>
        </w:rPr>
        <w:t>ծրագրերին</w:t>
      </w:r>
      <w:r w:rsidRPr="002915CB">
        <w:rPr>
          <w:rFonts w:ascii="GHEA Grapalat" w:hAnsi="GHEA Grapalat" w:cs="Sylfaen"/>
          <w:sz w:val="22"/>
          <w:szCs w:val="22"/>
          <w:lang w:val="fr-FR"/>
        </w:rPr>
        <w:t xml:space="preserve"> </w:t>
      </w:r>
      <w:r w:rsidRPr="002915CB">
        <w:rPr>
          <w:rFonts w:ascii="GHEA Grapalat" w:hAnsi="GHEA Grapalat" w:cs="Sylfaen"/>
          <w:sz w:val="22"/>
          <w:szCs w:val="22"/>
        </w:rPr>
        <w:t>տրամադրված</w:t>
      </w:r>
      <w:r w:rsidRPr="002915CB">
        <w:rPr>
          <w:rFonts w:ascii="GHEA Grapalat" w:hAnsi="GHEA Grapalat" w:cs="Sylfaen"/>
          <w:sz w:val="22"/>
          <w:szCs w:val="22"/>
          <w:lang w:val="fr-FR"/>
        </w:rPr>
        <w:t xml:space="preserve"> 390.1 </w:t>
      </w:r>
      <w:r w:rsidRPr="002915CB">
        <w:rPr>
          <w:rFonts w:ascii="GHEA Grapalat" w:hAnsi="GHEA Grapalat" w:cs="Sylfaen"/>
          <w:sz w:val="22"/>
          <w:szCs w:val="22"/>
        </w:rPr>
        <w:t>մլն</w:t>
      </w:r>
      <w:r w:rsidRPr="002915CB">
        <w:rPr>
          <w:rFonts w:ascii="GHEA Grapalat" w:hAnsi="GHEA Grapalat" w:cs="Sylfaen"/>
          <w:sz w:val="22"/>
          <w:szCs w:val="22"/>
          <w:lang w:val="fr-FR"/>
        </w:rPr>
        <w:t xml:space="preserve"> </w:t>
      </w:r>
      <w:r w:rsidRPr="002915CB">
        <w:rPr>
          <w:rFonts w:ascii="GHEA Grapalat" w:hAnsi="GHEA Grapalat" w:cs="Sylfaen"/>
          <w:sz w:val="22"/>
          <w:szCs w:val="22"/>
        </w:rPr>
        <w:t>դրամից</w:t>
      </w:r>
      <w:r w:rsidRPr="002915CB">
        <w:rPr>
          <w:rFonts w:ascii="GHEA Grapalat" w:hAnsi="GHEA Grapalat" w:cs="Sylfaen"/>
          <w:sz w:val="22"/>
          <w:szCs w:val="22"/>
          <w:lang w:val="fr-FR"/>
        </w:rPr>
        <w:t xml:space="preserve"> 130.2 </w:t>
      </w:r>
      <w:r w:rsidRPr="002915CB">
        <w:rPr>
          <w:rFonts w:ascii="GHEA Grapalat" w:hAnsi="GHEA Grapalat" w:cs="Sylfaen"/>
          <w:sz w:val="22"/>
          <w:szCs w:val="22"/>
        </w:rPr>
        <w:t>մլն</w:t>
      </w:r>
      <w:r w:rsidRPr="002915CB">
        <w:rPr>
          <w:rFonts w:ascii="GHEA Grapalat" w:hAnsi="GHEA Grapalat" w:cs="Sylfaen"/>
          <w:sz w:val="22"/>
          <w:szCs w:val="22"/>
          <w:lang w:val="fr-FR"/>
        </w:rPr>
        <w:t xml:space="preserve"> </w:t>
      </w:r>
      <w:r w:rsidRPr="002915CB">
        <w:rPr>
          <w:rFonts w:ascii="GHEA Grapalat" w:hAnsi="GHEA Grapalat" w:cs="Sylfaen"/>
          <w:sz w:val="22"/>
          <w:szCs w:val="22"/>
        </w:rPr>
        <w:t>դրամն</w:t>
      </w:r>
      <w:r w:rsidRPr="002915CB">
        <w:rPr>
          <w:rFonts w:ascii="GHEA Grapalat" w:hAnsi="GHEA Grapalat" w:cs="Sylfaen"/>
          <w:sz w:val="22"/>
          <w:szCs w:val="22"/>
          <w:lang w:val="fr-FR"/>
        </w:rPr>
        <w:t xml:space="preserve"> </w:t>
      </w:r>
      <w:r w:rsidRPr="002915CB">
        <w:rPr>
          <w:rFonts w:ascii="GHEA Grapalat" w:hAnsi="GHEA Grapalat" w:cs="Sylfaen"/>
          <w:sz w:val="22"/>
          <w:szCs w:val="22"/>
        </w:rPr>
        <w:t>ուղղվել</w:t>
      </w:r>
      <w:r w:rsidRPr="002915CB">
        <w:rPr>
          <w:rFonts w:ascii="GHEA Grapalat" w:hAnsi="GHEA Grapalat" w:cs="Sylfaen"/>
          <w:sz w:val="22"/>
          <w:szCs w:val="22"/>
          <w:lang w:val="fr-FR"/>
        </w:rPr>
        <w:t xml:space="preserve"> </w:t>
      </w:r>
      <w:r w:rsidRPr="002915CB">
        <w:rPr>
          <w:rFonts w:ascii="GHEA Grapalat" w:hAnsi="GHEA Grapalat" w:cs="Sylfaen"/>
          <w:sz w:val="22"/>
          <w:szCs w:val="22"/>
        </w:rPr>
        <w:t>է</w:t>
      </w:r>
      <w:r w:rsidRPr="002915CB">
        <w:rPr>
          <w:rFonts w:ascii="GHEA Grapalat" w:hAnsi="GHEA Grapalat" w:cs="Sylfaen"/>
          <w:sz w:val="22"/>
          <w:szCs w:val="22"/>
          <w:lang w:val="fr-FR"/>
        </w:rPr>
        <w:t xml:space="preserve"> </w:t>
      </w:r>
      <w:r w:rsidRPr="002915CB">
        <w:rPr>
          <w:rFonts w:ascii="GHEA Grapalat" w:hAnsi="GHEA Grapalat" w:cs="GHEA Grapalat"/>
          <w:i/>
          <w:sz w:val="22"/>
          <w:szCs w:val="22"/>
        </w:rPr>
        <w:t>Միջազգային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հարաբերությունների</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և</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դիվանագիտության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ոլորտում</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մասնագետների</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պատրաստման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և</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վերապատրաստման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ծրագրին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որն</w:t>
      </w:r>
      <w:r w:rsidRPr="002915CB">
        <w:rPr>
          <w:rFonts w:ascii="GHEA Grapalat" w:hAnsi="GHEA Grapalat" w:cs="GHEA Grapalat"/>
          <w:sz w:val="22"/>
          <w:szCs w:val="22"/>
          <w:lang w:val="fr-FR"/>
        </w:rPr>
        <w:t xml:space="preserve"> </w:t>
      </w:r>
      <w:r w:rsidRPr="002915CB">
        <w:rPr>
          <w:rFonts w:ascii="GHEA Grapalat" w:hAnsi="GHEA Grapalat" w:cs="Sylfaen"/>
          <w:sz w:val="22"/>
          <w:szCs w:val="22"/>
        </w:rPr>
        <w:t>օգտագործվել</w:t>
      </w:r>
      <w:r w:rsidRPr="002915CB">
        <w:rPr>
          <w:rFonts w:ascii="GHEA Grapalat" w:hAnsi="GHEA Grapalat" w:cs="Sylfaen"/>
          <w:sz w:val="22"/>
          <w:szCs w:val="22"/>
          <w:lang w:val="fr-FR"/>
        </w:rPr>
        <w:t xml:space="preserve"> </w:t>
      </w:r>
      <w:r w:rsidRPr="002915CB">
        <w:rPr>
          <w:rFonts w:ascii="GHEA Grapalat" w:hAnsi="GHEA Grapalat" w:cs="Sylfaen"/>
          <w:sz w:val="22"/>
          <w:szCs w:val="22"/>
        </w:rPr>
        <w:t>է</w:t>
      </w:r>
      <w:r w:rsidRPr="002915CB">
        <w:rPr>
          <w:rFonts w:ascii="GHEA Grapalat" w:hAnsi="GHEA Grapalat" w:cs="Sylfaen"/>
          <w:sz w:val="22"/>
          <w:szCs w:val="22"/>
          <w:lang w:val="fr-FR"/>
        </w:rPr>
        <w:t xml:space="preserve"> </w:t>
      </w:r>
      <w:r w:rsidRPr="002915CB">
        <w:rPr>
          <w:rFonts w:ascii="GHEA Grapalat" w:hAnsi="GHEA Grapalat" w:cs="Sylfaen"/>
          <w:sz w:val="22"/>
          <w:szCs w:val="22"/>
        </w:rPr>
        <w:t>նախատեսված</w:t>
      </w:r>
      <w:r w:rsidRPr="002915CB">
        <w:rPr>
          <w:rFonts w:ascii="GHEA Grapalat" w:hAnsi="GHEA Grapalat" w:cs="Sylfaen"/>
          <w:sz w:val="22"/>
          <w:szCs w:val="22"/>
          <w:lang w:val="fr-FR"/>
        </w:rPr>
        <w:t xml:space="preserve"> </w:t>
      </w:r>
      <w:r w:rsidRPr="002915CB">
        <w:rPr>
          <w:rFonts w:ascii="GHEA Grapalat" w:hAnsi="GHEA Grapalat" w:cs="Sylfaen"/>
          <w:sz w:val="22"/>
          <w:szCs w:val="22"/>
        </w:rPr>
        <w:t>ծավալով</w:t>
      </w:r>
      <w:r w:rsidRPr="002915CB">
        <w:rPr>
          <w:rFonts w:ascii="GHEA Grapalat" w:hAnsi="GHEA Grapalat" w:cs="Sylfaen"/>
          <w:sz w:val="22"/>
          <w:szCs w:val="22"/>
          <w:lang w:val="fr-FR"/>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շրջանակներում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նախատեսված</w:t>
      </w:r>
      <w:r w:rsidRPr="002915CB">
        <w:rPr>
          <w:rFonts w:ascii="GHEA Grapalat" w:hAnsi="GHEA Grapalat" w:cs="GHEA Grapalat"/>
          <w:sz w:val="22"/>
          <w:szCs w:val="22"/>
          <w:lang w:val="fr-FR"/>
        </w:rPr>
        <w:t xml:space="preserve"> 3 </w:t>
      </w:r>
      <w:r w:rsidRPr="002915CB">
        <w:rPr>
          <w:rFonts w:ascii="GHEA Grapalat" w:hAnsi="GHEA Grapalat" w:cs="GHEA Grapalat"/>
          <w:sz w:val="22"/>
          <w:szCs w:val="22"/>
        </w:rPr>
        <w:t>վերապատրաստման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ծրագրերի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փոխարեն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իրականացվել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5-</w:t>
      </w:r>
      <w:r w:rsidRPr="002915CB">
        <w:rPr>
          <w:rFonts w:ascii="GHEA Grapalat" w:hAnsi="GHEA Grapalat" w:cs="GHEA Grapalat"/>
          <w:sz w:val="22"/>
          <w:szCs w:val="22"/>
        </w:rPr>
        <w:t>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որի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շրջանակներում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վերապատրաստվել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21 </w:t>
      </w:r>
      <w:r w:rsidRPr="002915CB">
        <w:rPr>
          <w:rFonts w:ascii="GHEA Grapalat" w:hAnsi="GHEA Grapalat" w:cs="GHEA Grapalat"/>
          <w:sz w:val="22"/>
          <w:szCs w:val="22"/>
        </w:rPr>
        <w:t>աշխատակից՝</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նախատեսված</w:t>
      </w:r>
      <w:r w:rsidRPr="002915CB">
        <w:rPr>
          <w:rFonts w:ascii="GHEA Grapalat" w:hAnsi="GHEA Grapalat" w:cs="GHEA Grapalat"/>
          <w:sz w:val="22"/>
          <w:szCs w:val="22"/>
          <w:lang w:val="fr-FR"/>
        </w:rPr>
        <w:t xml:space="preserve"> 40</w:t>
      </w:r>
      <w:r w:rsidRPr="002915CB">
        <w:rPr>
          <w:rFonts w:ascii="GHEA Grapalat" w:hAnsi="GHEA Grapalat" w:cs="GHEA Grapalat"/>
          <w:sz w:val="22"/>
          <w:szCs w:val="22"/>
          <w:lang w:val="fr-FR"/>
        </w:rPr>
        <w:noBreakHyphen/>
      </w:r>
      <w:r w:rsidRPr="002915CB">
        <w:rPr>
          <w:rFonts w:ascii="GHEA Grapalat" w:hAnsi="GHEA Grapalat" w:cs="GHEA Grapalat"/>
          <w:sz w:val="22"/>
          <w:szCs w:val="22"/>
        </w:rPr>
        <w:t>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փոխարեն</w:t>
      </w:r>
      <w:r w:rsidRPr="002915CB">
        <w:rPr>
          <w:rFonts w:ascii="GHEA Grapalat" w:hAnsi="GHEA Grapalat" w:cs="GHEA Grapalat"/>
          <w:sz w:val="22"/>
          <w:szCs w:val="22"/>
          <w:lang w:val="fr-FR"/>
        </w:rPr>
        <w:t xml:space="preserve">. </w:t>
      </w:r>
      <w:r w:rsidR="00FE06B3" w:rsidRPr="002915CB">
        <w:rPr>
          <w:rFonts w:ascii="GHEA Grapalat" w:hAnsi="GHEA Grapalat" w:cs="GHEA Grapalat"/>
          <w:sz w:val="22"/>
          <w:szCs w:val="22"/>
        </w:rPr>
        <w:t>Ը</w:t>
      </w:r>
      <w:r w:rsidRPr="002915CB">
        <w:rPr>
          <w:rFonts w:ascii="GHEA Grapalat" w:hAnsi="GHEA Grapalat" w:cs="GHEA Grapalat"/>
          <w:sz w:val="22"/>
          <w:szCs w:val="22"/>
        </w:rPr>
        <w:t>նթաց</w:t>
      </w:r>
      <w:r w:rsidR="00FE06B3" w:rsidRPr="002915CB">
        <w:rPr>
          <w:rFonts w:ascii="GHEA Grapalat" w:hAnsi="GHEA Grapalat" w:cs="GHEA Grapalat"/>
          <w:sz w:val="22"/>
          <w:szCs w:val="22"/>
        </w:rPr>
        <w:t>քի</w:t>
      </w:r>
      <w:r w:rsidR="00FE06B3" w:rsidRPr="002915CB">
        <w:rPr>
          <w:rFonts w:ascii="GHEA Grapalat" w:hAnsi="GHEA Grapalat" w:cs="GHEA Grapalat"/>
          <w:sz w:val="22"/>
          <w:szCs w:val="22"/>
          <w:lang w:val="fr-FR"/>
        </w:rPr>
        <w:t xml:space="preserve"> </w:t>
      </w:r>
      <w:r w:rsidR="00FE06B3" w:rsidRPr="002915CB">
        <w:rPr>
          <w:rFonts w:ascii="GHEA Grapalat" w:hAnsi="GHEA Grapalat" w:cs="GHEA Grapalat"/>
          <w:sz w:val="22"/>
          <w:szCs w:val="22"/>
        </w:rPr>
        <w:t>մեջ</w:t>
      </w:r>
      <w:r w:rsidR="00FE06B3" w:rsidRPr="002915CB">
        <w:rPr>
          <w:rFonts w:ascii="GHEA Grapalat" w:hAnsi="GHEA Grapalat" w:cs="GHEA Grapalat"/>
          <w:sz w:val="22"/>
          <w:szCs w:val="22"/>
          <w:lang w:val="fr-FR"/>
        </w:rPr>
        <w:t xml:space="preserve"> </w:t>
      </w:r>
      <w:r w:rsidR="00FE06B3" w:rsidRPr="002915CB">
        <w:rPr>
          <w:rFonts w:ascii="GHEA Grapalat" w:hAnsi="GHEA Grapalat" w:cs="GHEA Grapalat"/>
          <w:sz w:val="22"/>
          <w:szCs w:val="22"/>
        </w:rPr>
        <w:t>գտնվող</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դասընթանցների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ցուցանիշները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կներկայացվեն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հաջորդ</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եռամսյակում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Նախորդ</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առաջին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կիսամյակի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համեմատ</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նշված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ծախսերն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աճել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fr-FR"/>
        </w:rPr>
        <w:t xml:space="preserve"> 20%-</w:t>
      </w:r>
      <w:r w:rsidRPr="002915CB">
        <w:rPr>
          <w:rFonts w:ascii="GHEA Grapalat" w:hAnsi="GHEA Grapalat" w:cs="GHEA Grapalat"/>
          <w:sz w:val="22"/>
          <w:szCs w:val="22"/>
        </w:rPr>
        <w:t>ով</w:t>
      </w:r>
      <w:r w:rsidRPr="002915CB">
        <w:rPr>
          <w:rFonts w:ascii="GHEA Grapalat" w:hAnsi="GHEA Grapalat" w:cs="GHEA Grapalat"/>
          <w:sz w:val="22"/>
          <w:szCs w:val="22"/>
          <w:lang w:val="fr-FR"/>
        </w:rPr>
        <w:t xml:space="preserve"> (21.7</w:t>
      </w:r>
      <w:r w:rsidRPr="002915CB">
        <w:rPr>
          <w:rFonts w:ascii="Courier New" w:hAnsi="Courier New" w:cs="Courier New"/>
          <w:sz w:val="22"/>
          <w:szCs w:val="22"/>
          <w:lang w:val="fr-FR"/>
        </w:rPr>
        <w:t>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դրամով</w:t>
      </w:r>
      <w:r w:rsidRPr="002915CB">
        <w:rPr>
          <w:rFonts w:ascii="GHEA Grapalat" w:hAnsi="GHEA Grapalat" w:cs="GHEA Grapalat"/>
          <w:sz w:val="22"/>
          <w:szCs w:val="22"/>
          <w:lang w:val="fr-FR"/>
        </w:rPr>
        <w:t xml:space="preserve">): </w:t>
      </w: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fr-FR"/>
        </w:rPr>
      </w:pPr>
      <w:r w:rsidRPr="002915CB">
        <w:rPr>
          <w:rFonts w:ascii="GHEA Grapalat" w:hAnsi="GHEA Grapalat" w:cs="GHEA Grapalat"/>
          <w:i/>
          <w:sz w:val="22"/>
          <w:szCs w:val="22"/>
        </w:rPr>
        <w:t>Հայաստանի</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Հանրապետությունում</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և</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օտարերկրյա</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պետություններում</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արարողակարգային</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միջոցառումների</w:t>
      </w:r>
      <w:r w:rsidRPr="002915CB">
        <w:rPr>
          <w:rFonts w:ascii="GHEA Grapalat" w:hAnsi="GHEA Grapalat" w:cs="GHEA Grapalat"/>
          <w:i/>
          <w:sz w:val="22"/>
          <w:szCs w:val="22"/>
          <w:lang w:val="fr-FR"/>
        </w:rPr>
        <w:t xml:space="preserve"> </w:t>
      </w:r>
      <w:r w:rsidRPr="002915CB">
        <w:rPr>
          <w:rFonts w:ascii="GHEA Grapalat" w:hAnsi="GHEA Grapalat" w:cs="GHEA Grapalat"/>
          <w:i/>
          <w:sz w:val="22"/>
          <w:szCs w:val="22"/>
        </w:rPr>
        <w:t>իրականացման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նպատակով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օգտագործվել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113.8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կազմելով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ծրագրային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ցուցանիշի</w:t>
      </w:r>
      <w:r w:rsidRPr="002915CB">
        <w:rPr>
          <w:rFonts w:ascii="GHEA Grapalat" w:hAnsi="GHEA Grapalat" w:cs="GHEA Grapalat"/>
          <w:sz w:val="22"/>
          <w:szCs w:val="22"/>
          <w:lang w:val="fr-FR"/>
        </w:rPr>
        <w:t xml:space="preserve"> 91.1%-</w:t>
      </w:r>
      <w:r w:rsidRPr="002915CB">
        <w:rPr>
          <w:rFonts w:ascii="GHEA Grapalat" w:hAnsi="GHEA Grapalat" w:cs="GHEA Grapalat"/>
          <w:sz w:val="22"/>
          <w:szCs w:val="22"/>
        </w:rPr>
        <w:t>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որը</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պայմանավորված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կապի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ծառայությունների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գծով</w:t>
      </w:r>
      <w:r w:rsidR="003C743C" w:rsidRPr="002915CB">
        <w:rPr>
          <w:rFonts w:ascii="GHEA Grapalat" w:hAnsi="GHEA Grapalat" w:cs="GHEA Grapalat"/>
          <w:sz w:val="22"/>
          <w:szCs w:val="22"/>
          <w:lang w:val="fr-FR"/>
        </w:rPr>
        <w:t xml:space="preserve"> </w:t>
      </w:r>
      <w:r w:rsidR="003C743C" w:rsidRPr="002915CB">
        <w:rPr>
          <w:rFonts w:ascii="GHEA Grapalat" w:hAnsi="GHEA Grapalat" w:cs="GHEA Grapalat"/>
          <w:sz w:val="22"/>
          <w:szCs w:val="22"/>
        </w:rPr>
        <w:t>խնայողություններով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ինչպես</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նաև</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օտարերկրյա</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պատվիրակությունների</w:t>
      </w:r>
      <w:r w:rsidR="003C743C" w:rsidRPr="002915CB">
        <w:rPr>
          <w:rFonts w:ascii="GHEA Grapalat" w:hAnsi="GHEA Grapalat" w:cs="GHEA Grapalat"/>
          <w:sz w:val="22"/>
          <w:szCs w:val="22"/>
          <w:lang w:val="fr-FR"/>
        </w:rPr>
        <w:t xml:space="preserve"> </w:t>
      </w:r>
      <w:r w:rsidR="003C743C" w:rsidRPr="002915CB">
        <w:rPr>
          <w:rFonts w:ascii="GHEA Grapalat" w:hAnsi="GHEA Grapalat" w:cs="GHEA Grapalat"/>
          <w:sz w:val="22"/>
          <w:szCs w:val="22"/>
        </w:rPr>
        <w:t>այցերի</w:t>
      </w:r>
      <w:r w:rsidR="003C743C" w:rsidRPr="002915CB">
        <w:rPr>
          <w:rFonts w:ascii="GHEA Grapalat" w:hAnsi="GHEA Grapalat" w:cs="GHEA Grapalat"/>
          <w:sz w:val="22"/>
          <w:szCs w:val="22"/>
          <w:lang w:val="fr-FR"/>
        </w:rPr>
        <w:t xml:space="preserve"> </w:t>
      </w:r>
      <w:r w:rsidR="003C743C" w:rsidRPr="002915CB">
        <w:rPr>
          <w:rFonts w:ascii="GHEA Grapalat" w:hAnsi="GHEA Grapalat" w:cs="GHEA Grapalat"/>
          <w:sz w:val="22"/>
          <w:szCs w:val="22"/>
        </w:rPr>
        <w:t>ընթացքում</w:t>
      </w:r>
      <w:r w:rsidR="003C743C" w:rsidRPr="002915CB">
        <w:rPr>
          <w:rFonts w:ascii="GHEA Grapalat" w:hAnsi="GHEA Grapalat" w:cs="GHEA Grapalat"/>
          <w:sz w:val="22"/>
          <w:szCs w:val="22"/>
          <w:lang w:val="fr-FR"/>
        </w:rPr>
        <w:t xml:space="preserve"> </w:t>
      </w:r>
      <w:r w:rsidR="003C743C" w:rsidRPr="002915CB">
        <w:rPr>
          <w:rFonts w:ascii="GHEA Grapalat" w:hAnsi="GHEA Grapalat" w:cs="GHEA Grapalat"/>
          <w:sz w:val="22"/>
          <w:szCs w:val="22"/>
        </w:rPr>
        <w:t>և</w:t>
      </w:r>
      <w:r w:rsidRPr="002915CB">
        <w:rPr>
          <w:rFonts w:ascii="GHEA Grapalat" w:hAnsi="GHEA Grapalat" w:cs="GHEA Grapalat"/>
          <w:sz w:val="22"/>
          <w:szCs w:val="22"/>
          <w:lang w:val="fr-FR"/>
        </w:rPr>
        <w:t xml:space="preserve"> </w:t>
      </w:r>
      <w:r w:rsidR="003C743C" w:rsidRPr="002915CB">
        <w:rPr>
          <w:rFonts w:ascii="GHEA Grapalat" w:hAnsi="GHEA Grapalat" w:cs="GHEA Grapalat"/>
          <w:sz w:val="22"/>
          <w:szCs w:val="22"/>
        </w:rPr>
        <w:t>որոշ</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այցերի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հետաձգման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արդյունքում</w:t>
      </w:r>
      <w:r w:rsidR="003C743C"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առաջացած</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խնայողություններով։</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Նախորդ</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նույն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ժամանակահատվածի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համեմատ</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ծրագրի</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ծախսերն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աճել</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են</w:t>
      </w:r>
      <w:r w:rsidRPr="002915CB">
        <w:rPr>
          <w:rFonts w:ascii="GHEA Grapalat" w:hAnsi="GHEA Grapalat" w:cs="GHEA Grapalat"/>
          <w:sz w:val="22"/>
          <w:szCs w:val="22"/>
          <w:lang w:val="fr-FR"/>
        </w:rPr>
        <w:t xml:space="preserve"> 31.9%-</w:t>
      </w:r>
      <w:r w:rsidRPr="002915CB">
        <w:rPr>
          <w:rFonts w:ascii="GHEA Grapalat" w:hAnsi="GHEA Grapalat" w:cs="GHEA Grapalat"/>
          <w:sz w:val="22"/>
          <w:szCs w:val="22"/>
        </w:rPr>
        <w:t>ով</w:t>
      </w:r>
      <w:r w:rsidRPr="002915CB">
        <w:rPr>
          <w:rFonts w:ascii="GHEA Grapalat" w:hAnsi="GHEA Grapalat" w:cs="GHEA Grapalat"/>
          <w:sz w:val="22"/>
          <w:szCs w:val="22"/>
          <w:lang w:val="fr-FR"/>
        </w:rPr>
        <w:t xml:space="preserve"> (27.5 </w:t>
      </w:r>
      <w:r w:rsidRPr="002915CB">
        <w:rPr>
          <w:rFonts w:ascii="GHEA Grapalat" w:hAnsi="GHEA Grapalat" w:cs="GHEA Grapalat"/>
          <w:sz w:val="22"/>
          <w:szCs w:val="22"/>
        </w:rPr>
        <w:t>մլն</w:t>
      </w:r>
      <w:r w:rsidRPr="002915CB">
        <w:rPr>
          <w:rFonts w:ascii="GHEA Grapalat" w:hAnsi="GHEA Grapalat" w:cs="GHEA Grapalat"/>
          <w:sz w:val="22"/>
          <w:szCs w:val="22"/>
          <w:lang w:val="fr-FR"/>
        </w:rPr>
        <w:t xml:space="preserve"> </w:t>
      </w:r>
      <w:r w:rsidRPr="002915CB">
        <w:rPr>
          <w:rFonts w:ascii="GHEA Grapalat" w:hAnsi="GHEA Grapalat" w:cs="GHEA Grapalat"/>
          <w:sz w:val="22"/>
          <w:szCs w:val="22"/>
        </w:rPr>
        <w:t>դրամով</w:t>
      </w:r>
      <w:r w:rsidRPr="002915CB">
        <w:rPr>
          <w:rFonts w:ascii="GHEA Grapalat" w:hAnsi="GHEA Grapalat" w:cs="GHEA Grapalat"/>
          <w:sz w:val="22"/>
          <w:szCs w:val="22"/>
          <w:lang w:val="fr-FR"/>
        </w:rPr>
        <w:t>):</w:t>
      </w:r>
    </w:p>
    <w:p w:rsidR="00987B17" w:rsidRPr="002915CB" w:rsidRDefault="00987B17" w:rsidP="00987B17">
      <w:pPr>
        <w:autoSpaceDE w:val="0"/>
        <w:autoSpaceDN w:val="0"/>
        <w:adjustRightInd w:val="0"/>
        <w:spacing w:line="360" w:lineRule="auto"/>
        <w:ind w:firstLine="567"/>
        <w:jc w:val="both"/>
        <w:rPr>
          <w:rFonts w:ascii="GHEA Grapalat" w:hAnsi="GHEA Grapalat" w:cs="Sylfaen"/>
          <w:noProof/>
          <w:sz w:val="22"/>
          <w:szCs w:val="22"/>
          <w:lang w:val="hy-AM"/>
        </w:rPr>
      </w:pPr>
      <w:r w:rsidRPr="002915CB">
        <w:rPr>
          <w:rFonts w:ascii="GHEA Grapalat" w:hAnsi="GHEA Grapalat" w:cs="Sylfaen"/>
          <w:noProof/>
          <w:sz w:val="22"/>
          <w:szCs w:val="22"/>
          <w:lang w:val="hy-AM"/>
        </w:rPr>
        <w:t>202</w:t>
      </w:r>
      <w:r w:rsidRPr="002915CB">
        <w:rPr>
          <w:rFonts w:ascii="GHEA Grapalat" w:hAnsi="GHEA Grapalat" w:cs="Sylfaen"/>
          <w:noProof/>
          <w:sz w:val="22"/>
          <w:szCs w:val="22"/>
          <w:lang w:val="fr-FR"/>
        </w:rPr>
        <w:t>2</w:t>
      </w:r>
      <w:r w:rsidRPr="002915CB">
        <w:rPr>
          <w:rFonts w:ascii="GHEA Grapalat" w:hAnsi="GHEA Grapalat" w:cs="Sylfaen"/>
          <w:noProof/>
          <w:sz w:val="22"/>
          <w:szCs w:val="22"/>
          <w:lang w:val="hy-AM"/>
        </w:rPr>
        <w:t xml:space="preserve"> թվականի </w:t>
      </w:r>
      <w:r w:rsidRPr="002915CB">
        <w:rPr>
          <w:rFonts w:ascii="GHEA Grapalat" w:hAnsi="GHEA Grapalat" w:cs="Sylfaen"/>
          <w:noProof/>
          <w:sz w:val="22"/>
          <w:szCs w:val="22"/>
        </w:rPr>
        <w:t>առաջին</w:t>
      </w:r>
      <w:r w:rsidRPr="002915CB">
        <w:rPr>
          <w:rFonts w:ascii="GHEA Grapalat" w:hAnsi="GHEA Grapalat" w:cs="Sylfaen"/>
          <w:noProof/>
          <w:sz w:val="22"/>
          <w:szCs w:val="22"/>
          <w:lang w:val="fr-FR"/>
        </w:rPr>
        <w:t xml:space="preserve"> </w:t>
      </w:r>
      <w:r w:rsidRPr="002915CB">
        <w:rPr>
          <w:rFonts w:ascii="GHEA Grapalat" w:hAnsi="GHEA Grapalat" w:cs="Sylfaen"/>
          <w:noProof/>
          <w:sz w:val="22"/>
          <w:szCs w:val="22"/>
        </w:rPr>
        <w:t>կիսամյակի</w:t>
      </w:r>
      <w:r w:rsidRPr="002915CB">
        <w:rPr>
          <w:rFonts w:ascii="GHEA Grapalat" w:hAnsi="GHEA Grapalat" w:cs="Sylfaen"/>
          <w:noProof/>
          <w:sz w:val="22"/>
          <w:szCs w:val="22"/>
          <w:lang w:val="fr-FR"/>
        </w:rPr>
        <w:t xml:space="preserve"> </w:t>
      </w:r>
      <w:r w:rsidRPr="002915CB">
        <w:rPr>
          <w:rFonts w:ascii="GHEA Grapalat" w:hAnsi="GHEA Grapalat" w:cs="Sylfaen"/>
          <w:noProof/>
          <w:sz w:val="22"/>
          <w:szCs w:val="22"/>
          <w:lang w:val="hy-AM"/>
        </w:rPr>
        <w:t xml:space="preserve">ընթացքում ՀՀ արտաքին գործերի նախարարության արտաբյուջետային միջոցներից, որոնք գոյանում են ՀՀ ոչ ռեզիդենտ իրավաբանական կամ ֆիզիկական անձանց կողմից օտարերկրյա պետություններում գործող ՀՀ դիվանագիտական ծառայության մարմիններին կատարվող նվիրաբերություններից, </w:t>
      </w:r>
      <w:r w:rsidRPr="002915CB">
        <w:rPr>
          <w:rFonts w:ascii="GHEA Grapalat" w:hAnsi="GHEA Grapalat" w:cs="Sylfaen"/>
          <w:noProof/>
          <w:sz w:val="22"/>
          <w:szCs w:val="22"/>
          <w:lang w:val="fr-FR"/>
        </w:rPr>
        <w:t>146.1</w:t>
      </w:r>
      <w:r w:rsidRPr="002915CB">
        <w:rPr>
          <w:rFonts w:ascii="GHEA Grapalat" w:hAnsi="GHEA Grapalat" w:cs="Sylfaen"/>
          <w:noProof/>
          <w:sz w:val="22"/>
          <w:szCs w:val="22"/>
          <w:lang w:val="hy-AM"/>
        </w:rPr>
        <w:t xml:space="preserve"> մլն դրամ հատկացվել է </w:t>
      </w:r>
      <w:r w:rsidRPr="002915CB">
        <w:rPr>
          <w:rFonts w:ascii="GHEA Grapalat" w:hAnsi="GHEA Grapalat" w:cs="Sylfaen"/>
          <w:i/>
          <w:noProof/>
          <w:sz w:val="22"/>
          <w:szCs w:val="22"/>
          <w:lang w:val="hy-AM"/>
        </w:rPr>
        <w:t>Օ</w:t>
      </w:r>
      <w:r w:rsidRPr="002915CB">
        <w:rPr>
          <w:rFonts w:ascii="GHEA Grapalat" w:hAnsi="GHEA Grapalat" w:cs="Sylfaen"/>
          <w:i/>
          <w:iCs/>
          <w:noProof/>
          <w:sz w:val="22"/>
          <w:szCs w:val="22"/>
          <w:lang w:val="hy-AM"/>
        </w:rPr>
        <w:t>տարերկրյա պետություններում ՀՀ դիվանագիտական ծառայության կազմակերպմանը և իրականացմանն աջակցության</w:t>
      </w:r>
      <w:r w:rsidRPr="002915CB">
        <w:rPr>
          <w:rFonts w:ascii="GHEA Grapalat" w:hAnsi="GHEA Grapalat" w:cs="Sylfaen"/>
          <w:iCs/>
          <w:noProof/>
          <w:sz w:val="22"/>
          <w:szCs w:val="22"/>
          <w:lang w:val="hy-AM"/>
        </w:rPr>
        <w:t xml:space="preserve"> ծրագրի </w:t>
      </w:r>
      <w:r w:rsidRPr="002915CB">
        <w:rPr>
          <w:rFonts w:ascii="GHEA Grapalat" w:hAnsi="GHEA Grapalat" w:cs="Sylfaen"/>
          <w:noProof/>
          <w:sz w:val="22"/>
          <w:szCs w:val="22"/>
          <w:lang w:val="hy-AM"/>
        </w:rPr>
        <w:t>շրջանակներում, որն օգտագործվել է ողջ ծավալով: Նախորդ տարվա համեմատ տվյալ ծրագրի ծախսեր</w:t>
      </w:r>
      <w:r w:rsidRPr="002915CB">
        <w:rPr>
          <w:rFonts w:ascii="GHEA Grapalat" w:hAnsi="GHEA Grapalat" w:cs="Sylfaen"/>
          <w:noProof/>
          <w:sz w:val="22"/>
          <w:szCs w:val="22"/>
        </w:rPr>
        <w:t>ը</w:t>
      </w:r>
      <w:r w:rsidRPr="002915CB">
        <w:rPr>
          <w:rFonts w:ascii="GHEA Grapalat" w:hAnsi="GHEA Grapalat" w:cs="Sylfaen"/>
          <w:noProof/>
          <w:sz w:val="22"/>
          <w:szCs w:val="22"/>
          <w:lang w:val="hy-AM"/>
        </w:rPr>
        <w:t xml:space="preserve"> </w:t>
      </w:r>
      <w:r w:rsidRPr="002915CB">
        <w:rPr>
          <w:rFonts w:ascii="GHEA Grapalat" w:hAnsi="GHEA Grapalat" w:cs="Sylfaen"/>
          <w:noProof/>
          <w:sz w:val="22"/>
          <w:szCs w:val="22"/>
        </w:rPr>
        <w:t>նվազ</w:t>
      </w:r>
      <w:r w:rsidRPr="002915CB">
        <w:rPr>
          <w:rFonts w:ascii="GHEA Grapalat" w:hAnsi="GHEA Grapalat" w:cs="Sylfaen"/>
          <w:noProof/>
          <w:sz w:val="22"/>
          <w:szCs w:val="22"/>
          <w:lang w:val="hy-AM"/>
        </w:rPr>
        <w:t xml:space="preserve">ել են </w:t>
      </w:r>
      <w:r w:rsidRPr="002915CB">
        <w:rPr>
          <w:rFonts w:ascii="GHEA Grapalat" w:hAnsi="GHEA Grapalat" w:cs="Sylfaen"/>
          <w:noProof/>
          <w:sz w:val="22"/>
          <w:szCs w:val="22"/>
          <w:lang w:val="fr-FR"/>
        </w:rPr>
        <w:t>65</w:t>
      </w:r>
      <w:r w:rsidRPr="002915CB">
        <w:rPr>
          <w:rFonts w:ascii="GHEA Grapalat" w:hAnsi="GHEA Grapalat" w:cs="Sylfaen"/>
          <w:noProof/>
          <w:sz w:val="22"/>
          <w:szCs w:val="22"/>
          <w:lang w:val="hy-AM"/>
        </w:rPr>
        <w:t xml:space="preserve">.7%-ով կամ </w:t>
      </w:r>
      <w:r w:rsidRPr="002915CB">
        <w:rPr>
          <w:rFonts w:ascii="GHEA Grapalat" w:hAnsi="GHEA Grapalat" w:cs="Sylfaen"/>
          <w:noProof/>
          <w:sz w:val="22"/>
          <w:szCs w:val="22"/>
          <w:lang w:val="fr-FR"/>
        </w:rPr>
        <w:t>279.9</w:t>
      </w:r>
      <w:r w:rsidRPr="002915CB">
        <w:rPr>
          <w:rFonts w:ascii="GHEA Grapalat" w:hAnsi="GHEA Grapalat" w:cs="Sylfaen"/>
          <w:noProof/>
          <w:sz w:val="22"/>
          <w:szCs w:val="22"/>
          <w:lang w:val="hy-AM"/>
        </w:rPr>
        <w:t xml:space="preserve"> մլն դրամով՝ պայմանավորված կատարված նվիրաբերությունների ծավալով:</w:t>
      </w:r>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987B17" w:rsidRPr="002915CB" w:rsidRDefault="00202020" w:rsidP="00987B17">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շրջակա միջավայրի նախարարության</w:t>
      </w:r>
      <w:r w:rsidRPr="002915CB">
        <w:rPr>
          <w:rFonts w:ascii="GHEA Grapalat" w:hAnsi="GHEA Grapalat" w:cs="GHEA Grapalat"/>
          <w:sz w:val="22"/>
          <w:szCs w:val="22"/>
          <w:lang w:val="hy-AM"/>
        </w:rPr>
        <w:t xml:space="preserve"> </w:t>
      </w:r>
      <w:r w:rsidR="00987B17" w:rsidRPr="002915CB">
        <w:rPr>
          <w:rFonts w:ascii="GHEA Grapalat" w:hAnsi="GHEA Grapalat" w:cs="GHEA Grapalat"/>
          <w:sz w:val="22"/>
          <w:szCs w:val="22"/>
          <w:lang w:val="hy-AM"/>
        </w:rPr>
        <w:t>պատասխանատվությամբ 2022 թվականի առաջին կիսամյակի ընթացքում կատարվել է պետական բյուջեի 6 ծրագիր, որոնց գծով ծախսերը կազմել են ավելի քան 2.7 մլրդ դրամ կամ նախատեսվածի 75.1%</w:t>
      </w:r>
      <w:r w:rsidR="00987B17" w:rsidRPr="002915CB">
        <w:rPr>
          <w:rFonts w:ascii="GHEA Grapalat" w:hAnsi="GHEA Grapalat" w:cs="GHEA Grapalat"/>
          <w:sz w:val="22"/>
          <w:szCs w:val="22"/>
          <w:lang w:val="hy-AM"/>
        </w:rPr>
        <w:noBreakHyphen/>
        <w:t>ը: Շեղումը հիմնականում պայմանավորված է Բնական պաշարների և բնության հատուկ պահպանվող տարածքների կառավար</w:t>
      </w:r>
      <w:r w:rsidR="003F139B" w:rsidRPr="002915CB">
        <w:rPr>
          <w:rFonts w:ascii="GHEA Grapalat" w:hAnsi="GHEA Grapalat" w:cs="GHEA Grapalat"/>
          <w:sz w:val="22"/>
          <w:szCs w:val="22"/>
        </w:rPr>
        <w:t>ման</w:t>
      </w:r>
      <w:r w:rsidR="00987B17" w:rsidRPr="002915CB">
        <w:rPr>
          <w:rFonts w:ascii="GHEA Grapalat" w:hAnsi="GHEA Grapalat" w:cs="GHEA Grapalat"/>
          <w:sz w:val="22"/>
          <w:szCs w:val="22"/>
          <w:lang w:val="hy-AM"/>
        </w:rPr>
        <w:t xml:space="preserve"> և պահպանման</w:t>
      </w:r>
      <w:r w:rsidR="002B5EBD" w:rsidRPr="002915CB">
        <w:rPr>
          <w:rFonts w:ascii="GHEA Grapalat" w:hAnsi="GHEA Grapalat" w:cs="GHEA Grapalat"/>
          <w:sz w:val="22"/>
          <w:szCs w:val="22"/>
          <w:lang w:val="hy-AM"/>
        </w:rPr>
        <w:t xml:space="preserve"> </w:t>
      </w:r>
      <w:r w:rsidR="00987B17" w:rsidRPr="002915CB">
        <w:rPr>
          <w:rFonts w:ascii="GHEA Grapalat" w:hAnsi="GHEA Grapalat" w:cs="GHEA Grapalat"/>
          <w:sz w:val="22"/>
          <w:szCs w:val="22"/>
          <w:lang w:val="hy-AM"/>
        </w:rPr>
        <w:t xml:space="preserve">ու Անտառների կառավարման ծրագրերի կատարողականներով: Նախորդ տարվա առաջին կիսամյակի համեմատ արձանագրվել է նախարարության պատասխանատվությամբ իրականացվող ծրագրերի շրջանակներում կատարված ծախսերի 2.6% (73.8 մլն դրամ) նվազում՝ </w:t>
      </w:r>
      <w:r w:rsidR="003F139B" w:rsidRPr="002915CB">
        <w:rPr>
          <w:rFonts w:ascii="GHEA Grapalat" w:hAnsi="GHEA Grapalat" w:cs="GHEA Grapalat"/>
          <w:sz w:val="22"/>
          <w:szCs w:val="22"/>
        </w:rPr>
        <w:t xml:space="preserve">հիմնականում </w:t>
      </w:r>
      <w:r w:rsidR="00987B17" w:rsidRPr="002915CB">
        <w:rPr>
          <w:rFonts w:ascii="GHEA Grapalat" w:hAnsi="GHEA Grapalat" w:cs="GHEA Grapalat"/>
          <w:sz w:val="22"/>
          <w:szCs w:val="22"/>
          <w:lang w:val="hy-AM"/>
        </w:rPr>
        <w:t xml:space="preserve">պայմանավորված Բնական պաշարների և բնության հատուկ պահպանվող տարածքների կառավարման և պահպանման ծրագրի ծախսերի նվազմամբ: </w:t>
      </w:r>
    </w:p>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lang w:val="hy-AM"/>
        </w:rPr>
      </w:pPr>
    </w:p>
    <w:p w:rsidR="00987B17" w:rsidRPr="002915CB" w:rsidRDefault="00987B17" w:rsidP="00987B17">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1165"/>
        <w:gridCol w:w="1103"/>
        <w:gridCol w:w="992"/>
        <w:gridCol w:w="1276"/>
        <w:gridCol w:w="1275"/>
        <w:gridCol w:w="1114"/>
      </w:tblGrid>
      <w:tr w:rsidR="00987B17" w:rsidRPr="002915CB" w:rsidTr="009726EC">
        <w:trPr>
          <w:trHeight w:val="300"/>
          <w:jc w:val="center"/>
        </w:trPr>
        <w:tc>
          <w:tcPr>
            <w:tcW w:w="3240" w:type="dxa"/>
            <w:shd w:val="clear" w:color="auto" w:fill="auto"/>
            <w:noWrap/>
            <w:vAlign w:val="bottom"/>
            <w:hideMark/>
          </w:tcPr>
          <w:p w:rsidR="00987B17" w:rsidRPr="002915CB" w:rsidRDefault="00987B17" w:rsidP="009726EC">
            <w:pPr>
              <w:rPr>
                <w:rFonts w:ascii="GHEA Grapalat" w:hAnsi="GHEA Grapalat" w:cs="Calibri"/>
                <w:color w:val="000000"/>
                <w:sz w:val="18"/>
                <w:szCs w:val="18"/>
                <w:lang w:val="hy-AM"/>
              </w:rPr>
            </w:pPr>
          </w:p>
        </w:tc>
        <w:tc>
          <w:tcPr>
            <w:tcW w:w="1165" w:type="dxa"/>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1103" w:type="dxa"/>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92" w:type="dxa"/>
            <w:shd w:val="clear" w:color="auto" w:fill="auto"/>
            <w:noWrap/>
            <w:hideMark/>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76" w:type="dxa"/>
          </w:tcPr>
          <w:p w:rsidR="00987B17" w:rsidRPr="002915CB" w:rsidRDefault="00987B17" w:rsidP="009726EC">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75" w:type="dxa"/>
          </w:tcPr>
          <w:p w:rsidR="00987B17" w:rsidRPr="002915CB" w:rsidRDefault="00987B17" w:rsidP="009726EC">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c>
          <w:tcPr>
            <w:tcW w:w="1114" w:type="dxa"/>
          </w:tcPr>
          <w:p w:rsidR="00987B17" w:rsidRPr="002915CB" w:rsidRDefault="00987B17" w:rsidP="009726EC">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և 2021թ. տարբե-րությունը</w:t>
            </w:r>
          </w:p>
        </w:tc>
      </w:tr>
      <w:tr w:rsidR="00987B17" w:rsidRPr="002915CB" w:rsidTr="009726EC">
        <w:trPr>
          <w:trHeight w:val="331"/>
          <w:jc w:val="center"/>
        </w:trPr>
        <w:tc>
          <w:tcPr>
            <w:tcW w:w="3240" w:type="dxa"/>
            <w:shd w:val="clear" w:color="auto" w:fill="auto"/>
          </w:tcPr>
          <w:p w:rsidR="00987B17" w:rsidRPr="002915CB" w:rsidRDefault="00987B17" w:rsidP="009726EC">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1165"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2,820.7</w:t>
            </w:r>
          </w:p>
        </w:tc>
        <w:tc>
          <w:tcPr>
            <w:tcW w:w="1103"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3,660.0</w:t>
            </w:r>
          </w:p>
        </w:tc>
        <w:tc>
          <w:tcPr>
            <w:tcW w:w="992" w:type="dxa"/>
            <w:shd w:val="clear" w:color="auto" w:fill="auto"/>
          </w:tcPr>
          <w:p w:rsidR="00987B17" w:rsidRPr="002915CB" w:rsidRDefault="00987B17" w:rsidP="0024507E">
            <w:pPr>
              <w:jc w:val="right"/>
              <w:rPr>
                <w:rFonts w:ascii="GHEA Grapalat" w:hAnsi="GHEA Grapalat" w:cs="Calibri"/>
                <w:b/>
                <w:color w:val="000000"/>
                <w:sz w:val="18"/>
                <w:szCs w:val="18"/>
              </w:rPr>
            </w:pPr>
            <w:r w:rsidRPr="002915CB">
              <w:rPr>
                <w:rFonts w:ascii="GHEA Grapalat" w:hAnsi="GHEA Grapalat" w:cs="Calibri"/>
                <w:b/>
                <w:color w:val="000000"/>
                <w:sz w:val="18"/>
                <w:szCs w:val="18"/>
              </w:rPr>
              <w:t>2,74</w:t>
            </w:r>
            <w:r w:rsidR="0024507E" w:rsidRPr="002915CB">
              <w:rPr>
                <w:rFonts w:ascii="GHEA Grapalat" w:hAnsi="GHEA Grapalat" w:cs="Calibri"/>
                <w:b/>
                <w:color w:val="000000"/>
                <w:sz w:val="18"/>
                <w:szCs w:val="18"/>
              </w:rPr>
              <w:t>6.9</w:t>
            </w:r>
          </w:p>
        </w:tc>
        <w:tc>
          <w:tcPr>
            <w:tcW w:w="1276"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75.1</w:t>
            </w:r>
          </w:p>
        </w:tc>
        <w:tc>
          <w:tcPr>
            <w:tcW w:w="1275"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97.4</w:t>
            </w:r>
          </w:p>
        </w:tc>
        <w:tc>
          <w:tcPr>
            <w:tcW w:w="1114" w:type="dxa"/>
          </w:tcPr>
          <w:p w:rsidR="00987B17" w:rsidRPr="002915CB" w:rsidRDefault="00987B17" w:rsidP="009726EC">
            <w:pPr>
              <w:jc w:val="right"/>
              <w:rPr>
                <w:rFonts w:ascii="GHEA Grapalat" w:hAnsi="GHEA Grapalat" w:cs="Calibri"/>
                <w:b/>
                <w:color w:val="000000"/>
                <w:sz w:val="18"/>
                <w:szCs w:val="18"/>
              </w:rPr>
            </w:pPr>
            <w:r w:rsidRPr="002915CB">
              <w:rPr>
                <w:rFonts w:ascii="GHEA Grapalat" w:hAnsi="GHEA Grapalat" w:cs="Calibri"/>
                <w:b/>
                <w:color w:val="000000"/>
                <w:sz w:val="18"/>
                <w:szCs w:val="18"/>
              </w:rPr>
              <w:t>(73.8)</w:t>
            </w:r>
          </w:p>
        </w:tc>
      </w:tr>
      <w:tr w:rsidR="00987B17" w:rsidRPr="002915CB" w:rsidTr="009726EC">
        <w:trPr>
          <w:trHeight w:val="300"/>
          <w:jc w:val="center"/>
        </w:trPr>
        <w:tc>
          <w:tcPr>
            <w:tcW w:w="3240" w:type="dxa"/>
            <w:shd w:val="clear" w:color="auto" w:fill="auto"/>
            <w:hideMark/>
          </w:tcPr>
          <w:p w:rsidR="00987B17" w:rsidRPr="002915CB" w:rsidRDefault="004139B0" w:rsidP="004139B0">
            <w:pPr>
              <w:rPr>
                <w:rFonts w:ascii="GHEA Grapalat" w:hAnsi="GHEA Grapalat" w:cs="Calibri"/>
                <w:color w:val="000000"/>
                <w:sz w:val="18"/>
                <w:szCs w:val="18"/>
              </w:rPr>
            </w:pPr>
            <w:bookmarkStart w:id="62" w:name="_Hlk101433262"/>
            <w:r w:rsidRPr="002915CB">
              <w:rPr>
                <w:rFonts w:ascii="GHEA Grapalat" w:hAnsi="GHEA Grapalat" w:cs="Calibri"/>
                <w:color w:val="000000"/>
                <w:sz w:val="18"/>
                <w:szCs w:val="18"/>
              </w:rPr>
              <w:t>Շրջակա</w:t>
            </w:r>
            <w:r w:rsidR="00987B17" w:rsidRPr="002915CB">
              <w:rPr>
                <w:rFonts w:ascii="GHEA Grapalat" w:hAnsi="GHEA Grapalat" w:cs="Calibri"/>
                <w:color w:val="000000"/>
                <w:sz w:val="18"/>
                <w:szCs w:val="18"/>
              </w:rPr>
              <w:t xml:space="preserve"> միջավայրի վրա ազդեցության գնահատում և մոնիթորինգ </w:t>
            </w:r>
            <w:bookmarkEnd w:id="62"/>
          </w:p>
        </w:tc>
        <w:tc>
          <w:tcPr>
            <w:tcW w:w="11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705.0</w:t>
            </w:r>
          </w:p>
        </w:tc>
        <w:tc>
          <w:tcPr>
            <w:tcW w:w="11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852.9</w:t>
            </w:r>
          </w:p>
        </w:tc>
        <w:tc>
          <w:tcPr>
            <w:tcW w:w="992"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852.9</w:t>
            </w:r>
          </w:p>
        </w:tc>
        <w:tc>
          <w:tcPr>
            <w:tcW w:w="1276"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100.0</w:t>
            </w:r>
          </w:p>
        </w:tc>
        <w:tc>
          <w:tcPr>
            <w:tcW w:w="127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121.0</w:t>
            </w:r>
          </w:p>
        </w:tc>
        <w:tc>
          <w:tcPr>
            <w:tcW w:w="1114" w:type="dxa"/>
          </w:tcPr>
          <w:p w:rsidR="00987B17" w:rsidRPr="002915CB" w:rsidRDefault="00987B17" w:rsidP="0024507E">
            <w:pPr>
              <w:jc w:val="right"/>
              <w:rPr>
                <w:rFonts w:ascii="GHEA Grapalat" w:hAnsi="GHEA Grapalat" w:cs="Calibri"/>
                <w:color w:val="000000"/>
                <w:sz w:val="18"/>
                <w:szCs w:val="18"/>
              </w:rPr>
            </w:pPr>
            <w:r w:rsidRPr="002915CB">
              <w:rPr>
                <w:rFonts w:ascii="GHEA Grapalat" w:hAnsi="GHEA Grapalat" w:cs="Calibri"/>
                <w:color w:val="000000"/>
                <w:sz w:val="18"/>
                <w:szCs w:val="18"/>
              </w:rPr>
              <w:t>14</w:t>
            </w:r>
            <w:r w:rsidR="0024507E" w:rsidRPr="002915CB">
              <w:rPr>
                <w:rFonts w:ascii="GHEA Grapalat" w:hAnsi="GHEA Grapalat" w:cs="Calibri"/>
                <w:color w:val="000000"/>
                <w:sz w:val="18"/>
                <w:szCs w:val="18"/>
              </w:rPr>
              <w:t>7.9</w:t>
            </w:r>
          </w:p>
        </w:tc>
      </w:tr>
      <w:tr w:rsidR="00987B17" w:rsidRPr="002915CB" w:rsidTr="009726EC">
        <w:trPr>
          <w:trHeight w:val="300"/>
          <w:jc w:val="center"/>
        </w:trPr>
        <w:tc>
          <w:tcPr>
            <w:tcW w:w="3240" w:type="dxa"/>
            <w:shd w:val="clear" w:color="auto" w:fill="auto"/>
            <w:hideMark/>
          </w:tcPr>
          <w:p w:rsidR="00987B17" w:rsidRPr="002915CB" w:rsidRDefault="00987B17" w:rsidP="009726EC">
            <w:pPr>
              <w:rPr>
                <w:rFonts w:ascii="GHEA Grapalat" w:hAnsi="GHEA Grapalat" w:cs="Calibri"/>
                <w:color w:val="000000"/>
                <w:sz w:val="18"/>
                <w:szCs w:val="18"/>
              </w:rPr>
            </w:pPr>
            <w:bookmarkStart w:id="63" w:name="_Hlk108778946"/>
            <w:r w:rsidRPr="002915CB">
              <w:rPr>
                <w:rFonts w:ascii="GHEA Grapalat" w:hAnsi="GHEA Grapalat" w:cs="Calibri"/>
                <w:color w:val="000000"/>
                <w:sz w:val="18"/>
                <w:szCs w:val="18"/>
              </w:rPr>
              <w:t>Բնական պաշարների և բնության հատուկ պահպանվող տարածքների կառավարում և պահպանում</w:t>
            </w:r>
            <w:bookmarkEnd w:id="63"/>
          </w:p>
        </w:tc>
        <w:tc>
          <w:tcPr>
            <w:tcW w:w="11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793.0</w:t>
            </w:r>
          </w:p>
        </w:tc>
        <w:tc>
          <w:tcPr>
            <w:tcW w:w="11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1,229.8</w:t>
            </w:r>
          </w:p>
        </w:tc>
        <w:tc>
          <w:tcPr>
            <w:tcW w:w="992"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 xml:space="preserve">568.5 </w:t>
            </w:r>
          </w:p>
        </w:tc>
        <w:tc>
          <w:tcPr>
            <w:tcW w:w="1276"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46.2</w:t>
            </w:r>
          </w:p>
        </w:tc>
        <w:tc>
          <w:tcPr>
            <w:tcW w:w="127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71.7</w:t>
            </w:r>
          </w:p>
        </w:tc>
        <w:tc>
          <w:tcPr>
            <w:tcW w:w="1114"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(224.5)</w:t>
            </w:r>
          </w:p>
        </w:tc>
      </w:tr>
      <w:tr w:rsidR="00987B17" w:rsidRPr="002915CB" w:rsidTr="009726EC">
        <w:trPr>
          <w:trHeight w:val="300"/>
          <w:jc w:val="center"/>
        </w:trPr>
        <w:tc>
          <w:tcPr>
            <w:tcW w:w="3240" w:type="dxa"/>
            <w:shd w:val="clear" w:color="auto" w:fill="auto"/>
          </w:tcPr>
          <w:p w:rsidR="00987B17" w:rsidRPr="002915CB" w:rsidRDefault="00987B17" w:rsidP="009726EC">
            <w:pPr>
              <w:rPr>
                <w:rFonts w:ascii="GHEA Grapalat" w:hAnsi="GHEA Grapalat" w:cs="Calibri"/>
                <w:color w:val="000000"/>
                <w:sz w:val="18"/>
                <w:szCs w:val="18"/>
              </w:rPr>
            </w:pPr>
            <w:r w:rsidRPr="002915CB">
              <w:rPr>
                <w:rFonts w:ascii="GHEA Grapalat" w:hAnsi="GHEA Grapalat" w:cs="Calibri"/>
                <w:color w:val="000000"/>
                <w:sz w:val="18"/>
                <w:szCs w:val="18"/>
              </w:rPr>
              <w:t>Անտառների կառավարում</w:t>
            </w:r>
          </w:p>
        </w:tc>
        <w:tc>
          <w:tcPr>
            <w:tcW w:w="11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630.9</w:t>
            </w:r>
          </w:p>
        </w:tc>
        <w:tc>
          <w:tcPr>
            <w:tcW w:w="11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910.6</w:t>
            </w:r>
          </w:p>
        </w:tc>
        <w:tc>
          <w:tcPr>
            <w:tcW w:w="992" w:type="dxa"/>
            <w:shd w:val="clear" w:color="auto" w:fill="auto"/>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721.1</w:t>
            </w:r>
          </w:p>
        </w:tc>
        <w:tc>
          <w:tcPr>
            <w:tcW w:w="1276"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79.2</w:t>
            </w:r>
          </w:p>
        </w:tc>
        <w:tc>
          <w:tcPr>
            <w:tcW w:w="127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114.3</w:t>
            </w:r>
          </w:p>
        </w:tc>
        <w:tc>
          <w:tcPr>
            <w:tcW w:w="1114"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90.2</w:t>
            </w:r>
          </w:p>
        </w:tc>
      </w:tr>
      <w:tr w:rsidR="00987B17" w:rsidRPr="002915CB" w:rsidTr="009726EC">
        <w:trPr>
          <w:trHeight w:val="300"/>
          <w:jc w:val="center"/>
        </w:trPr>
        <w:tc>
          <w:tcPr>
            <w:tcW w:w="3240" w:type="dxa"/>
            <w:shd w:val="clear" w:color="auto" w:fill="auto"/>
            <w:hideMark/>
          </w:tcPr>
          <w:p w:rsidR="00987B17" w:rsidRPr="002915CB" w:rsidRDefault="00987B17" w:rsidP="009726EC">
            <w:pPr>
              <w:rPr>
                <w:rFonts w:ascii="GHEA Grapalat" w:hAnsi="GHEA Grapalat" w:cs="Calibri"/>
                <w:color w:val="000000"/>
                <w:sz w:val="18"/>
                <w:szCs w:val="18"/>
              </w:rPr>
            </w:pPr>
            <w:bookmarkStart w:id="64" w:name="_Hlk95915466"/>
            <w:r w:rsidRPr="002915CB">
              <w:rPr>
                <w:rFonts w:ascii="GHEA Grapalat" w:hAnsi="GHEA Grapalat" w:cs="Calibri"/>
                <w:color w:val="000000"/>
                <w:sz w:val="18"/>
                <w:szCs w:val="18"/>
              </w:rPr>
              <w:t>Այլ ծրագրեր</w:t>
            </w:r>
          </w:p>
        </w:tc>
        <w:tc>
          <w:tcPr>
            <w:tcW w:w="116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691.8</w:t>
            </w:r>
          </w:p>
        </w:tc>
        <w:tc>
          <w:tcPr>
            <w:tcW w:w="1103"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666.7</w:t>
            </w:r>
          </w:p>
        </w:tc>
        <w:tc>
          <w:tcPr>
            <w:tcW w:w="992" w:type="dxa"/>
            <w:shd w:val="clear" w:color="auto" w:fill="auto"/>
            <w:hideMark/>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604.4</w:t>
            </w:r>
          </w:p>
        </w:tc>
        <w:tc>
          <w:tcPr>
            <w:tcW w:w="1276"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90.7</w:t>
            </w:r>
          </w:p>
        </w:tc>
        <w:tc>
          <w:tcPr>
            <w:tcW w:w="1275"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87.4</w:t>
            </w:r>
          </w:p>
        </w:tc>
        <w:tc>
          <w:tcPr>
            <w:tcW w:w="1114" w:type="dxa"/>
          </w:tcPr>
          <w:p w:rsidR="00987B17" w:rsidRPr="002915CB" w:rsidRDefault="00987B17" w:rsidP="009726EC">
            <w:pPr>
              <w:jc w:val="right"/>
              <w:rPr>
                <w:rFonts w:ascii="GHEA Grapalat" w:hAnsi="GHEA Grapalat" w:cs="Calibri"/>
                <w:color w:val="000000"/>
                <w:sz w:val="18"/>
                <w:szCs w:val="18"/>
              </w:rPr>
            </w:pPr>
            <w:r w:rsidRPr="002915CB">
              <w:rPr>
                <w:rFonts w:ascii="GHEA Grapalat" w:hAnsi="GHEA Grapalat" w:cs="Calibri"/>
                <w:color w:val="000000"/>
                <w:sz w:val="18"/>
                <w:szCs w:val="18"/>
              </w:rPr>
              <w:t>(87.4)</w:t>
            </w:r>
          </w:p>
        </w:tc>
      </w:tr>
      <w:bookmarkEnd w:id="64"/>
    </w:tbl>
    <w:p w:rsidR="00987B17" w:rsidRPr="002915CB" w:rsidRDefault="00987B17" w:rsidP="00987B17">
      <w:pPr>
        <w:autoSpaceDE w:val="0"/>
        <w:autoSpaceDN w:val="0"/>
        <w:adjustRightInd w:val="0"/>
        <w:spacing w:line="360" w:lineRule="auto"/>
        <w:ind w:firstLine="567"/>
        <w:jc w:val="both"/>
        <w:rPr>
          <w:rFonts w:ascii="GHEA Grapalat" w:hAnsi="GHEA Grapalat" w:cs="GHEA Grapalat"/>
          <w:sz w:val="22"/>
          <w:szCs w:val="22"/>
        </w:rPr>
      </w:pP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Հաշվետու ժամանակահատվածում </w:t>
      </w:r>
      <w:r w:rsidRPr="002915CB">
        <w:rPr>
          <w:rFonts w:ascii="GHEA Grapalat" w:hAnsi="GHEA Grapalat" w:cs="Sylfaen"/>
          <w:i/>
          <w:iCs/>
          <w:sz w:val="22"/>
          <w:szCs w:val="22"/>
        </w:rPr>
        <w:t>Շրջակա միջավայրի վրա ազդեցության գնահատման և մոնիթորինգի</w:t>
      </w:r>
      <w:r w:rsidRPr="002915CB">
        <w:rPr>
          <w:rFonts w:ascii="GHEA Grapalat" w:hAnsi="GHEA Grapalat" w:cs="Sylfaen"/>
          <w:i/>
          <w:sz w:val="22"/>
          <w:szCs w:val="22"/>
        </w:rPr>
        <w:t xml:space="preserve"> </w:t>
      </w:r>
      <w:r w:rsidRPr="002915CB">
        <w:rPr>
          <w:rFonts w:ascii="GHEA Grapalat" w:hAnsi="GHEA Grapalat" w:cs="Sylfaen"/>
          <w:sz w:val="22"/>
          <w:szCs w:val="22"/>
        </w:rPr>
        <w:t>ծրագրի</w:t>
      </w:r>
      <w:r w:rsidR="003F139B" w:rsidRPr="002915CB">
        <w:rPr>
          <w:rFonts w:ascii="GHEA Grapalat" w:hAnsi="GHEA Grapalat" w:cs="Sylfaen"/>
          <w:sz w:val="22"/>
          <w:szCs w:val="22"/>
        </w:rPr>
        <w:t xml:space="preserve"> իրականացման համար օգտագործվել է 852.9 մլն դրամ, որն ամբողջությամբ ապահովել է ծրագրված ցուցանիշը: Նախորդ տարվա նույն ժամանակահատվածի համեմատ ծրագրի ծախսերն աճել են 21%-ով կամ </w:t>
      </w:r>
      <w:r w:rsidR="0024507E" w:rsidRPr="002915CB">
        <w:rPr>
          <w:rFonts w:ascii="GHEA Grapalat" w:hAnsi="GHEA Grapalat" w:cs="Sylfaen"/>
          <w:sz w:val="22"/>
          <w:szCs w:val="22"/>
        </w:rPr>
        <w:t>147.9</w:t>
      </w:r>
      <w:r w:rsidR="003F139B" w:rsidRPr="002915CB">
        <w:rPr>
          <w:rFonts w:ascii="GHEA Grapalat" w:hAnsi="GHEA Grapalat" w:cs="Sylfaen"/>
          <w:sz w:val="22"/>
          <w:szCs w:val="22"/>
        </w:rPr>
        <w:t xml:space="preserve"> մլն դրամով՝ հիմնականում պայմանավորված հիդրոօդերևութաբանության, շրջակա միջավայրի մոնիթորինգի և տեղեկատվության ապահովման ծախսերի աճով:</w:t>
      </w:r>
      <w:r w:rsidR="00B40E94" w:rsidRPr="002915CB">
        <w:rPr>
          <w:rFonts w:ascii="GHEA Grapalat" w:hAnsi="GHEA Grapalat" w:cs="Sylfaen"/>
          <w:sz w:val="22"/>
          <w:szCs w:val="22"/>
        </w:rPr>
        <w:t xml:space="preserve"> Հիդրոօդերևութաբանություն, շրջակա միջավայրի մոնիթորինգի և տեղեկատվության ապահովման միջոցառման</w:t>
      </w:r>
      <w:r w:rsidRPr="002915CB">
        <w:rPr>
          <w:rFonts w:ascii="GHEA Grapalat" w:hAnsi="GHEA Grapalat" w:cs="Sylfaen"/>
          <w:sz w:val="22"/>
          <w:szCs w:val="22"/>
        </w:rPr>
        <w:t xml:space="preserve"> շրջանակներում իրականացվել </w:t>
      </w:r>
      <w:r w:rsidR="00B40E94" w:rsidRPr="002915CB">
        <w:rPr>
          <w:rFonts w:ascii="GHEA Grapalat" w:hAnsi="GHEA Grapalat" w:cs="Sylfaen"/>
          <w:sz w:val="22"/>
          <w:szCs w:val="22"/>
        </w:rPr>
        <w:t>են</w:t>
      </w:r>
      <w:r w:rsidRPr="002915CB">
        <w:rPr>
          <w:rFonts w:ascii="GHEA Grapalat" w:hAnsi="GHEA Grapalat" w:cs="Sylfaen"/>
          <w:sz w:val="22"/>
          <w:szCs w:val="22"/>
        </w:rPr>
        <w:t xml:space="preserve"> 61914 օդերևութաբանական, 5870 հելիոերկրաֆիզիկական, 6948 ագրոօդերևութաբանական, 36980 հիդրոլոգիական և 5858 ռադիոլոգիական դիտարկումներ, մակերևութային ջրերի, մթնոլորտային օդի, հողերի աղտոտվածության, Հայաստանում օդի անդրսահմանային աղտոտման, ստորերկրյա քաղցրահամ ջրերի քանակի և որակի մոնիթորինգ և այլն: </w:t>
      </w:r>
      <w:r w:rsidR="00B40E94" w:rsidRPr="002915CB">
        <w:rPr>
          <w:rFonts w:ascii="GHEA Grapalat" w:hAnsi="GHEA Grapalat" w:cs="Sylfaen"/>
          <w:sz w:val="22"/>
          <w:szCs w:val="22"/>
        </w:rPr>
        <w:t>Միջոցառման ծախսերը կազմել են 821.7</w:t>
      </w:r>
      <w:r w:rsidR="00B40E94" w:rsidRPr="002915CB">
        <w:rPr>
          <w:rFonts w:ascii="Courier New" w:hAnsi="Courier New" w:cs="Courier New"/>
          <w:sz w:val="22"/>
          <w:szCs w:val="22"/>
        </w:rPr>
        <w:t> </w:t>
      </w:r>
      <w:r w:rsidR="00B40E94" w:rsidRPr="002915CB">
        <w:rPr>
          <w:rFonts w:ascii="GHEA Grapalat" w:hAnsi="GHEA Grapalat" w:cs="Sylfaen"/>
          <w:sz w:val="22"/>
          <w:szCs w:val="22"/>
        </w:rPr>
        <w:t>մլն դրամ՝ 19.8%-ով (135.8 մլն դրամով) գերազանցելով նախորդ տարվա առաջին կիսամյակի ցուցանիշը:</w:t>
      </w:r>
    </w:p>
    <w:p w:rsidR="00B40E94" w:rsidRPr="002915CB" w:rsidRDefault="00987B17" w:rsidP="00987B17">
      <w:pPr>
        <w:autoSpaceDE w:val="0"/>
        <w:autoSpaceDN w:val="0"/>
        <w:adjustRightInd w:val="0"/>
        <w:spacing w:line="360" w:lineRule="auto"/>
        <w:ind w:firstLine="567"/>
        <w:jc w:val="both"/>
        <w:rPr>
          <w:rFonts w:ascii="GHEA Grapalat" w:hAnsi="GHEA Grapalat" w:cs="Sylfaen"/>
          <w:noProof/>
          <w:sz w:val="22"/>
          <w:szCs w:val="22"/>
        </w:rPr>
      </w:pPr>
      <w:r w:rsidRPr="002915CB">
        <w:rPr>
          <w:rFonts w:ascii="GHEA Grapalat" w:hAnsi="GHEA Grapalat" w:cs="Sylfaen"/>
          <w:i/>
          <w:sz w:val="22"/>
          <w:szCs w:val="22"/>
        </w:rPr>
        <w:t>Բնական պաշարների և բնության հատուկ պահպանվող տարածքների կառավարման և պահպանման</w:t>
      </w:r>
      <w:r w:rsidRPr="002915CB">
        <w:rPr>
          <w:rFonts w:ascii="GHEA Grapalat" w:hAnsi="GHEA Grapalat" w:cs="Sylfaen"/>
          <w:sz w:val="22"/>
          <w:szCs w:val="22"/>
        </w:rPr>
        <w:t xml:space="preserve"> ծրագրի շրջանակներում հաշվետու ժամանակահատվածում նախատեսված միջոցներն օգտագործվել են 46.2%-ով և կազմել 568.5 մլն դրամ: Շեղումը հիմնականում պայմանավորված է </w:t>
      </w:r>
      <w:r w:rsidRPr="002915CB">
        <w:rPr>
          <w:rFonts w:ascii="GHEA Grapalat" w:hAnsi="GHEA Grapalat" w:cs="Sylfaen"/>
          <w:noProof/>
          <w:sz w:val="22"/>
          <w:szCs w:val="22"/>
          <w:lang w:val="hy-AM"/>
        </w:rPr>
        <w:t>Գերմանիայի զարգացման վարկերի բանկի (KFW) աջակցությամբ ՀՀ Սյունիքի մարզի բնության հատուկ պահպանվող տարածքների պահպանության դրամաշնորհային ծրագր</w:t>
      </w:r>
      <w:r w:rsidRPr="002915CB">
        <w:rPr>
          <w:rFonts w:ascii="GHEA Grapalat" w:hAnsi="GHEA Grapalat" w:cs="Sylfaen"/>
          <w:noProof/>
          <w:sz w:val="22"/>
          <w:szCs w:val="22"/>
        </w:rPr>
        <w:t>ի կատարողականով, որը կազմել է</w:t>
      </w:r>
      <w:r w:rsidRPr="002915CB">
        <w:rPr>
          <w:rFonts w:ascii="GHEA Grapalat" w:hAnsi="GHEA Grapalat" w:cs="Sylfaen"/>
          <w:noProof/>
          <w:sz w:val="22"/>
          <w:szCs w:val="22"/>
          <w:lang w:val="hy-AM"/>
        </w:rPr>
        <w:t xml:space="preserve"> </w:t>
      </w:r>
      <w:r w:rsidRPr="002915CB">
        <w:rPr>
          <w:rFonts w:ascii="GHEA Grapalat" w:hAnsi="GHEA Grapalat" w:cs="Sylfaen"/>
          <w:noProof/>
          <w:sz w:val="22"/>
          <w:szCs w:val="22"/>
        </w:rPr>
        <w:t>8</w:t>
      </w:r>
      <w:r w:rsidRPr="002915CB">
        <w:rPr>
          <w:rFonts w:ascii="GHEA Grapalat" w:hAnsi="GHEA Grapalat" w:cs="Sylfaen"/>
          <w:noProof/>
          <w:sz w:val="22"/>
          <w:szCs w:val="22"/>
          <w:lang w:val="hy-AM"/>
        </w:rPr>
        <w:t xml:space="preserve">% կամ </w:t>
      </w:r>
      <w:r w:rsidRPr="002915CB">
        <w:rPr>
          <w:rFonts w:ascii="GHEA Grapalat" w:hAnsi="GHEA Grapalat" w:cs="Sylfaen"/>
          <w:noProof/>
          <w:sz w:val="22"/>
          <w:szCs w:val="22"/>
        </w:rPr>
        <w:t>48.2</w:t>
      </w:r>
      <w:r w:rsidRPr="002915CB">
        <w:rPr>
          <w:rFonts w:ascii="GHEA Grapalat" w:hAnsi="GHEA Grapalat" w:cs="Sylfaen"/>
          <w:noProof/>
          <w:sz w:val="22"/>
          <w:szCs w:val="22"/>
          <w:lang w:val="hy-AM"/>
        </w:rPr>
        <w:t xml:space="preserve"> մլն դրամ</w:t>
      </w:r>
      <w:r w:rsidR="00B40E94" w:rsidRPr="002915CB">
        <w:rPr>
          <w:rFonts w:ascii="GHEA Grapalat" w:hAnsi="GHEA Grapalat" w:cs="Sylfaen"/>
          <w:noProof/>
          <w:sz w:val="22"/>
          <w:szCs w:val="22"/>
        </w:rPr>
        <w:t>: Ցածր կատարողականը</w:t>
      </w:r>
      <w:r w:rsidRPr="002915CB">
        <w:rPr>
          <w:rFonts w:ascii="GHEA Grapalat" w:hAnsi="GHEA Grapalat" w:cs="Sylfaen"/>
          <w:noProof/>
          <w:sz w:val="22"/>
          <w:szCs w:val="22"/>
        </w:rPr>
        <w:t xml:space="preserve"> պայմանավորված է</w:t>
      </w:r>
      <w:r w:rsidRPr="002915CB">
        <w:t xml:space="preserve"> </w:t>
      </w:r>
      <w:r w:rsidR="00B40E94" w:rsidRPr="002915CB">
        <w:rPr>
          <w:rFonts w:ascii="Arial" w:hAnsi="Arial" w:cs="Arial"/>
        </w:rPr>
        <w:t>ծ</w:t>
      </w:r>
      <w:r w:rsidRPr="002915CB">
        <w:rPr>
          <w:rFonts w:ascii="GHEA Grapalat" w:hAnsi="GHEA Grapalat" w:cs="Sylfaen"/>
          <w:noProof/>
          <w:sz w:val="22"/>
          <w:szCs w:val="22"/>
          <w:lang w:val="hy-AM"/>
        </w:rPr>
        <w:t>րագրի վերագործարկման արդյու</w:t>
      </w:r>
      <w:r w:rsidRPr="002915CB">
        <w:rPr>
          <w:rFonts w:ascii="GHEA Grapalat" w:hAnsi="GHEA Grapalat" w:cs="Sylfaen"/>
          <w:noProof/>
          <w:sz w:val="22"/>
          <w:szCs w:val="22"/>
        </w:rPr>
        <w:t>ն</w:t>
      </w:r>
      <w:r w:rsidRPr="002915CB">
        <w:rPr>
          <w:rFonts w:ascii="GHEA Grapalat" w:hAnsi="GHEA Grapalat" w:cs="Sylfaen"/>
          <w:noProof/>
          <w:sz w:val="22"/>
          <w:szCs w:val="22"/>
          <w:lang w:val="hy-AM"/>
        </w:rPr>
        <w:t>քում պայմանագրեր</w:t>
      </w:r>
      <w:r w:rsidRPr="002915CB">
        <w:rPr>
          <w:rFonts w:ascii="GHEA Grapalat" w:hAnsi="GHEA Grapalat" w:cs="Sylfaen"/>
          <w:noProof/>
          <w:sz w:val="22"/>
          <w:szCs w:val="22"/>
        </w:rPr>
        <w:t>ի</w:t>
      </w:r>
      <w:r w:rsidR="00B40E94" w:rsidRPr="002915CB">
        <w:rPr>
          <w:rFonts w:ascii="GHEA Grapalat" w:hAnsi="GHEA Grapalat" w:cs="Sylfaen"/>
          <w:noProof/>
          <w:sz w:val="22"/>
          <w:szCs w:val="22"/>
        </w:rPr>
        <w:t>՝</w:t>
      </w:r>
      <w:r w:rsidRPr="002915CB">
        <w:rPr>
          <w:rFonts w:ascii="GHEA Grapalat" w:hAnsi="GHEA Grapalat" w:cs="Sylfaen"/>
          <w:noProof/>
          <w:sz w:val="22"/>
          <w:szCs w:val="22"/>
          <w:lang w:val="hy-AM"/>
        </w:rPr>
        <w:t xml:space="preserve"> նախատեսվածից </w:t>
      </w:r>
      <w:r w:rsidRPr="002915CB">
        <w:rPr>
          <w:rFonts w:ascii="GHEA Grapalat" w:hAnsi="GHEA Grapalat" w:cs="Sylfaen"/>
          <w:noProof/>
          <w:sz w:val="22"/>
          <w:szCs w:val="22"/>
        </w:rPr>
        <w:t xml:space="preserve">ուշ կնքվելու և </w:t>
      </w:r>
      <w:r w:rsidRPr="002915CB">
        <w:rPr>
          <w:rFonts w:ascii="GHEA Grapalat" w:hAnsi="GHEA Grapalat" w:cs="Sylfaen"/>
          <w:noProof/>
          <w:sz w:val="22"/>
          <w:szCs w:val="22"/>
          <w:lang w:val="hy-AM"/>
        </w:rPr>
        <w:t>միջոցառումների քննարկմա</w:t>
      </w:r>
      <w:r w:rsidR="00B40E94" w:rsidRPr="002915CB">
        <w:rPr>
          <w:rFonts w:ascii="GHEA Grapalat" w:hAnsi="GHEA Grapalat" w:cs="Sylfaen"/>
          <w:noProof/>
          <w:sz w:val="22"/>
          <w:szCs w:val="22"/>
          <w:lang w:val="hy-AM"/>
        </w:rPr>
        <w:t xml:space="preserve">ն </w:t>
      </w:r>
      <w:r w:rsidR="00B40E94" w:rsidRPr="002915CB">
        <w:rPr>
          <w:rFonts w:ascii="GHEA Grapalat" w:hAnsi="GHEA Grapalat" w:cs="Sylfaen"/>
          <w:noProof/>
          <w:sz w:val="22"/>
          <w:szCs w:val="22"/>
        </w:rPr>
        <w:t>ու</w:t>
      </w:r>
      <w:r w:rsidRPr="002915CB">
        <w:rPr>
          <w:rFonts w:ascii="GHEA Grapalat" w:hAnsi="GHEA Grapalat" w:cs="Sylfaen"/>
          <w:noProof/>
          <w:sz w:val="22"/>
          <w:szCs w:val="22"/>
          <w:lang w:val="hy-AM"/>
        </w:rPr>
        <w:t xml:space="preserve"> համաձայնեցման ժամանակատարությ</w:t>
      </w:r>
      <w:r w:rsidRPr="002915CB">
        <w:rPr>
          <w:rFonts w:ascii="GHEA Grapalat" w:hAnsi="GHEA Grapalat" w:cs="Sylfaen"/>
          <w:noProof/>
          <w:sz w:val="22"/>
          <w:szCs w:val="22"/>
        </w:rPr>
        <w:t>ա</w:t>
      </w:r>
      <w:r w:rsidR="00B40E94" w:rsidRPr="002915CB">
        <w:rPr>
          <w:rFonts w:ascii="GHEA Grapalat" w:hAnsi="GHEA Grapalat" w:cs="Sylfaen"/>
          <w:noProof/>
          <w:sz w:val="22"/>
          <w:szCs w:val="22"/>
        </w:rPr>
        <w:t>ն հետևանքով</w:t>
      </w:r>
      <w:r w:rsidRPr="002915CB">
        <w:rPr>
          <w:rFonts w:ascii="GHEA Grapalat" w:hAnsi="GHEA Grapalat" w:cs="Sylfaen"/>
          <w:noProof/>
          <w:sz w:val="22"/>
          <w:szCs w:val="22"/>
        </w:rPr>
        <w:t xml:space="preserve"> ա</w:t>
      </w:r>
      <w:r w:rsidRPr="002915CB">
        <w:rPr>
          <w:rFonts w:ascii="GHEA Grapalat" w:hAnsi="GHEA Grapalat" w:cs="Sylfaen"/>
          <w:noProof/>
          <w:sz w:val="22"/>
          <w:szCs w:val="22"/>
          <w:lang w:val="hy-AM"/>
        </w:rPr>
        <w:t>շխատանքների</w:t>
      </w:r>
      <w:r w:rsidR="002B5EBD" w:rsidRPr="002915CB">
        <w:rPr>
          <w:rFonts w:ascii="GHEA Grapalat" w:hAnsi="GHEA Grapalat" w:cs="Sylfaen"/>
          <w:noProof/>
          <w:sz w:val="22"/>
          <w:szCs w:val="22"/>
          <w:lang w:val="hy-AM"/>
        </w:rPr>
        <w:t xml:space="preserve"> </w:t>
      </w:r>
      <w:r w:rsidRPr="002915CB">
        <w:rPr>
          <w:rFonts w:ascii="GHEA Grapalat" w:hAnsi="GHEA Grapalat" w:cs="Sylfaen"/>
          <w:noProof/>
          <w:sz w:val="22"/>
          <w:szCs w:val="22"/>
          <w:lang w:val="hy-AM"/>
        </w:rPr>
        <w:t xml:space="preserve">իրականացման </w:t>
      </w:r>
      <w:r w:rsidRPr="002915CB">
        <w:rPr>
          <w:rFonts w:ascii="GHEA Grapalat" w:hAnsi="GHEA Grapalat" w:cs="Sylfaen"/>
          <w:noProof/>
          <w:sz w:val="22"/>
          <w:szCs w:val="22"/>
        </w:rPr>
        <w:t>ուշացմամբ</w:t>
      </w:r>
      <w:r w:rsidRPr="002915CB">
        <w:rPr>
          <w:rFonts w:ascii="GHEA Grapalat" w:hAnsi="GHEA Grapalat" w:cs="Sylfaen"/>
          <w:noProof/>
          <w:sz w:val="22"/>
          <w:szCs w:val="22"/>
          <w:lang w:val="hy-AM"/>
        </w:rPr>
        <w:t>:</w:t>
      </w:r>
      <w:r w:rsidRPr="002915CB">
        <w:rPr>
          <w:rFonts w:ascii="GHEA Grapalat" w:hAnsi="GHEA Grapalat" w:cs="Sylfaen"/>
          <w:noProof/>
          <w:sz w:val="22"/>
          <w:szCs w:val="22"/>
        </w:rPr>
        <w:t xml:space="preserve"> </w:t>
      </w: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Բնական պաշարների և բնության հատուկ պահպանվող տարածքների կառավարման և պահպանման ծրագրի շրջանակներում 513.2 մլն դրամ (ծրագրվածի 98.4%-ը)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 Նշված միջոցառումների շրջանակներում հիմնականում ապահովվել են նախատեսված արդյունքային չափորոշիչները, որոշ չափորոշիչների գծով արձանագրվել է ծրագրված ցուցանիշների գերազանցում: </w:t>
      </w:r>
      <w:r w:rsidR="00B40E94" w:rsidRPr="002915CB">
        <w:rPr>
          <w:rFonts w:ascii="GHEA Grapalat" w:hAnsi="GHEA Grapalat" w:cs="Sylfaen"/>
          <w:sz w:val="22"/>
          <w:szCs w:val="22"/>
        </w:rPr>
        <w:t>Ծախսերի՝ ծ</w:t>
      </w:r>
      <w:r w:rsidRPr="002915CB">
        <w:rPr>
          <w:rFonts w:ascii="GHEA Grapalat" w:hAnsi="GHEA Grapalat" w:cs="Sylfaen"/>
          <w:sz w:val="22"/>
          <w:szCs w:val="22"/>
        </w:rPr>
        <w:t xml:space="preserve">րագրված ցուցանիշներից շեղումները պայմանավորված են այն հանգամանքով, որ հաշվետու ժամանակահատվածում մատուցված որոշ ծառայությունների դիմաց ֆինանսավորումն իրականացվել է հուլիս ամսին: Նախորդ տարվա առաջին կիսամյակի համեմատ Բնական պաշարների և բնության հատուկ պահպանվող տարածքների կառավարման և պահպանման ծրագրի ծախսերը նվազել են 28.3%-ով կամ 224.5 մլն դրամով՝ հիմնականում պայմանավորված Գերմանիայի զարգացման վարկերի բանկի (KFW) աջակցությամբ ՀՀ Սյունիքի մարզի բնության հատուկ պահպանվող տարածքների </w:t>
      </w:r>
      <w:r w:rsidR="00F57388" w:rsidRPr="002915CB">
        <w:rPr>
          <w:rFonts w:ascii="GHEA Grapalat" w:hAnsi="GHEA Grapalat" w:cs="Sylfaen"/>
          <w:noProof/>
          <w:sz w:val="22"/>
          <w:szCs w:val="22"/>
          <w:lang w:val="hy-AM"/>
        </w:rPr>
        <w:t>պահպանության դրամաշնորհային ծրագր</w:t>
      </w:r>
      <w:r w:rsidR="00F57388" w:rsidRPr="002915CB">
        <w:rPr>
          <w:rFonts w:ascii="GHEA Grapalat" w:hAnsi="GHEA Grapalat" w:cs="Sylfaen"/>
          <w:noProof/>
          <w:sz w:val="22"/>
          <w:szCs w:val="22"/>
        </w:rPr>
        <w:t>ի շրջանակներում ծախսերի նվազմամբ</w:t>
      </w:r>
      <w:r w:rsidRPr="002915CB">
        <w:rPr>
          <w:rFonts w:ascii="GHEA Grapalat" w:hAnsi="GHEA Grapalat" w:cs="Sylfaen"/>
          <w:sz w:val="22"/>
          <w:szCs w:val="22"/>
        </w:rPr>
        <w:t>:</w:t>
      </w: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Հաշվետու ժամանակահատվածում 721.1 մլն դրամ է օգտագործվել </w:t>
      </w:r>
      <w:r w:rsidRPr="002915CB">
        <w:rPr>
          <w:rFonts w:ascii="GHEA Grapalat" w:hAnsi="GHEA Grapalat" w:cs="Sylfaen"/>
          <w:i/>
          <w:sz w:val="22"/>
          <w:szCs w:val="22"/>
        </w:rPr>
        <w:t>Անտառների կառավարման</w:t>
      </w:r>
      <w:r w:rsidRPr="002915CB">
        <w:rPr>
          <w:rFonts w:ascii="GHEA Grapalat" w:hAnsi="GHEA Grapalat" w:cs="Sylfaen"/>
          <w:sz w:val="22"/>
          <w:szCs w:val="22"/>
        </w:rPr>
        <w:t xml:space="preserve"> ծրագրի շրջանակներում՝ ապահովելով ծրագրված ցուցանիշի 79.2%-ը: </w:t>
      </w:r>
      <w:bookmarkStart w:id="65" w:name="_Hlk77258709"/>
      <w:r w:rsidRPr="002915CB">
        <w:rPr>
          <w:rFonts w:ascii="GHEA Grapalat" w:hAnsi="GHEA Grapalat" w:cs="Sylfaen"/>
          <w:sz w:val="22"/>
          <w:szCs w:val="22"/>
        </w:rPr>
        <w:t xml:space="preserve">Շեղումը մասամբ առաջացել է </w:t>
      </w:r>
      <w:r w:rsidR="00F57388" w:rsidRPr="002915CB">
        <w:rPr>
          <w:rFonts w:ascii="GHEA Grapalat" w:hAnsi="GHEA Grapalat" w:cs="Sylfaen"/>
          <w:sz w:val="22"/>
          <w:szCs w:val="22"/>
        </w:rPr>
        <w:t>ա</w:t>
      </w:r>
      <w:r w:rsidRPr="002915CB">
        <w:rPr>
          <w:rFonts w:ascii="GHEA Grapalat" w:hAnsi="GHEA Grapalat" w:cs="Sylfaen"/>
          <w:sz w:val="22"/>
          <w:szCs w:val="22"/>
        </w:rPr>
        <w:t>նտառվերականգնման և անտառապատման աշխատանքների ծախսերում, որոնք կազմել են 8.3</w:t>
      </w:r>
      <w:r w:rsidR="00F57388" w:rsidRPr="002915CB">
        <w:rPr>
          <w:rFonts w:ascii="Courier New" w:hAnsi="Courier New" w:cs="Courier New"/>
          <w:sz w:val="22"/>
          <w:szCs w:val="22"/>
        </w:rPr>
        <w:t> </w:t>
      </w:r>
      <w:r w:rsidRPr="002915CB">
        <w:rPr>
          <w:rFonts w:ascii="GHEA Grapalat" w:hAnsi="GHEA Grapalat" w:cs="Sylfaen"/>
          <w:sz w:val="22"/>
          <w:szCs w:val="22"/>
        </w:rPr>
        <w:t>մլն դրամ կամ ծրագրված ցուցանիշի 9.1%-ը, քանի որ աշխատանքները եղանակային անբարենպաստ պայմանների պատճառով կատարվել են ոչ ամբողջ ծավալով: Անտառների կառավարման ծրագրի կա</w:t>
      </w:r>
      <w:r w:rsidR="00F57388" w:rsidRPr="002915CB">
        <w:rPr>
          <w:rFonts w:ascii="GHEA Grapalat" w:hAnsi="GHEA Grapalat" w:cs="Sylfaen"/>
          <w:sz w:val="22"/>
          <w:szCs w:val="22"/>
        </w:rPr>
        <w:t>տարողականը պայմանավորված է նաև ա</w:t>
      </w:r>
      <w:r w:rsidRPr="002915CB">
        <w:rPr>
          <w:rFonts w:ascii="GHEA Grapalat" w:hAnsi="GHEA Grapalat" w:cs="Sylfaen"/>
          <w:sz w:val="22"/>
          <w:szCs w:val="22"/>
        </w:rPr>
        <w:t xml:space="preserve">նտառկառավարման պլանների կազմման ծախսերի կատարողականով, որը կազմել է 51.9% կամ </w:t>
      </w:r>
      <w:r w:rsidR="0024507E" w:rsidRPr="002915CB">
        <w:rPr>
          <w:rFonts w:ascii="GHEA Grapalat" w:hAnsi="GHEA Grapalat" w:cs="Sylfaen"/>
          <w:sz w:val="22"/>
          <w:szCs w:val="22"/>
        </w:rPr>
        <w:t>48.9</w:t>
      </w:r>
      <w:r w:rsidRPr="002915CB">
        <w:rPr>
          <w:rFonts w:ascii="GHEA Grapalat" w:hAnsi="GHEA Grapalat" w:cs="Sylfaen"/>
          <w:sz w:val="22"/>
          <w:szCs w:val="22"/>
        </w:rPr>
        <w:t xml:space="preserve"> մլն դրամ</w:t>
      </w:r>
      <w:r w:rsidR="00F57388" w:rsidRPr="002915CB">
        <w:rPr>
          <w:rFonts w:ascii="GHEA Grapalat" w:hAnsi="GHEA Grapalat" w:cs="Sylfaen"/>
          <w:sz w:val="22"/>
          <w:szCs w:val="22"/>
        </w:rPr>
        <w:t>: Միջոցառման շրջանակներում</w:t>
      </w:r>
      <w:r w:rsidRPr="002915CB">
        <w:rPr>
          <w:rFonts w:ascii="GHEA Grapalat" w:hAnsi="GHEA Grapalat" w:cs="Sylfaen"/>
          <w:sz w:val="22"/>
          <w:szCs w:val="22"/>
        </w:rPr>
        <w:t xml:space="preserve"> </w:t>
      </w:r>
      <w:r w:rsidR="0024507E" w:rsidRPr="002915CB">
        <w:rPr>
          <w:rFonts w:ascii="GHEA Grapalat" w:hAnsi="GHEA Grapalat" w:cs="Sylfaen"/>
          <w:sz w:val="22"/>
          <w:szCs w:val="22"/>
        </w:rPr>
        <w:t>4 անտառտնտեսությա</w:t>
      </w:r>
      <w:r w:rsidRPr="002915CB">
        <w:rPr>
          <w:rFonts w:ascii="GHEA Grapalat" w:hAnsi="GHEA Grapalat" w:cs="Sylfaen"/>
          <w:sz w:val="22"/>
          <w:szCs w:val="22"/>
        </w:rPr>
        <w:t>ն մասնաճյուղերում իրականացվել է անտառկառավարման պլանների մշակման</w:t>
      </w:r>
      <w:r w:rsidR="002B5EBD" w:rsidRPr="002915CB">
        <w:rPr>
          <w:rFonts w:ascii="GHEA Grapalat" w:hAnsi="GHEA Grapalat" w:cs="Sylfaen"/>
          <w:sz w:val="22"/>
          <w:szCs w:val="22"/>
        </w:rPr>
        <w:t xml:space="preserve"> </w:t>
      </w:r>
      <w:r w:rsidRPr="002915CB">
        <w:rPr>
          <w:rFonts w:ascii="GHEA Grapalat" w:hAnsi="GHEA Grapalat" w:cs="Sylfaen"/>
          <w:sz w:val="22"/>
          <w:szCs w:val="22"/>
        </w:rPr>
        <w:t>աշխատանքների առաջին նախապատրաստական փուլը, իրականացվում է դաշտային աշխատանքների երկրորդ փուլը</w:t>
      </w:r>
      <w:r w:rsidR="00D00265">
        <w:rPr>
          <w:rFonts w:ascii="GHEA Grapalat" w:hAnsi="GHEA Grapalat" w:cs="Sylfaen"/>
          <w:sz w:val="22"/>
          <w:szCs w:val="22"/>
        </w:rPr>
        <w:t>, որը կավարտվի երրո</w:t>
      </w:r>
      <w:r w:rsidR="0024507E" w:rsidRPr="002915CB">
        <w:rPr>
          <w:rFonts w:ascii="GHEA Grapalat" w:hAnsi="GHEA Grapalat" w:cs="Sylfaen"/>
          <w:sz w:val="22"/>
          <w:szCs w:val="22"/>
        </w:rPr>
        <w:t>րդ եռամսյակում</w:t>
      </w:r>
      <w:r w:rsidRPr="002915CB">
        <w:rPr>
          <w:rFonts w:ascii="GHEA Grapalat" w:hAnsi="GHEA Grapalat" w:cs="Sylfaen"/>
          <w:sz w:val="22"/>
          <w:szCs w:val="22"/>
        </w:rPr>
        <w:t>: Անտառների վնասակար օրգանիզմների դեմ պայքարի շրջանակներում նախատեսված աշխատանքները կատարվել են ամբողջ ծավալով, սակայն միջոցառման իրականացման համար նախատեսված 43.7 մլն դրամից օգտագործվել է 7.1 մլն դրամը (16.3%), քանի որ Անտառային կոմիտեի և «Արմ Աէրո»</w:t>
      </w:r>
      <w:r w:rsidR="002B5EBD" w:rsidRPr="002915CB">
        <w:rPr>
          <w:rFonts w:ascii="GHEA Grapalat" w:hAnsi="GHEA Grapalat" w:cs="Sylfaen"/>
          <w:sz w:val="22"/>
          <w:szCs w:val="22"/>
        </w:rPr>
        <w:t xml:space="preserve"> </w:t>
      </w:r>
      <w:r w:rsidRPr="002915CB">
        <w:rPr>
          <w:rFonts w:ascii="GHEA Grapalat" w:hAnsi="GHEA Grapalat" w:cs="Sylfaen"/>
          <w:sz w:val="22"/>
          <w:szCs w:val="22"/>
        </w:rPr>
        <w:t>ՓԲԸ-ի</w:t>
      </w:r>
      <w:r w:rsidR="002B5EBD" w:rsidRPr="002915CB">
        <w:rPr>
          <w:rFonts w:ascii="GHEA Grapalat" w:hAnsi="GHEA Grapalat" w:cs="Sylfaen"/>
          <w:sz w:val="22"/>
          <w:szCs w:val="22"/>
        </w:rPr>
        <w:t xml:space="preserve"> </w:t>
      </w:r>
      <w:r w:rsidRPr="002915CB">
        <w:rPr>
          <w:rFonts w:ascii="GHEA Grapalat" w:hAnsi="GHEA Grapalat" w:cs="Sylfaen"/>
          <w:sz w:val="22"/>
          <w:szCs w:val="22"/>
        </w:rPr>
        <w:t>միջև կնքված պայմանագրի վճարման ժամանակացույցի համաձայն</w:t>
      </w:r>
      <w:r w:rsidR="002B5EBD" w:rsidRPr="002915CB">
        <w:rPr>
          <w:rFonts w:ascii="GHEA Grapalat" w:hAnsi="GHEA Grapalat" w:cs="Sylfaen"/>
          <w:sz w:val="22"/>
          <w:szCs w:val="22"/>
        </w:rPr>
        <w:t xml:space="preserve"> </w:t>
      </w:r>
      <w:r w:rsidRPr="002915CB">
        <w:rPr>
          <w:rFonts w:ascii="GHEA Grapalat" w:hAnsi="GHEA Grapalat" w:cs="Sylfaen"/>
          <w:sz w:val="22"/>
          <w:szCs w:val="22"/>
        </w:rPr>
        <w:t>վճարում</w:t>
      </w:r>
      <w:r w:rsidR="00F57388" w:rsidRPr="002915CB">
        <w:rPr>
          <w:rFonts w:ascii="GHEA Grapalat" w:hAnsi="GHEA Grapalat" w:cs="Sylfaen"/>
          <w:sz w:val="22"/>
          <w:szCs w:val="22"/>
        </w:rPr>
        <w:t>ն</w:t>
      </w:r>
      <w:r w:rsidR="002B5EBD" w:rsidRPr="002915CB">
        <w:rPr>
          <w:rFonts w:ascii="GHEA Grapalat" w:hAnsi="GHEA Grapalat" w:cs="Sylfaen"/>
          <w:sz w:val="22"/>
          <w:szCs w:val="22"/>
        </w:rPr>
        <w:t xml:space="preserve"> </w:t>
      </w:r>
      <w:r w:rsidRPr="002915CB">
        <w:rPr>
          <w:rFonts w:ascii="GHEA Grapalat" w:hAnsi="GHEA Grapalat" w:cs="Sylfaen"/>
          <w:sz w:val="22"/>
          <w:szCs w:val="22"/>
        </w:rPr>
        <w:t>իրականացվել է հուլիս ամսին:</w:t>
      </w:r>
    </w:p>
    <w:bookmarkEnd w:id="65"/>
    <w:p w:rsidR="00987B17" w:rsidRPr="002915CB" w:rsidRDefault="00F57388" w:rsidP="00987B17">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Անտառների կառավարման ծրագրի</w:t>
      </w:r>
      <w:r w:rsidR="00987B17" w:rsidRPr="002915CB">
        <w:rPr>
          <w:rFonts w:ascii="GHEA Grapalat" w:hAnsi="GHEA Grapalat" w:cs="Sylfaen"/>
          <w:sz w:val="22"/>
          <w:szCs w:val="22"/>
        </w:rPr>
        <w:t>ն հատկացված միջոցների հիմնական մասը՝ 574.3 մլն դրամը, տրամադրվել է անտառպահպանական ծառայություններին՝ ապահովելով 100% կատարողական: Միջոցառման շրջանակներում ապահովվել է 342.4 հազար հա անտառային տարածքների պահպանում:</w:t>
      </w: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Նախորդ տարվա առաջին կիսամյակի համեմատ Անտառների կառավարման ծրագրի ծախսերն աճել են 14.3%-ով կամ 90.2 մլն դրամով՝ հիմնականում պայմանավորված Անտառկառավարման պլանների կազմման միջոցառման շրջանակներում կատարված ծախսերով</w:t>
      </w:r>
      <w:r w:rsidR="004B7834" w:rsidRPr="002915CB">
        <w:rPr>
          <w:rFonts w:ascii="GHEA Grapalat" w:hAnsi="GHEA Grapalat" w:cs="Sylfaen"/>
          <w:sz w:val="22"/>
          <w:szCs w:val="22"/>
        </w:rPr>
        <w:t>, որոնց գծով նախորդ տարվա առաջին կիսամյակում հատկացված միջոցները չէին օգտագործվել, ինչպես նաև անտառային ոլորտում քաղաքականության մշակման և աջակցության ծառայությունների, ծրագրերի համակարգման ծախսերի աճով</w:t>
      </w:r>
      <w:r w:rsidRPr="002915CB">
        <w:rPr>
          <w:rFonts w:ascii="GHEA Grapalat" w:hAnsi="GHEA Grapalat" w:cs="Sylfaen"/>
          <w:sz w:val="22"/>
          <w:szCs w:val="22"/>
        </w:rPr>
        <w:t>:</w:t>
      </w: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2022 թվականի առաջին կիսամյակում ՀՀ շրջակա միջավայրի նախարարության պատասխանատվությամբ իրականացվող այլ ծրագրերին տրամադրված 666.7 մլն դրամից 432.7</w:t>
      </w:r>
      <w:r w:rsidR="00F57388" w:rsidRPr="002915CB">
        <w:rPr>
          <w:rFonts w:ascii="Courier New" w:hAnsi="Courier New" w:cs="Courier New"/>
          <w:sz w:val="22"/>
          <w:szCs w:val="22"/>
        </w:rPr>
        <w:t> </w:t>
      </w:r>
      <w:r w:rsidRPr="002915CB">
        <w:rPr>
          <w:rFonts w:ascii="GHEA Grapalat" w:hAnsi="GHEA Grapalat" w:cs="Sylfaen"/>
          <w:sz w:val="22"/>
          <w:szCs w:val="22"/>
        </w:rPr>
        <w:t xml:space="preserve">մլն </w:t>
      </w:r>
      <w:r w:rsidRPr="002915CB">
        <w:rPr>
          <w:rFonts w:ascii="GHEA Grapalat" w:hAnsi="GHEA Grapalat" w:cs="GHEA Grapalat"/>
          <w:sz w:val="22"/>
          <w:szCs w:val="22"/>
        </w:rPr>
        <w:t>դրամն</w:t>
      </w:r>
      <w:r w:rsidRPr="002915CB">
        <w:rPr>
          <w:rFonts w:ascii="GHEA Grapalat" w:hAnsi="GHEA Grapalat" w:cs="Sylfaen"/>
          <w:sz w:val="22"/>
          <w:szCs w:val="22"/>
        </w:rPr>
        <w:t xml:space="preserve"> </w:t>
      </w:r>
      <w:r w:rsidRPr="002915CB">
        <w:rPr>
          <w:rFonts w:ascii="GHEA Grapalat" w:hAnsi="GHEA Grapalat" w:cs="GHEA Grapalat"/>
          <w:sz w:val="22"/>
          <w:szCs w:val="22"/>
        </w:rPr>
        <w:t>օգտագործվել</w:t>
      </w:r>
      <w:r w:rsidRPr="002915CB">
        <w:rPr>
          <w:rFonts w:ascii="GHEA Grapalat" w:hAnsi="GHEA Grapalat" w:cs="Sylfaen"/>
          <w:sz w:val="22"/>
          <w:szCs w:val="22"/>
        </w:rPr>
        <w:t xml:space="preserve"> է </w:t>
      </w:r>
      <w:r w:rsidRPr="002915CB">
        <w:rPr>
          <w:rFonts w:ascii="GHEA Grapalat" w:hAnsi="GHEA Grapalat" w:cs="Sylfaen"/>
          <w:i/>
          <w:sz w:val="22"/>
          <w:szCs w:val="22"/>
        </w:rPr>
        <w:t>Շրջակա միջավայրի ոլորտում պետական քաղաքականության մշակ</w:t>
      </w:r>
      <w:r w:rsidR="00F57388" w:rsidRPr="002915CB">
        <w:rPr>
          <w:rFonts w:ascii="GHEA Grapalat" w:hAnsi="GHEA Grapalat" w:cs="Sylfaen"/>
          <w:i/>
          <w:sz w:val="22"/>
          <w:szCs w:val="22"/>
        </w:rPr>
        <w:t>ման, ծրագրերի համակարգման</w:t>
      </w:r>
      <w:r w:rsidRPr="002915CB">
        <w:rPr>
          <w:rFonts w:ascii="GHEA Grapalat" w:hAnsi="GHEA Grapalat" w:cs="Sylfaen"/>
          <w:i/>
          <w:sz w:val="22"/>
          <w:szCs w:val="22"/>
        </w:rPr>
        <w:t xml:space="preserve"> և մոնիտորինգի</w:t>
      </w:r>
      <w:r w:rsidRPr="002915CB">
        <w:rPr>
          <w:rFonts w:ascii="GHEA Grapalat" w:hAnsi="GHEA Grapalat" w:cs="Sylfaen"/>
          <w:sz w:val="22"/>
          <w:szCs w:val="22"/>
        </w:rPr>
        <w:t xml:space="preserve"> ծրագրի շրջանակներում, որը կատարվել է 90.6%-ով:</w:t>
      </w:r>
      <w:r w:rsidRPr="002915CB">
        <w:t xml:space="preserve"> </w:t>
      </w:r>
      <w:r w:rsidRPr="002915CB">
        <w:rPr>
          <w:rFonts w:ascii="GHEA Grapalat" w:hAnsi="GHEA Grapalat" w:cs="Sylfaen"/>
          <w:sz w:val="22"/>
          <w:szCs w:val="22"/>
        </w:rPr>
        <w:t>Ծրագրված ցուցանիշներից շեղումը պայմանավորված է այն հանգամանքով, որ հաշվետու ժամանակահատվածում մատուցված որոշ ծառայությունների դիմաց ֆինանսավորումն իրականացվել է հուլիս ամսին: 2021 թվականի առաջին կիսամյակի համեմատ ծրագրի ծախսերը նվազել են 5.9%-ով (27.2 մլն դրամով)</w:t>
      </w:r>
      <w:bookmarkStart w:id="66" w:name="_Hlk108781627"/>
      <w:r w:rsidRPr="002915CB">
        <w:rPr>
          <w:rFonts w:ascii="GHEA Grapalat" w:hAnsi="GHEA Grapalat" w:cs="Sylfaen"/>
          <w:sz w:val="22"/>
          <w:szCs w:val="22"/>
        </w:rPr>
        <w:t>:</w:t>
      </w:r>
      <w:bookmarkEnd w:id="66"/>
    </w:p>
    <w:p w:rsidR="00202020" w:rsidRPr="002915CB" w:rsidRDefault="00202020" w:rsidP="00202020">
      <w:pPr>
        <w:autoSpaceDE w:val="0"/>
        <w:autoSpaceDN w:val="0"/>
        <w:adjustRightInd w:val="0"/>
        <w:spacing w:line="360" w:lineRule="auto"/>
        <w:ind w:firstLine="567"/>
        <w:jc w:val="both"/>
        <w:rPr>
          <w:rFonts w:ascii="GHEA Grapalat" w:hAnsi="GHEA Grapalat" w:cs="Sylfaen"/>
          <w:sz w:val="22"/>
          <w:szCs w:val="22"/>
          <w:lang w:val="hy-AM"/>
        </w:rPr>
      </w:pPr>
    </w:p>
    <w:p w:rsidR="00C96239" w:rsidRPr="002915CB" w:rsidRDefault="00202020"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Times Armenian"/>
          <w:i/>
          <w:sz w:val="22"/>
          <w:szCs w:val="22"/>
          <w:u w:val="single"/>
          <w:lang w:val="hy-AM"/>
        </w:rPr>
        <w:t>ՀՀ</w:t>
      </w:r>
      <w:r w:rsidRPr="002915CB">
        <w:rPr>
          <w:rFonts w:ascii="GHEA Grapalat" w:hAnsi="GHEA Grapalat" w:cs="Sylfaen"/>
          <w:i/>
          <w:sz w:val="22"/>
          <w:szCs w:val="22"/>
          <w:u w:val="single"/>
          <w:lang w:val="hy-AM"/>
        </w:rPr>
        <w:t xml:space="preserve"> կրթության, գիտության, մշակույթի և սպորտի նախարարության</w:t>
      </w:r>
      <w:r w:rsidRPr="002915CB">
        <w:rPr>
          <w:rFonts w:ascii="GHEA Grapalat" w:hAnsi="GHEA Grapalat" w:cs="Sylfaen"/>
          <w:sz w:val="22"/>
          <w:szCs w:val="22"/>
          <w:lang w:val="hy-AM"/>
        </w:rPr>
        <w:t xml:space="preserve"> </w:t>
      </w:r>
      <w:r w:rsidR="00C96239" w:rsidRPr="002915CB">
        <w:rPr>
          <w:rFonts w:ascii="GHEA Grapalat" w:hAnsi="GHEA Grapalat" w:cs="Sylfaen"/>
          <w:sz w:val="22"/>
          <w:szCs w:val="22"/>
          <w:lang w:val="hy-AM"/>
        </w:rPr>
        <w:t>պատասխանատվության ներքո 2022 թվականի առաջին կիսամյակի ընթացքում իրականացվել են 21 ծրագրեր, որոնց շրջանակներում օգտագործվել է 85.7 մլրդ դրամ՝ ապահովելով ծրագրված ցուցանիշի 85.8% կատարողական: Առանձնապես խոշոր շեղումն</w:t>
      </w:r>
      <w:r w:rsidR="00D37165" w:rsidRPr="002915CB">
        <w:rPr>
          <w:rFonts w:ascii="GHEA Grapalat" w:hAnsi="GHEA Grapalat" w:cs="Sylfaen"/>
          <w:sz w:val="22"/>
          <w:szCs w:val="22"/>
          <w:lang w:val="hy-AM"/>
        </w:rPr>
        <w:t>եր են արձանագրվել Հանրակրթությա</w:t>
      </w:r>
      <w:r w:rsidR="00C96239" w:rsidRPr="002915CB">
        <w:rPr>
          <w:rFonts w:ascii="GHEA Grapalat" w:hAnsi="GHEA Grapalat" w:cs="Sylfaen"/>
          <w:sz w:val="22"/>
          <w:szCs w:val="22"/>
          <w:lang w:val="hy-AM"/>
        </w:rPr>
        <w:t xml:space="preserve">ն, Ապահով դպրոց, Գիտական և գիտատեխնիկական հետազոտությունների </w:t>
      </w:r>
      <w:r w:rsidR="00D37165" w:rsidRPr="002915CB">
        <w:rPr>
          <w:rFonts w:ascii="GHEA Grapalat" w:hAnsi="GHEA Grapalat" w:cs="Sylfaen"/>
          <w:sz w:val="22"/>
          <w:szCs w:val="22"/>
          <w:lang w:val="hy-AM"/>
        </w:rPr>
        <w:t xml:space="preserve">և </w:t>
      </w:r>
      <w:r w:rsidR="00C96239" w:rsidRPr="002915CB">
        <w:rPr>
          <w:rFonts w:ascii="GHEA Grapalat" w:hAnsi="GHEA Grapalat" w:cs="Sylfaen"/>
          <w:sz w:val="22"/>
          <w:szCs w:val="22"/>
          <w:lang w:val="hy-AM"/>
        </w:rPr>
        <w:t>Կրթության որակի ապահով</w:t>
      </w:r>
      <w:r w:rsidR="00D37165" w:rsidRPr="002915CB">
        <w:rPr>
          <w:rFonts w:ascii="GHEA Grapalat" w:hAnsi="GHEA Grapalat" w:cs="Sylfaen"/>
          <w:sz w:val="22"/>
          <w:szCs w:val="22"/>
          <w:lang w:val="hy-AM"/>
        </w:rPr>
        <w:t>ման</w:t>
      </w:r>
      <w:r w:rsidR="00C96239" w:rsidRPr="002915CB">
        <w:rPr>
          <w:rFonts w:ascii="GHEA Grapalat" w:hAnsi="GHEA Grapalat" w:cs="Sylfaen"/>
          <w:sz w:val="22"/>
          <w:szCs w:val="22"/>
          <w:lang w:val="hy-AM"/>
        </w:rPr>
        <w:t xml:space="preserve"> ծրագրերում: Նախորդ տարվա համեմատ նախարարության ծախսերի աճը հիմնականում պայմանավորված է Գիտական և գիտատեխնիկական հետազոտությունների, Ապահով դպրոց և Հանրակրթության ծրագրերի շրջանակներում կատարված ծախսերի համապատասխանաբար 56.5</w:t>
      </w:r>
      <w:r w:rsidR="00D37165" w:rsidRPr="002915CB">
        <w:rPr>
          <w:rFonts w:ascii="GHEA Grapalat" w:hAnsi="GHEA Grapalat" w:cs="Sylfaen"/>
          <w:sz w:val="22"/>
          <w:szCs w:val="22"/>
          <w:lang w:val="hy-AM"/>
        </w:rPr>
        <w:t>%</w:t>
      </w:r>
      <w:r w:rsidR="00C96239" w:rsidRPr="002915CB">
        <w:rPr>
          <w:rFonts w:ascii="GHEA Grapalat" w:hAnsi="GHEA Grapalat" w:cs="Sylfaen"/>
          <w:sz w:val="22"/>
          <w:szCs w:val="22"/>
          <w:lang w:val="hy-AM"/>
        </w:rPr>
        <w:t>, 861.4</w:t>
      </w:r>
      <w:r w:rsidR="00D37165" w:rsidRPr="002915CB">
        <w:rPr>
          <w:rFonts w:ascii="GHEA Grapalat" w:hAnsi="GHEA Grapalat" w:cs="Sylfaen"/>
          <w:sz w:val="22"/>
          <w:szCs w:val="22"/>
          <w:lang w:val="hy-AM"/>
        </w:rPr>
        <w:t>%</w:t>
      </w:r>
      <w:r w:rsidR="00C96239" w:rsidRPr="002915CB">
        <w:rPr>
          <w:rFonts w:ascii="GHEA Grapalat" w:hAnsi="GHEA Grapalat" w:cs="Sylfaen"/>
          <w:sz w:val="22"/>
          <w:szCs w:val="22"/>
          <w:lang w:val="hy-AM"/>
        </w:rPr>
        <w:t xml:space="preserve"> և 2.4</w:t>
      </w:r>
      <w:r w:rsidR="00D37165" w:rsidRPr="002915CB">
        <w:rPr>
          <w:rFonts w:ascii="GHEA Grapalat" w:hAnsi="GHEA Grapalat" w:cs="Sylfaen"/>
          <w:sz w:val="22"/>
          <w:szCs w:val="22"/>
          <w:lang w:val="hy-AM"/>
        </w:rPr>
        <w:t>% աճով</w:t>
      </w:r>
      <w:r w:rsidR="00C96239"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p>
    <w:p w:rsidR="00C96239" w:rsidRPr="002915CB" w:rsidRDefault="00C96239" w:rsidP="00C96239">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կրթության, գիտության, մշակույթի և սպորտի նախարարության կողմից իրականացված ծրագրերը (մլն դրամ)</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974"/>
        <w:gridCol w:w="937"/>
        <w:gridCol w:w="991"/>
        <w:gridCol w:w="1006"/>
        <w:gridCol w:w="1203"/>
        <w:gridCol w:w="1203"/>
        <w:gridCol w:w="1048"/>
      </w:tblGrid>
      <w:tr w:rsidR="00C96239" w:rsidRPr="002915CB" w:rsidTr="00C96239">
        <w:trPr>
          <w:trHeight w:val="300"/>
          <w:jc w:val="center"/>
        </w:trPr>
        <w:tc>
          <w:tcPr>
            <w:tcW w:w="3974" w:type="dxa"/>
            <w:tcBorders>
              <w:top w:val="single" w:sz="4" w:space="0" w:color="auto"/>
              <w:left w:val="single" w:sz="4" w:space="0" w:color="auto"/>
              <w:bottom w:val="single" w:sz="4" w:space="0" w:color="auto"/>
              <w:right w:val="single" w:sz="4" w:space="0" w:color="auto"/>
            </w:tcBorders>
            <w:noWrap/>
            <w:vAlign w:val="bottom"/>
            <w:hideMark/>
          </w:tcPr>
          <w:p w:rsidR="00C96239" w:rsidRPr="002915CB" w:rsidRDefault="00C96239" w:rsidP="00C96239">
            <w:pPr>
              <w:rPr>
                <w:rFonts w:ascii="GHEA Grapalat" w:hAnsi="GHEA Grapalat"/>
                <w:sz w:val="18"/>
                <w:szCs w:val="18"/>
                <w:lang w:val="hy-AM"/>
              </w:rPr>
            </w:pPr>
          </w:p>
        </w:tc>
        <w:tc>
          <w:tcPr>
            <w:tcW w:w="937" w:type="dxa"/>
            <w:tcBorders>
              <w:top w:val="single" w:sz="4" w:space="0" w:color="auto"/>
              <w:left w:val="single" w:sz="4" w:space="0" w:color="auto"/>
              <w:bottom w:val="single" w:sz="4" w:space="0" w:color="auto"/>
              <w:right w:val="single" w:sz="4" w:space="0" w:color="auto"/>
            </w:tcBorders>
            <w:hideMark/>
          </w:tcPr>
          <w:p w:rsidR="00C96239" w:rsidRPr="002915CB" w:rsidRDefault="00C96239" w:rsidP="00C96239">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991" w:type="dxa"/>
            <w:tcBorders>
              <w:top w:val="single" w:sz="4" w:space="0" w:color="auto"/>
              <w:left w:val="single" w:sz="4" w:space="0" w:color="auto"/>
              <w:bottom w:val="single" w:sz="4" w:space="0" w:color="auto"/>
              <w:right w:val="single" w:sz="4" w:space="0" w:color="auto"/>
            </w:tcBorders>
            <w:hideMark/>
          </w:tcPr>
          <w:p w:rsidR="00C96239" w:rsidRPr="002915CB" w:rsidRDefault="00C96239" w:rsidP="00C96239">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1006" w:type="dxa"/>
            <w:tcBorders>
              <w:top w:val="single" w:sz="4" w:space="0" w:color="auto"/>
              <w:left w:val="single" w:sz="4" w:space="0" w:color="auto"/>
              <w:bottom w:val="single" w:sz="4" w:space="0" w:color="auto"/>
              <w:right w:val="single" w:sz="4" w:space="0" w:color="auto"/>
            </w:tcBorders>
            <w:noWrap/>
            <w:hideMark/>
          </w:tcPr>
          <w:p w:rsidR="00C96239" w:rsidRPr="002915CB" w:rsidRDefault="00C96239" w:rsidP="00C96239">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03" w:type="dxa"/>
            <w:tcBorders>
              <w:top w:val="single" w:sz="4" w:space="0" w:color="auto"/>
              <w:left w:val="single" w:sz="4" w:space="0" w:color="auto"/>
              <w:bottom w:val="single" w:sz="4" w:space="0" w:color="auto"/>
              <w:right w:val="single" w:sz="4" w:space="0" w:color="auto"/>
            </w:tcBorders>
            <w:hideMark/>
          </w:tcPr>
          <w:p w:rsidR="00C96239" w:rsidRPr="002915CB" w:rsidRDefault="00C96239" w:rsidP="00C96239">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03" w:type="dxa"/>
            <w:tcBorders>
              <w:top w:val="single" w:sz="4" w:space="0" w:color="auto"/>
              <w:left w:val="single" w:sz="4" w:space="0" w:color="auto"/>
              <w:bottom w:val="single" w:sz="4" w:space="0" w:color="auto"/>
              <w:right w:val="single" w:sz="4" w:space="0" w:color="auto"/>
            </w:tcBorders>
            <w:hideMark/>
          </w:tcPr>
          <w:p w:rsidR="00C96239" w:rsidRPr="002915CB" w:rsidRDefault="00C96239" w:rsidP="00C96239">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կիսամյակը 2021թ. առաջին կիսամյակի նկատմամբ (%)</w:t>
            </w:r>
          </w:p>
        </w:tc>
        <w:tc>
          <w:tcPr>
            <w:tcW w:w="1048" w:type="dxa"/>
            <w:tcBorders>
              <w:top w:val="single" w:sz="4" w:space="0" w:color="auto"/>
              <w:left w:val="single" w:sz="4" w:space="0" w:color="auto"/>
              <w:bottom w:val="single" w:sz="4" w:space="0" w:color="auto"/>
              <w:right w:val="single" w:sz="4" w:space="0" w:color="auto"/>
            </w:tcBorders>
            <w:hideMark/>
          </w:tcPr>
          <w:p w:rsidR="00C96239" w:rsidRPr="002915CB" w:rsidRDefault="00C96239" w:rsidP="00C96239">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և 2021թ. տարբե-րությունը</w:t>
            </w:r>
          </w:p>
        </w:tc>
      </w:tr>
      <w:tr w:rsidR="00C96239" w:rsidRPr="002915CB" w:rsidTr="00862C98">
        <w:trPr>
          <w:trHeight w:val="165"/>
          <w:jc w:val="center"/>
        </w:trPr>
        <w:tc>
          <w:tcPr>
            <w:tcW w:w="3974"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37"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b/>
                <w:bCs/>
                <w:sz w:val="18"/>
                <w:szCs w:val="18"/>
              </w:rPr>
            </w:pPr>
            <w:r w:rsidRPr="002915CB">
              <w:rPr>
                <w:rFonts w:ascii="GHEA Grapalat" w:hAnsi="GHEA Grapalat"/>
                <w:b/>
                <w:bCs/>
                <w:sz w:val="18"/>
                <w:szCs w:val="18"/>
              </w:rPr>
              <w:t>77,327.3</w:t>
            </w:r>
          </w:p>
        </w:tc>
        <w:tc>
          <w:tcPr>
            <w:tcW w:w="991"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b/>
                <w:bCs/>
                <w:sz w:val="18"/>
                <w:szCs w:val="18"/>
              </w:rPr>
            </w:pPr>
            <w:r w:rsidRPr="002915CB">
              <w:rPr>
                <w:rFonts w:ascii="GHEA Grapalat" w:hAnsi="GHEA Grapalat"/>
                <w:b/>
                <w:bCs/>
                <w:sz w:val="18"/>
                <w:szCs w:val="18"/>
              </w:rPr>
              <w:t>99,887.7</w:t>
            </w:r>
          </w:p>
        </w:tc>
        <w:tc>
          <w:tcPr>
            <w:tcW w:w="1006"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b/>
                <w:bCs/>
                <w:sz w:val="18"/>
                <w:szCs w:val="18"/>
              </w:rPr>
            </w:pPr>
            <w:r w:rsidRPr="002915CB">
              <w:rPr>
                <w:rFonts w:ascii="GHEA Grapalat" w:hAnsi="GHEA Grapalat"/>
                <w:b/>
                <w:bCs/>
                <w:sz w:val="18"/>
                <w:szCs w:val="18"/>
              </w:rPr>
              <w:t>85,701.4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b/>
                <w:bCs/>
                <w:sz w:val="18"/>
                <w:szCs w:val="18"/>
              </w:rPr>
            </w:pPr>
            <w:r w:rsidRPr="002915CB">
              <w:rPr>
                <w:rFonts w:ascii="GHEA Grapalat" w:hAnsi="GHEA Grapalat"/>
                <w:b/>
                <w:bCs/>
                <w:sz w:val="18"/>
                <w:szCs w:val="18"/>
              </w:rPr>
              <w:t>85.8</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b/>
                <w:bCs/>
                <w:sz w:val="18"/>
                <w:szCs w:val="18"/>
              </w:rPr>
            </w:pPr>
            <w:r w:rsidRPr="002915CB">
              <w:rPr>
                <w:rFonts w:ascii="GHEA Grapalat" w:hAnsi="GHEA Grapalat"/>
                <w:b/>
                <w:bCs/>
                <w:sz w:val="18"/>
                <w:szCs w:val="18"/>
              </w:rPr>
              <w:t>110.8</w:t>
            </w:r>
          </w:p>
        </w:tc>
        <w:tc>
          <w:tcPr>
            <w:tcW w:w="1048"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b/>
                <w:bCs/>
                <w:sz w:val="18"/>
                <w:szCs w:val="18"/>
              </w:rPr>
            </w:pPr>
            <w:r w:rsidRPr="002915CB">
              <w:rPr>
                <w:rFonts w:ascii="GHEA Grapalat" w:hAnsi="GHEA Grapalat"/>
                <w:b/>
                <w:bCs/>
                <w:sz w:val="18"/>
                <w:szCs w:val="18"/>
              </w:rPr>
              <w:t>8,374.1</w:t>
            </w:r>
          </w:p>
        </w:tc>
      </w:tr>
      <w:tr w:rsidR="00C96239" w:rsidRPr="002915CB" w:rsidTr="00C96239">
        <w:trPr>
          <w:trHeight w:val="44"/>
          <w:jc w:val="center"/>
        </w:trPr>
        <w:tc>
          <w:tcPr>
            <w:tcW w:w="3974"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Մեծ նվաճումների սպորտ</w:t>
            </w:r>
          </w:p>
        </w:tc>
        <w:tc>
          <w:tcPr>
            <w:tcW w:w="937"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1,443.6</w:t>
            </w:r>
          </w:p>
        </w:tc>
        <w:tc>
          <w:tcPr>
            <w:tcW w:w="991"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2,568.8</w:t>
            </w:r>
          </w:p>
        </w:tc>
        <w:tc>
          <w:tcPr>
            <w:tcW w:w="1006"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2,120.2</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82.5</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146.9</w:t>
            </w:r>
          </w:p>
        </w:tc>
        <w:tc>
          <w:tcPr>
            <w:tcW w:w="1048"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676.6</w:t>
            </w:r>
          </w:p>
        </w:tc>
      </w:tr>
      <w:tr w:rsidR="00C96239" w:rsidRPr="002915CB" w:rsidTr="00C96239">
        <w:trPr>
          <w:trHeight w:val="300"/>
          <w:jc w:val="center"/>
        </w:trPr>
        <w:tc>
          <w:tcPr>
            <w:tcW w:w="3974"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Նախնական (արհեստագործական) և միջին մասնագիտական կրթություն</w:t>
            </w:r>
          </w:p>
        </w:tc>
        <w:tc>
          <w:tcPr>
            <w:tcW w:w="937"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4,905.1</w:t>
            </w:r>
          </w:p>
        </w:tc>
        <w:tc>
          <w:tcPr>
            <w:tcW w:w="991"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5,305.1</w:t>
            </w:r>
          </w:p>
        </w:tc>
        <w:tc>
          <w:tcPr>
            <w:tcW w:w="1006"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4,876.1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91.9</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99.4</w:t>
            </w:r>
          </w:p>
        </w:tc>
        <w:tc>
          <w:tcPr>
            <w:tcW w:w="1048"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(29.0)</w:t>
            </w:r>
          </w:p>
        </w:tc>
      </w:tr>
      <w:tr w:rsidR="00C96239" w:rsidRPr="002915CB" w:rsidTr="00C96239">
        <w:trPr>
          <w:trHeight w:val="300"/>
          <w:jc w:val="center"/>
        </w:trPr>
        <w:tc>
          <w:tcPr>
            <w:tcW w:w="3974"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Բարձրագույն և հետբուհական մասնագիտական կրթության ծրագիր</w:t>
            </w:r>
          </w:p>
        </w:tc>
        <w:tc>
          <w:tcPr>
            <w:tcW w:w="937"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6,620.7</w:t>
            </w:r>
          </w:p>
        </w:tc>
        <w:tc>
          <w:tcPr>
            <w:tcW w:w="991"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6,839.4</w:t>
            </w:r>
          </w:p>
        </w:tc>
        <w:tc>
          <w:tcPr>
            <w:tcW w:w="1006"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6,663.1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97.4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100.6</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42.4</w:t>
            </w:r>
          </w:p>
        </w:tc>
      </w:tr>
      <w:tr w:rsidR="00C96239" w:rsidRPr="002915CB" w:rsidTr="00C96239">
        <w:trPr>
          <w:trHeight w:val="192"/>
          <w:jc w:val="center"/>
        </w:trPr>
        <w:tc>
          <w:tcPr>
            <w:tcW w:w="3974"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Հանրակրթության ծրագիր</w:t>
            </w:r>
          </w:p>
        </w:tc>
        <w:tc>
          <w:tcPr>
            <w:tcW w:w="937"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45,945.4</w:t>
            </w:r>
          </w:p>
        </w:tc>
        <w:tc>
          <w:tcPr>
            <w:tcW w:w="991"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51,664.0</w:t>
            </w:r>
          </w:p>
        </w:tc>
        <w:tc>
          <w:tcPr>
            <w:tcW w:w="1006"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47,045.5</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91.1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102.4</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1,100.0</w:t>
            </w:r>
          </w:p>
        </w:tc>
      </w:tr>
      <w:tr w:rsidR="00C96239" w:rsidRPr="002915CB" w:rsidTr="00C96239">
        <w:trPr>
          <w:trHeight w:val="300"/>
          <w:jc w:val="center"/>
        </w:trPr>
        <w:tc>
          <w:tcPr>
            <w:tcW w:w="3974"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Գիտական և գիտատեխնիկական հետազոտությունների ծրագիր</w:t>
            </w:r>
          </w:p>
        </w:tc>
        <w:tc>
          <w:tcPr>
            <w:tcW w:w="937"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5,189.3</w:t>
            </w:r>
          </w:p>
        </w:tc>
        <w:tc>
          <w:tcPr>
            <w:tcW w:w="991"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9,560.5</w:t>
            </w:r>
          </w:p>
        </w:tc>
        <w:tc>
          <w:tcPr>
            <w:tcW w:w="1006"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8,121.8</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85.0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156.5</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2,932.6</w:t>
            </w:r>
          </w:p>
        </w:tc>
      </w:tr>
      <w:tr w:rsidR="00C96239" w:rsidRPr="002915CB" w:rsidTr="00C96239">
        <w:trPr>
          <w:trHeight w:val="190"/>
          <w:jc w:val="center"/>
        </w:trPr>
        <w:tc>
          <w:tcPr>
            <w:tcW w:w="3974"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Արվեստների ծրագիր</w:t>
            </w:r>
          </w:p>
        </w:tc>
        <w:tc>
          <w:tcPr>
            <w:tcW w:w="937"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4,237.2</w:t>
            </w:r>
          </w:p>
        </w:tc>
        <w:tc>
          <w:tcPr>
            <w:tcW w:w="991"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5,562.4</w:t>
            </w:r>
          </w:p>
        </w:tc>
        <w:tc>
          <w:tcPr>
            <w:tcW w:w="1006"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4,747.0</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85.3</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112.0</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509.7</w:t>
            </w:r>
          </w:p>
        </w:tc>
      </w:tr>
      <w:tr w:rsidR="00C96239" w:rsidRPr="002915CB" w:rsidTr="00C96239">
        <w:trPr>
          <w:trHeight w:val="166"/>
          <w:jc w:val="center"/>
        </w:trPr>
        <w:tc>
          <w:tcPr>
            <w:tcW w:w="3974"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rPr>
                <w:rFonts w:ascii="GHEA Grapalat" w:hAnsi="GHEA Grapalat"/>
                <w:b/>
                <w:bCs/>
                <w:color w:val="0070C0"/>
                <w:sz w:val="18"/>
                <w:szCs w:val="18"/>
              </w:rPr>
            </w:pPr>
            <w:r w:rsidRPr="002915CB">
              <w:rPr>
                <w:rFonts w:ascii="GHEA Grapalat" w:hAnsi="GHEA Grapalat" w:cs="Calibri"/>
                <w:color w:val="000000"/>
                <w:sz w:val="18"/>
                <w:szCs w:val="18"/>
              </w:rPr>
              <w:t>Ապահով դպրոց</w:t>
            </w:r>
          </w:p>
        </w:tc>
        <w:tc>
          <w:tcPr>
            <w:tcW w:w="937"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151.5</w:t>
            </w:r>
          </w:p>
        </w:tc>
        <w:tc>
          <w:tcPr>
            <w:tcW w:w="991"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5,553.1</w:t>
            </w:r>
          </w:p>
        </w:tc>
        <w:tc>
          <w:tcPr>
            <w:tcW w:w="1006"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1,457.0</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26.2</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961.4</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1,305.5</w:t>
            </w:r>
          </w:p>
        </w:tc>
      </w:tr>
      <w:tr w:rsidR="00C96239" w:rsidRPr="002915CB" w:rsidTr="00C96239">
        <w:trPr>
          <w:trHeight w:val="141"/>
          <w:jc w:val="center"/>
        </w:trPr>
        <w:tc>
          <w:tcPr>
            <w:tcW w:w="3974"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Կրթության որակի ապահովում</w:t>
            </w:r>
          </w:p>
        </w:tc>
        <w:tc>
          <w:tcPr>
            <w:tcW w:w="937"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1,682.0</w:t>
            </w:r>
          </w:p>
        </w:tc>
        <w:tc>
          <w:tcPr>
            <w:tcW w:w="991"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2,945.8</w:t>
            </w:r>
          </w:p>
        </w:tc>
        <w:tc>
          <w:tcPr>
            <w:tcW w:w="1006"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1,944.7</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66.0</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115.6</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262.7</w:t>
            </w:r>
          </w:p>
        </w:tc>
      </w:tr>
      <w:tr w:rsidR="00C96239" w:rsidRPr="002915CB" w:rsidTr="00C96239">
        <w:trPr>
          <w:trHeight w:val="34"/>
          <w:jc w:val="center"/>
        </w:trPr>
        <w:tc>
          <w:tcPr>
            <w:tcW w:w="3974"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937"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7,152.4</w:t>
            </w:r>
          </w:p>
        </w:tc>
        <w:tc>
          <w:tcPr>
            <w:tcW w:w="991"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9,888.7</w:t>
            </w:r>
          </w:p>
        </w:tc>
        <w:tc>
          <w:tcPr>
            <w:tcW w:w="1006"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8,726.0</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88.2</w:t>
            </w:r>
          </w:p>
        </w:tc>
        <w:tc>
          <w:tcPr>
            <w:tcW w:w="1203"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122.0</w:t>
            </w:r>
          </w:p>
        </w:tc>
        <w:tc>
          <w:tcPr>
            <w:tcW w:w="1048" w:type="dxa"/>
            <w:tcBorders>
              <w:top w:val="single" w:sz="4" w:space="0" w:color="auto"/>
              <w:left w:val="single" w:sz="4" w:space="0" w:color="auto"/>
              <w:bottom w:val="single" w:sz="4" w:space="0" w:color="auto"/>
              <w:right w:val="single" w:sz="4" w:space="0" w:color="auto"/>
            </w:tcBorders>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1,573.6</w:t>
            </w:r>
          </w:p>
        </w:tc>
      </w:tr>
    </w:tbl>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p>
    <w:p w:rsidR="00C96239" w:rsidRPr="002915CB" w:rsidRDefault="00C96239" w:rsidP="00C96239">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Sylfaen"/>
          <w:sz w:val="22"/>
          <w:szCs w:val="22"/>
        </w:rPr>
        <w:t xml:space="preserve">Հաշվետու ժամանակահատվածում </w:t>
      </w:r>
      <w:r w:rsidRPr="002915CB">
        <w:rPr>
          <w:rFonts w:ascii="GHEA Grapalat" w:hAnsi="GHEA Grapalat" w:cs="Sylfaen"/>
          <w:i/>
          <w:sz w:val="22"/>
          <w:szCs w:val="22"/>
        </w:rPr>
        <w:t>Մեծ նվաճումների սպորտի</w:t>
      </w:r>
      <w:r w:rsidRPr="002915CB">
        <w:rPr>
          <w:rFonts w:ascii="GHEA Grapalat" w:hAnsi="GHEA Grapalat" w:cs="Sylfaen"/>
          <w:sz w:val="22"/>
          <w:szCs w:val="22"/>
        </w:rPr>
        <w:t xml:space="preserve"> ծրագրի շրջանակներում օգտագործվել է նախատեսված միջոցների 82.5%-ը՝ 2.1 մլրդ դրամ: </w:t>
      </w:r>
      <w:r w:rsidRPr="002915CB">
        <w:rPr>
          <w:rFonts w:ascii="GHEA Grapalat" w:hAnsi="GHEA Grapalat" w:cs="Sylfaen"/>
          <w:sz w:val="22"/>
          <w:szCs w:val="22"/>
          <w:lang w:val="hy-AM"/>
        </w:rPr>
        <w:t xml:space="preserve">Շեղումը հիմնականում պայմանավորված է </w:t>
      </w:r>
      <w:r w:rsidRPr="002915CB">
        <w:rPr>
          <w:rFonts w:ascii="GHEA Grapalat" w:hAnsi="GHEA Grapalat" w:cs="Sylfaen"/>
          <w:sz w:val="22"/>
          <w:szCs w:val="22"/>
        </w:rPr>
        <w:t>«</w:t>
      </w:r>
      <w:r w:rsidR="00862C98" w:rsidRPr="002915CB">
        <w:rPr>
          <w:rFonts w:ascii="GHEA Grapalat" w:hAnsi="GHEA Grapalat" w:cs="Sylfaen"/>
          <w:sz w:val="22"/>
          <w:szCs w:val="22"/>
          <w:lang w:val="hy-AM"/>
        </w:rPr>
        <w:t>2022</w:t>
      </w:r>
      <w:r w:rsidRPr="002915CB">
        <w:rPr>
          <w:rFonts w:ascii="GHEA Grapalat" w:hAnsi="GHEA Grapalat" w:cs="Sylfaen"/>
          <w:sz w:val="22"/>
          <w:szCs w:val="22"/>
          <w:lang w:val="hy-AM"/>
        </w:rPr>
        <w:t xml:space="preserve">թ. Երևանում կայանալիք բռնցքամարտի Եվրոպայի առաջնության անցկացման ապահովում» </w:t>
      </w:r>
      <w:r w:rsidRPr="002915CB">
        <w:rPr>
          <w:rFonts w:ascii="GHEA Grapalat" w:hAnsi="GHEA Grapalat" w:cs="Arial"/>
          <w:sz w:val="22"/>
          <w:szCs w:val="22"/>
          <w:lang w:val="hy-AM"/>
        </w:rPr>
        <w:t>և</w:t>
      </w:r>
      <w:r w:rsidRPr="002915CB">
        <w:rPr>
          <w:rFonts w:ascii="GHEA Grapalat" w:hAnsi="GHEA Grapalat" w:cs="Sylfaen"/>
          <w:sz w:val="22"/>
          <w:szCs w:val="22"/>
          <w:lang w:val="hy-AM"/>
        </w:rPr>
        <w:t xml:space="preserve"> «ՀՀ առաջնություններին և միջազգային միջոցառումներին մասնակցության ապահովման համար մարզիկների նախապատրաստման ու առաջնությունների անցկացում» միջոցառումների</w:t>
      </w:r>
      <w:r w:rsidRPr="002915CB">
        <w:rPr>
          <w:rFonts w:ascii="GHEA Grapalat" w:hAnsi="GHEA Grapalat" w:cs="Arial"/>
          <w:sz w:val="22"/>
          <w:szCs w:val="22"/>
          <w:lang w:val="hy-AM"/>
        </w:rPr>
        <w:t xml:space="preserve"> կատարողականներով:</w:t>
      </w:r>
    </w:p>
    <w:p w:rsidR="00C96239" w:rsidRPr="002915CB" w:rsidRDefault="00C96239" w:rsidP="00C96239">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Sylfaen"/>
          <w:sz w:val="22"/>
          <w:szCs w:val="22"/>
          <w:lang w:val="hy-AM"/>
        </w:rPr>
        <w:t>2022</w:t>
      </w:r>
      <w:r w:rsidR="00D37165" w:rsidRPr="002915CB">
        <w:rPr>
          <w:rFonts w:ascii="GHEA Grapalat" w:hAnsi="GHEA Grapalat" w:cs="Sylfaen"/>
          <w:sz w:val="22"/>
          <w:szCs w:val="22"/>
          <w:lang w:val="hy-AM"/>
        </w:rPr>
        <w:t>թ. Երևանում կայացած</w:t>
      </w:r>
      <w:r w:rsidRPr="002915CB">
        <w:rPr>
          <w:rFonts w:ascii="GHEA Grapalat" w:hAnsi="GHEA Grapalat" w:cs="Sylfaen"/>
          <w:sz w:val="22"/>
          <w:szCs w:val="22"/>
          <w:lang w:val="hy-AM"/>
        </w:rPr>
        <w:t xml:space="preserve"> բ</w:t>
      </w:r>
      <w:r w:rsidR="00D37165" w:rsidRPr="002915CB">
        <w:rPr>
          <w:rFonts w:ascii="GHEA Grapalat" w:hAnsi="GHEA Grapalat" w:cs="Sylfaen"/>
          <w:sz w:val="22"/>
          <w:szCs w:val="22"/>
          <w:lang w:val="hy-AM"/>
        </w:rPr>
        <w:t>ռնցքամարտի Եվրոպայի առաջնությանը</w:t>
      </w:r>
      <w:r w:rsidRPr="002915CB">
        <w:rPr>
          <w:rFonts w:ascii="GHEA Grapalat" w:hAnsi="GHEA Grapalat" w:cs="Sylfaen"/>
          <w:sz w:val="22"/>
          <w:szCs w:val="22"/>
          <w:lang w:val="hy-AM"/>
        </w:rPr>
        <w:t xml:space="preserve"> </w:t>
      </w:r>
      <w:r w:rsidR="00F473AE" w:rsidRPr="002915CB">
        <w:rPr>
          <w:rFonts w:ascii="GHEA Grapalat" w:hAnsi="GHEA Grapalat" w:cs="Sylfaen"/>
          <w:sz w:val="22"/>
          <w:szCs w:val="22"/>
        </w:rPr>
        <w:t xml:space="preserve">նախատեսվել և </w:t>
      </w:r>
      <w:r w:rsidRPr="002915CB">
        <w:rPr>
          <w:rFonts w:ascii="GHEA Grapalat" w:hAnsi="GHEA Grapalat" w:cs="Sylfaen"/>
          <w:sz w:val="22"/>
          <w:szCs w:val="22"/>
          <w:lang w:val="hy-AM"/>
        </w:rPr>
        <w:t>մասնակցել է 280 մարզիկ</w:t>
      </w:r>
      <w:r w:rsidR="00D37165" w:rsidRPr="002915CB">
        <w:rPr>
          <w:rFonts w:ascii="GHEA Grapalat" w:hAnsi="GHEA Grapalat" w:cs="Sylfaen"/>
          <w:sz w:val="22"/>
          <w:szCs w:val="22"/>
          <w:lang w:val="hy-AM"/>
        </w:rPr>
        <w:t xml:space="preserve"> 34 երկրներից</w:t>
      </w:r>
      <w:r w:rsidRPr="002915CB">
        <w:rPr>
          <w:rFonts w:ascii="GHEA Grapalat" w:hAnsi="GHEA Grapalat" w:cs="Sylfaen"/>
          <w:sz w:val="22"/>
          <w:szCs w:val="22"/>
          <w:lang w:val="hy-AM"/>
        </w:rPr>
        <w:t xml:space="preserve">: </w:t>
      </w:r>
      <w:r w:rsidR="00D37165" w:rsidRPr="002915CB">
        <w:rPr>
          <w:rFonts w:ascii="GHEA Grapalat" w:hAnsi="GHEA Grapalat" w:cs="Sylfaen"/>
          <w:sz w:val="22"/>
          <w:szCs w:val="22"/>
          <w:lang w:val="hy-AM"/>
        </w:rPr>
        <w:t>Մ</w:t>
      </w:r>
      <w:r w:rsidRPr="002915CB">
        <w:rPr>
          <w:rFonts w:ascii="GHEA Grapalat" w:hAnsi="GHEA Grapalat" w:cs="Sylfaen"/>
          <w:sz w:val="22"/>
          <w:szCs w:val="22"/>
          <w:lang w:val="hy-AM"/>
        </w:rPr>
        <w:t>իջոցառման ծախսերի կատարողականը կազմել է 80.1% կամ 663.5 մլն դրամ, որը պայմանավորված է այն հանգամանքով, որ</w:t>
      </w:r>
      <w:r w:rsidR="00D37165" w:rsidRPr="002915CB">
        <w:rPr>
          <w:rFonts w:ascii="GHEA Grapalat" w:hAnsi="GHEA Grapalat" w:cs="Sylfaen"/>
          <w:sz w:val="22"/>
          <w:szCs w:val="22"/>
          <w:lang w:val="hy-AM"/>
        </w:rPr>
        <w:t>,</w:t>
      </w:r>
      <w:r w:rsidRPr="002915CB">
        <w:rPr>
          <w:rFonts w:ascii="GHEA Grapalat" w:hAnsi="GHEA Grapalat" w:cs="Sylfaen"/>
          <w:sz w:val="22"/>
          <w:szCs w:val="22"/>
          <w:lang w:val="hy-AM"/>
        </w:rPr>
        <w:t xml:space="preserve"> համաձայն կնքված պայմանագրերի</w:t>
      </w:r>
      <w:r w:rsidR="00D37165" w:rsidRPr="002915CB">
        <w:rPr>
          <w:rFonts w:ascii="GHEA Grapalat" w:hAnsi="GHEA Grapalat" w:cs="Sylfaen"/>
          <w:sz w:val="22"/>
          <w:szCs w:val="22"/>
          <w:lang w:val="hy-AM"/>
        </w:rPr>
        <w:t>,</w:t>
      </w:r>
      <w:r w:rsidRPr="002915CB">
        <w:rPr>
          <w:rFonts w:ascii="GHEA Grapalat" w:hAnsi="GHEA Grapalat" w:cs="Sylfaen"/>
          <w:sz w:val="22"/>
          <w:szCs w:val="22"/>
          <w:lang w:val="hy-AM"/>
        </w:rPr>
        <w:t xml:space="preserve"> </w:t>
      </w:r>
      <w:r w:rsidR="00D37165" w:rsidRPr="002915CB">
        <w:rPr>
          <w:rFonts w:ascii="GHEA Grapalat" w:hAnsi="GHEA Grapalat" w:cs="Sylfaen"/>
          <w:sz w:val="22"/>
          <w:szCs w:val="22"/>
          <w:lang w:val="hy-AM"/>
        </w:rPr>
        <w:t xml:space="preserve">դրանց </w:t>
      </w:r>
      <w:r w:rsidRPr="002915CB">
        <w:rPr>
          <w:rFonts w:ascii="GHEA Grapalat" w:hAnsi="GHEA Grapalat" w:cs="Sylfaen"/>
          <w:sz w:val="22"/>
          <w:szCs w:val="22"/>
          <w:lang w:val="hy-AM"/>
        </w:rPr>
        <w:t>արժեքի 20%-ի դիմաց վճարումներ</w:t>
      </w:r>
      <w:r w:rsidR="00D37165" w:rsidRPr="002915CB">
        <w:rPr>
          <w:rFonts w:ascii="GHEA Grapalat" w:hAnsi="GHEA Grapalat" w:cs="Sylfaen"/>
          <w:sz w:val="22"/>
          <w:szCs w:val="22"/>
          <w:lang w:val="hy-AM"/>
        </w:rPr>
        <w:t>ն</w:t>
      </w:r>
      <w:r w:rsidRPr="002915CB">
        <w:rPr>
          <w:rFonts w:ascii="GHEA Grapalat" w:hAnsi="GHEA Grapalat" w:cs="Sylfaen"/>
          <w:sz w:val="22"/>
          <w:szCs w:val="22"/>
          <w:lang w:val="hy-AM"/>
        </w:rPr>
        <w:t xml:space="preserve"> իրականացվ</w:t>
      </w:r>
      <w:r w:rsidR="00D37165" w:rsidRPr="002915CB">
        <w:rPr>
          <w:rFonts w:ascii="GHEA Grapalat" w:hAnsi="GHEA Grapalat" w:cs="Sylfaen"/>
          <w:sz w:val="22"/>
          <w:szCs w:val="22"/>
          <w:lang w:val="hy-AM"/>
        </w:rPr>
        <w:t>ում</w:t>
      </w:r>
      <w:r w:rsidRPr="002915CB">
        <w:rPr>
          <w:rFonts w:ascii="GHEA Grapalat" w:hAnsi="GHEA Grapalat" w:cs="Sylfaen"/>
          <w:sz w:val="22"/>
          <w:szCs w:val="22"/>
          <w:lang w:val="hy-AM"/>
        </w:rPr>
        <w:t xml:space="preserve"> են համապատաս</w:t>
      </w:r>
      <w:r w:rsidR="00D37165" w:rsidRPr="002915CB">
        <w:rPr>
          <w:rFonts w:ascii="GHEA Grapalat" w:hAnsi="GHEA Grapalat" w:cs="Sylfaen"/>
          <w:sz w:val="22"/>
          <w:szCs w:val="22"/>
          <w:lang w:val="hy-AM"/>
        </w:rPr>
        <w:t>խան հաշվետվությունները ներկայացվ</w:t>
      </w:r>
      <w:r w:rsidRPr="002915CB">
        <w:rPr>
          <w:rFonts w:ascii="GHEA Grapalat" w:hAnsi="GHEA Grapalat" w:cs="Sylfaen"/>
          <w:sz w:val="22"/>
          <w:szCs w:val="22"/>
          <w:lang w:val="hy-AM"/>
        </w:rPr>
        <w:t>ելուց հետո:</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ՀՀ առաջնություններին և միջազգային միջոցառումներին մասնակցության ապահովման համար մարզիկների նախապատրաստման ու առաջնությունների անցկացման միջոցառման շրջանակներում առաջին կիսամյակի ընթացքում Հայաստանում գործող ֆեդերացիաների կողմից նախատեսվել և կազմակերպվել են ՀՀ 64 առաջնություններ, որոնց մասնակցել է 6356 մասնակից՝ կանխատեսված համապատասխանաբար 70-ի և 6550-ի դիմաց: Կազմակերպվել է նաև 70 ուսումնամարզական հավաք՝ 1262 մասնակցով՝ կանխատեսված համապատասխանաբար 71-ի և 1606-ի դիմաց, 65 միջազգային միջոցառում 686 մասնակցով՝ կանխատեսված համապատասխանաբար 104-ի և 1493-ի դիմաց: Նախատեսվածի համեմատ ՀՀ առաջնությունների, ուսումնամարզական հավաքների և միջազգային միջոցառումների փաստացի փոքր թիվը պայմանավորված է օրացուցային պլանի փոփոխության արդյունքում որոշ միջոցառումների հետաձգմամբ: </w:t>
      </w:r>
      <w:r w:rsidR="009045A0" w:rsidRPr="002915CB">
        <w:rPr>
          <w:rFonts w:ascii="GHEA Grapalat" w:hAnsi="GHEA Grapalat" w:cs="Sylfaen"/>
          <w:sz w:val="22"/>
          <w:szCs w:val="22"/>
          <w:lang w:val="hy-AM"/>
        </w:rPr>
        <w:t xml:space="preserve">Արդյունքում </w:t>
      </w:r>
      <w:r w:rsidRPr="002915CB">
        <w:rPr>
          <w:rFonts w:ascii="GHEA Grapalat" w:hAnsi="GHEA Grapalat" w:cs="Sylfaen"/>
          <w:sz w:val="22"/>
          <w:szCs w:val="22"/>
          <w:lang w:val="hy-AM"/>
        </w:rPr>
        <w:t>ՀՀ առաջնություններին և միջազգային միջոցառումներին մասնակցության ապահովման համար մարզիկների նախապատրաստման և առաջնությունների անցկացման ծախսերի կատարողականը կազմել է 86.1% կամ 824 մլն դրամ, որը</w:t>
      </w:r>
      <w:r w:rsidR="009045A0" w:rsidRPr="002915CB">
        <w:rPr>
          <w:rFonts w:ascii="GHEA Grapalat" w:hAnsi="GHEA Grapalat" w:cs="Sylfaen"/>
          <w:sz w:val="22"/>
          <w:szCs w:val="22"/>
          <w:lang w:val="hy-AM"/>
        </w:rPr>
        <w:t xml:space="preserve"> նաև</w:t>
      </w:r>
      <w:r w:rsidRPr="002915CB">
        <w:rPr>
          <w:rFonts w:ascii="GHEA Grapalat" w:hAnsi="GHEA Grapalat" w:cs="Sylfaen"/>
          <w:sz w:val="22"/>
          <w:szCs w:val="22"/>
          <w:lang w:val="hy-AM"/>
        </w:rPr>
        <w:t xml:space="preserve"> պայմանավորված </w:t>
      </w:r>
      <w:r w:rsidR="009045A0" w:rsidRPr="002915CB">
        <w:rPr>
          <w:rFonts w:ascii="GHEA Grapalat" w:hAnsi="GHEA Grapalat" w:cs="Sylfaen"/>
          <w:sz w:val="22"/>
          <w:szCs w:val="22"/>
          <w:lang w:val="hy-AM"/>
        </w:rPr>
        <w:t>է որոշ ծառայությունների դիմաց վճարումները հուլիսին կատարելու հանգամանքով</w:t>
      </w:r>
      <w:r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Օլիմպիական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խաղերում</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աշխարհի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և</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Եվրոպայի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առաջնություններում</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բարձր</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արդյունքների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հասած</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ՀՀ</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հավաքական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թիմերի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մարզիկներին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և</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նրանց</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մարզիչներին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ՀՀ</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վարչապետի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անվանական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թոշակի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հատկացմանն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ուղղվել է շուրջ 232.8 մլն դրամ, որը կազմել է նախատեսված հատկացումների 91.6%</w:t>
      </w:r>
      <w:r w:rsidRPr="002915CB">
        <w:rPr>
          <w:rFonts w:ascii="GHEA Grapalat" w:hAnsi="GHEA Grapalat" w:cs="Sylfaen"/>
          <w:sz w:val="22"/>
          <w:szCs w:val="22"/>
          <w:lang w:val="hy-AM"/>
        </w:rPr>
        <w:noBreakHyphen/>
        <w:t>ը՝ պայմանավորված վճարման հայտերի մի մասը առաջին կիսամյակի վերջում ներկայացվելու հանգամանքով, որի արդյունքում վճարումները տեղափոխվել են երրորդ եռամսյակ:</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Մեծ նվաճումների սպորտի ծրագրի շրջանակներում կատարված ծախսերը 46.9%-ով (676.6 մլն դրամով) գերազանցել են նախորդ տարվա առաջին կիսամյակի ցուցանիշը՝ հիմնականում պայմանավորված 2022</w:t>
      </w:r>
      <w:r w:rsidR="009045A0" w:rsidRPr="002915CB">
        <w:rPr>
          <w:rFonts w:ascii="GHEA Grapalat" w:hAnsi="GHEA Grapalat" w:cs="Sylfaen"/>
          <w:sz w:val="22"/>
          <w:szCs w:val="22"/>
          <w:lang w:val="hy-AM"/>
        </w:rPr>
        <w:t xml:space="preserve"> </w:t>
      </w:r>
      <w:r w:rsidRPr="002915CB">
        <w:rPr>
          <w:rFonts w:ascii="GHEA Grapalat" w:hAnsi="GHEA Grapalat" w:cs="Sylfaen"/>
          <w:sz w:val="22"/>
          <w:szCs w:val="22"/>
          <w:lang w:val="hy-AM"/>
        </w:rPr>
        <w:t>թ</w:t>
      </w:r>
      <w:r w:rsidR="009045A0" w:rsidRPr="002915CB">
        <w:rPr>
          <w:rFonts w:ascii="GHEA Grapalat" w:hAnsi="GHEA Grapalat" w:cs="Sylfaen"/>
          <w:sz w:val="22"/>
          <w:szCs w:val="22"/>
          <w:lang w:val="hy-AM"/>
        </w:rPr>
        <w:t>վականին</w:t>
      </w:r>
      <w:r w:rsidRPr="002915CB">
        <w:rPr>
          <w:rFonts w:ascii="GHEA Grapalat" w:hAnsi="GHEA Grapalat" w:cs="Sylfaen"/>
          <w:sz w:val="22"/>
          <w:szCs w:val="22"/>
          <w:lang w:val="hy-AM"/>
        </w:rPr>
        <w:t xml:space="preserve"> Երևանում բռնցքամարտի Եվրոպայի առաջնության անցկացմամբ, ինչպես նաև Օլիմպիական խաղերում, աշխարհի և Եվրոպայի առաջնություններում բարձր արդյունքների հասած ՀՀ հավաքական թիմերի մարզիկներին և նրանց մարզիչներին անվանական թոշակի հատկացման ծախսերի 4 անգամ (174.1 մլն դրամ) աճով:</w:t>
      </w:r>
    </w:p>
    <w:p w:rsidR="00C96239" w:rsidRPr="002915CB" w:rsidRDefault="00A15D1C"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2022 թվականի առաջին կիսամյակում</w:t>
      </w:r>
      <w:r w:rsidR="00C96239" w:rsidRPr="002915CB">
        <w:rPr>
          <w:rFonts w:ascii="GHEA Grapalat" w:hAnsi="GHEA Grapalat" w:cs="Sylfaen"/>
          <w:sz w:val="22"/>
          <w:szCs w:val="22"/>
          <w:lang w:val="hy-AM"/>
        </w:rPr>
        <w:t xml:space="preserve"> շուրջ 4.9 մլրդ դրամ է տրամադրվել </w:t>
      </w:r>
      <w:r w:rsidR="00C96239" w:rsidRPr="002915CB">
        <w:rPr>
          <w:rFonts w:ascii="GHEA Grapalat" w:hAnsi="GHEA Grapalat" w:cs="Sylfaen"/>
          <w:i/>
          <w:sz w:val="22"/>
          <w:szCs w:val="22"/>
          <w:lang w:val="hy-AM"/>
        </w:rPr>
        <w:t>Նախնական (արհեստագործական) և միջին մասնագիտական կրթության</w:t>
      </w:r>
      <w:r w:rsidR="00C96239" w:rsidRPr="002915CB">
        <w:rPr>
          <w:rFonts w:ascii="GHEA Grapalat" w:hAnsi="GHEA Grapalat" w:cs="Sylfaen"/>
          <w:sz w:val="22"/>
          <w:szCs w:val="22"/>
          <w:lang w:val="hy-AM"/>
        </w:rPr>
        <w:t xml:space="preserve"> ծրագրին՝ ապահովելով 91.9% կատարողական: Շեղումը հիմնականում պայմանավորված է «Նախնական մասնագիտական (արհեստագործական) և միջին մասնագիտական ուսումնական հաստատությունների շենքային պայմանների բարելավում» միջոցառման ծախսերով, որոնք կազմել են 80.5 </w:t>
      </w:r>
      <w:r w:rsidR="00C96239" w:rsidRPr="002915CB">
        <w:rPr>
          <w:rFonts w:ascii="GHEA Grapalat" w:hAnsi="GHEA Grapalat" w:cs="Arial"/>
          <w:sz w:val="22"/>
          <w:szCs w:val="22"/>
          <w:lang w:val="hy-AM"/>
        </w:rPr>
        <w:t>մլն դրամ կամ ծրագրված ցուցանիշի 26.1%-ը</w:t>
      </w:r>
      <w:r w:rsidR="002672BD" w:rsidRPr="002915CB">
        <w:rPr>
          <w:rFonts w:ascii="GHEA Grapalat" w:hAnsi="GHEA Grapalat" w:cs="Arial"/>
          <w:sz w:val="22"/>
          <w:szCs w:val="22"/>
        </w:rPr>
        <w:t>, որն ուղղվել է ՀՀ Կոտայքի մարզի «Նոր Գեղիի ակադեմիկոս Գ. Աղաջանյանի անվան պետական գյուղատնտեսական քոլեջ» ՊՈԱԿ-ի շենքի հիմնանորոգմանը</w:t>
      </w:r>
      <w:r w:rsidR="00C96239" w:rsidRPr="002915CB">
        <w:rPr>
          <w:rFonts w:ascii="GHEA Grapalat" w:hAnsi="GHEA Grapalat" w:cs="Arial"/>
          <w:sz w:val="22"/>
          <w:szCs w:val="22"/>
          <w:lang w:val="hy-AM"/>
        </w:rPr>
        <w:t xml:space="preserve">: </w:t>
      </w:r>
      <w:r w:rsidR="00C96239" w:rsidRPr="002915CB">
        <w:rPr>
          <w:rFonts w:ascii="GHEA Grapalat" w:hAnsi="GHEA Grapalat" w:cs="Sylfaen"/>
          <w:sz w:val="22"/>
          <w:szCs w:val="22"/>
          <w:lang w:val="hy-AM"/>
        </w:rPr>
        <w:t xml:space="preserve">Ցածր կատարողականը պայմանավորված է </w:t>
      </w:r>
      <w:r w:rsidRPr="002915CB">
        <w:rPr>
          <w:rFonts w:ascii="GHEA Grapalat" w:hAnsi="GHEA Grapalat" w:cs="Sylfaen"/>
          <w:sz w:val="22"/>
          <w:szCs w:val="22"/>
          <w:lang w:val="hy-AM"/>
        </w:rPr>
        <w:t>այն հանգամանքով, որ հիմնանորոգման ենթակա</w:t>
      </w:r>
      <w:r w:rsidR="00C96239" w:rsidRPr="002915CB">
        <w:rPr>
          <w:rFonts w:ascii="GHEA Grapalat" w:hAnsi="GHEA Grapalat" w:cs="Sylfaen"/>
          <w:sz w:val="22"/>
          <w:szCs w:val="22"/>
          <w:lang w:val="hy-AM"/>
        </w:rPr>
        <w:t xml:space="preserve"> 3 քոլեջներից 2-ի գծով կատարողական փաստաթղթերը հաշվետու ժամանակահատվածում չեն ներկայացվել, իսկ 1-ի գծով</w:t>
      </w:r>
      <w:r w:rsidR="00983FC4" w:rsidRPr="002915CB">
        <w:rPr>
          <w:rFonts w:ascii="GHEA Grapalat" w:hAnsi="GHEA Grapalat" w:cs="Sylfaen"/>
          <w:sz w:val="22"/>
          <w:szCs w:val="22"/>
        </w:rPr>
        <w:t xml:space="preserve"> մեկ մասնաշենքի վերակառուցումը հնարավոր չի եղել մեկնարկել, քանի որ այնտեղ ընթացել է ուսումնական գ</w:t>
      </w:r>
      <w:r w:rsidR="002672BD" w:rsidRPr="002915CB">
        <w:rPr>
          <w:rFonts w:ascii="GHEA Grapalat" w:hAnsi="GHEA Grapalat" w:cs="Sylfaen"/>
          <w:sz w:val="22"/>
          <w:szCs w:val="22"/>
        </w:rPr>
        <w:t>ո</w:t>
      </w:r>
      <w:r w:rsidR="00983FC4" w:rsidRPr="002915CB">
        <w:rPr>
          <w:rFonts w:ascii="GHEA Grapalat" w:hAnsi="GHEA Grapalat" w:cs="Sylfaen"/>
          <w:sz w:val="22"/>
          <w:szCs w:val="22"/>
        </w:rPr>
        <w:t>րծընթաց</w:t>
      </w:r>
      <w:r w:rsidR="00C96239" w:rsidRPr="002915CB">
        <w:rPr>
          <w:rFonts w:ascii="GHEA Grapalat" w:hAnsi="GHEA Grapalat" w:cs="Arial"/>
          <w:sz w:val="22"/>
          <w:szCs w:val="22"/>
          <w:lang w:val="hy-AM"/>
        </w:rPr>
        <w:t>:</w:t>
      </w:r>
      <w:r w:rsidR="00C96239" w:rsidRPr="002915CB">
        <w:rPr>
          <w:rFonts w:ascii="GHEA Grapalat" w:hAnsi="GHEA Grapalat" w:cs="GHEA Grapalat"/>
          <w:sz w:val="22"/>
          <w:szCs w:val="22"/>
          <w:lang w:val="hy-AM"/>
        </w:rPr>
        <w:t xml:space="preserve"> Ն</w:t>
      </w:r>
      <w:r w:rsidR="00C96239" w:rsidRPr="002915CB">
        <w:rPr>
          <w:rFonts w:ascii="GHEA Grapalat" w:hAnsi="GHEA Grapalat" w:cs="Sylfaen"/>
          <w:sz w:val="22"/>
          <w:szCs w:val="22"/>
          <w:lang w:val="hy-AM"/>
        </w:rPr>
        <w:t xml:space="preserve">ախնական մասնագիտական (արհեստագործական) և միջին մասնագիտական ուսումնական հաստատությունների շենքերի կառուցման համար նախատեսված 103.3 մլն դրամը չի </w:t>
      </w:r>
      <w:r w:rsidRPr="002915CB">
        <w:rPr>
          <w:rFonts w:ascii="GHEA Grapalat" w:hAnsi="GHEA Grapalat" w:cs="Sylfaen"/>
          <w:sz w:val="22"/>
          <w:szCs w:val="22"/>
          <w:lang w:val="hy-AM"/>
        </w:rPr>
        <w:t>օգտագործ</w:t>
      </w:r>
      <w:r w:rsidR="00C96239" w:rsidRPr="002915CB">
        <w:rPr>
          <w:rFonts w:ascii="GHEA Grapalat" w:hAnsi="GHEA Grapalat" w:cs="Sylfaen"/>
          <w:sz w:val="22"/>
          <w:szCs w:val="22"/>
          <w:lang w:val="hy-AM"/>
        </w:rPr>
        <w:t xml:space="preserve">վել՝ պայմանավորված գնման գործընթացի բողոքարկմամբ, որի հետևանքով շինարարական աշխատանքների գնման պայմանագիրը կնքվել </w:t>
      </w:r>
      <w:r w:rsidRPr="002915CB">
        <w:rPr>
          <w:rFonts w:ascii="GHEA Grapalat" w:hAnsi="GHEA Grapalat" w:cs="Sylfaen"/>
          <w:sz w:val="22"/>
          <w:szCs w:val="22"/>
          <w:lang w:val="hy-AM"/>
        </w:rPr>
        <w:t>հուլիսին</w:t>
      </w:r>
      <w:r w:rsidR="00C96239"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color w:val="FF0000"/>
          <w:sz w:val="22"/>
          <w:szCs w:val="22"/>
          <w:lang w:val="hy-AM"/>
        </w:rPr>
      </w:pPr>
      <w:r w:rsidRPr="002915CB">
        <w:rPr>
          <w:rFonts w:ascii="GHEA Grapalat" w:hAnsi="GHEA Grapalat" w:cs="Sylfaen"/>
          <w:sz w:val="22"/>
          <w:szCs w:val="22"/>
          <w:lang w:val="hy-AM"/>
        </w:rPr>
        <w:t>Հաշվետու ժամանակահատվածում միջին մասնագիտական կրթության գծով ուսանողական նպաստների տրամադրման միջոցառման շրջանակներում նպաստ է տրամադրվել 16463 ուսանողի՝ կանխատեսված 21604-ի դիմաց: Հանրապետությունում 2022 թվականի առաջին կիսամյակում գործել է 69 միջին մասնագիտական պետական ուսումնական հաստատություն, միջին մասնագիտական կրթական ծրագիր է իրականացվել 79 պետական ուսումնական հաստատությունների կողմից՝ կանխատեսված 77-ի դիմաց, կարիերայի կենտրոնների ծառայություններից օգտվել է 18885 սովորող՝ կանխատեսված 5000-ի դիմաց: 2022 թվականի առաջին կիսամյակում միջին մասնագիտական կրթության գծով ուսանողական նպաստների տրամադրմանն ուղղվել է շուրջ 3.3 մլրդ դրամ, որը կազմել է նախատեսված հատկացումների 97.8%</w:t>
      </w:r>
      <w:r w:rsidRPr="002915CB">
        <w:rPr>
          <w:rFonts w:ascii="GHEA Grapalat" w:hAnsi="GHEA Grapalat" w:cs="Sylfaen"/>
          <w:sz w:val="22"/>
          <w:szCs w:val="22"/>
          <w:lang w:val="hy-AM"/>
        </w:rPr>
        <w:noBreakHyphen/>
        <w:t>ը: Շեղումը հիմնականում պայմանավորված է նպաստ ստացող ուսանողների` կանխատեսվածից փոքր թվով: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Նախնական մասնագիտական (արհեստագործական) կրթության գծով ուսանողական նպաստների տրամադրման միջոցառման շրջանակներում նպաստ է տրամադրվել 5416 ուսանողի՝ կանխատեսված 7843-ի դիմաց: Հանրապետությունում 2022 թվականի առաջին կիսամյակում գործել է 21 նախնական մասնագիտական (արհեստագործական) պետական ուսումնական հաստատություն, նախնական մասնագիտական (արհեստագործական) կրթական ծրագիր իրականացնող 57 պետական ուսումնական հաստատություն՝ կանխատեսված 55-ի դիմաց, կարիերայի կենտրոնների ծառայություններից օգտվել են 4464 սովորողներ</w:t>
      </w:r>
      <w:r w:rsidR="00A15D1C" w:rsidRPr="002915CB">
        <w:rPr>
          <w:rFonts w:ascii="GHEA Grapalat" w:hAnsi="GHEA Grapalat" w:cs="Sylfaen"/>
          <w:sz w:val="22"/>
          <w:szCs w:val="22"/>
          <w:lang w:val="hy-AM"/>
        </w:rPr>
        <w:t xml:space="preserve"> և շրջանավարտներ</w:t>
      </w:r>
      <w:r w:rsidRPr="002915CB">
        <w:rPr>
          <w:rFonts w:ascii="GHEA Grapalat" w:hAnsi="GHEA Grapalat" w:cs="Sylfaen"/>
          <w:sz w:val="22"/>
          <w:szCs w:val="22"/>
          <w:lang w:val="hy-AM"/>
        </w:rPr>
        <w:t>՝ կանխատեսված 2500-ի դիմաց: 2022 թվականի առաջին կիսամյակում նախնական մասնագիտական (արհեստագործական) կրթության գծով ուսանողական նպաստների ծախսերը կազմել են շուրջ 1.1 մլրդ դրամ՝ ապահովելով 97.9% կատարողական: Շեղումը պայմանավորված է նպաստ ստացող ուսանողների` կանխատեսվածից փոքր թվով: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Նախորդ տարվա նույն ժամանակահատվածի համեմատ </w:t>
      </w:r>
      <w:r w:rsidR="00A15D1C" w:rsidRPr="002915CB">
        <w:rPr>
          <w:rFonts w:ascii="GHEA Grapalat" w:hAnsi="GHEA Grapalat" w:cs="Sylfaen"/>
          <w:sz w:val="22"/>
          <w:szCs w:val="22"/>
          <w:lang w:val="hy-AM"/>
        </w:rPr>
        <w:t>Ն</w:t>
      </w:r>
      <w:r w:rsidRPr="002915CB">
        <w:rPr>
          <w:rFonts w:ascii="GHEA Grapalat" w:hAnsi="GHEA Grapalat" w:cs="Sylfaen"/>
          <w:sz w:val="22"/>
          <w:szCs w:val="22"/>
          <w:lang w:val="hy-AM"/>
        </w:rPr>
        <w:t>ախնական (արհեստագործական) և միջին մասնագիտական կրթության ծրագրի ծախսերն էական փոփոխություն չեն կրել։</w:t>
      </w:r>
    </w:p>
    <w:p w:rsidR="00C96239" w:rsidRPr="002915CB" w:rsidRDefault="00C96239" w:rsidP="00C96239">
      <w:pPr>
        <w:autoSpaceDE w:val="0"/>
        <w:autoSpaceDN w:val="0"/>
        <w:adjustRightInd w:val="0"/>
        <w:spacing w:line="360" w:lineRule="auto"/>
        <w:ind w:firstLine="567"/>
        <w:jc w:val="both"/>
        <w:rPr>
          <w:rFonts w:ascii="GHEA Grapalat" w:hAnsi="GHEA Grapalat" w:cs="GHEA Grapalat"/>
          <w:color w:val="FF0000"/>
          <w:sz w:val="22"/>
          <w:szCs w:val="22"/>
          <w:lang w:val="hy-AM"/>
        </w:rPr>
      </w:pPr>
      <w:r w:rsidRPr="002915CB">
        <w:rPr>
          <w:rFonts w:ascii="GHEA Grapalat" w:hAnsi="GHEA Grapalat" w:cs="Sylfaen"/>
          <w:sz w:val="22"/>
          <w:szCs w:val="22"/>
          <w:lang w:val="hy-AM"/>
        </w:rPr>
        <w:t xml:space="preserve">2022 թվականի առաջին կիսամյակի ընթացքում </w:t>
      </w:r>
      <w:r w:rsidRPr="002915CB">
        <w:rPr>
          <w:rFonts w:ascii="GHEA Grapalat" w:hAnsi="GHEA Grapalat" w:cs="Sylfaen"/>
          <w:i/>
          <w:sz w:val="22"/>
          <w:szCs w:val="22"/>
          <w:lang w:val="hy-AM"/>
        </w:rPr>
        <w:t>Բարձրագույն և հետբուհական մասնագիտական կրթության</w:t>
      </w:r>
      <w:r w:rsidRPr="002915CB">
        <w:rPr>
          <w:rFonts w:ascii="GHEA Grapalat" w:hAnsi="GHEA Grapalat" w:cs="Sylfaen"/>
          <w:sz w:val="22"/>
          <w:szCs w:val="22"/>
          <w:lang w:val="hy-AM"/>
        </w:rPr>
        <w:t xml:space="preserve"> ծրագրին տրամադրվել է շուրջ 6.7 մլրդ դրամ` ապահովելով ծրագրված ցուցանիշի 97.4% կատարողական:</w:t>
      </w:r>
      <w:r w:rsidRPr="002915CB">
        <w:rPr>
          <w:rFonts w:ascii="GHEA Grapalat" w:hAnsi="GHEA Grapalat" w:cs="GHEA Grapalat"/>
          <w:sz w:val="22"/>
          <w:szCs w:val="22"/>
          <w:lang w:val="hy-AM"/>
        </w:rPr>
        <w:t xml:space="preserve"> Շեղումը հիմնականում պայմանավորված է նրանով, որ չեն օգտագործվել ծրագրում ընդգրկված «Բարձրագույն ուսումնական հաստատությունների և «Զեյթուն» ուսանողական ավան» հիմնադրամի շենքային պայմանների բարելավում» միջոցառման համար նախատեսված 106.4 մլն դրամ միջոցները՝</w:t>
      </w:r>
      <w:r w:rsidRPr="002915CB">
        <w:rPr>
          <w:rFonts w:ascii="GHEA Grapalat" w:hAnsi="GHEA Grapalat" w:cs="GHEA Grapalat"/>
          <w:color w:val="FF0000"/>
          <w:sz w:val="22"/>
          <w:szCs w:val="22"/>
          <w:lang w:val="hy-AM"/>
        </w:rPr>
        <w:t xml:space="preserve"> </w:t>
      </w:r>
      <w:r w:rsidRPr="002915CB">
        <w:rPr>
          <w:rFonts w:ascii="GHEA Grapalat" w:hAnsi="GHEA Grapalat" w:cs="GHEA Grapalat"/>
          <w:sz w:val="22"/>
          <w:szCs w:val="22"/>
          <w:lang w:val="hy-AM"/>
        </w:rPr>
        <w:t>պայմանավորված նախագծանախահաշվային փաստաթղթերի լրամշակման հետևանքով գնումների գործընթացի հետաձգմամբ:</w:t>
      </w:r>
    </w:p>
    <w:p w:rsidR="00C96239" w:rsidRPr="002915CB" w:rsidRDefault="00C96239" w:rsidP="00B46B0F">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Ծրագրի կատարողականը պայմանավորված է նաև բարձրագույն մասնագիտական կրթություն ստացող ուսանողների կրթաթոշակի գծով ծախսերով, որոնք կատարվել են 90%</w:t>
      </w:r>
      <w:r w:rsidRPr="002915CB">
        <w:rPr>
          <w:rFonts w:ascii="GHEA Grapalat" w:hAnsi="GHEA Grapalat" w:cs="Sylfaen"/>
          <w:sz w:val="22"/>
          <w:szCs w:val="22"/>
          <w:lang w:val="hy-AM"/>
        </w:rPr>
        <w:noBreakHyphen/>
        <w:t xml:space="preserve">ով՝ կազմելով 453.1 մլն դրամ: Շեղումը </w:t>
      </w:r>
      <w:r w:rsidRPr="002915CB">
        <w:rPr>
          <w:rFonts w:ascii="GHEA Grapalat" w:hAnsi="GHEA Grapalat" w:cs="Arial"/>
          <w:sz w:val="22"/>
          <w:szCs w:val="22"/>
          <w:lang w:val="hy-AM"/>
        </w:rPr>
        <w:t xml:space="preserve">պայմանավորված է արտերկրում սովորող ուսանողների կրթաթոշակները հուլիսին վճարելու հանգամանքով, </w:t>
      </w:r>
      <w:r w:rsidRPr="002915CB">
        <w:rPr>
          <w:rFonts w:ascii="GHEA Grapalat" w:hAnsi="GHEA Grapalat" w:cs="GHEA Grapalat"/>
          <w:sz w:val="22"/>
          <w:szCs w:val="22"/>
          <w:lang w:val="hy-AM"/>
        </w:rPr>
        <w:t>արտարժույթի կանխատեսված ու փաստացի փոխարժեքների տարբերությամբ</w:t>
      </w:r>
      <w:r w:rsidR="00B46B0F" w:rsidRPr="002915CB">
        <w:rPr>
          <w:rFonts w:ascii="GHEA Grapalat" w:hAnsi="GHEA Grapalat" w:cs="GHEA Grapalat"/>
          <w:sz w:val="22"/>
          <w:szCs w:val="22"/>
          <w:lang w:val="hy-AM"/>
        </w:rPr>
        <w:t xml:space="preserve">, ինչպես նաև </w:t>
      </w:r>
      <w:r w:rsidRPr="002915CB">
        <w:rPr>
          <w:rFonts w:ascii="GHEA Grapalat" w:hAnsi="GHEA Grapalat" w:cs="Sylfaen"/>
          <w:sz w:val="22"/>
          <w:szCs w:val="22"/>
          <w:lang w:val="hy-AM"/>
        </w:rPr>
        <w:t xml:space="preserve">կրթաթոշակ ստացող ուսանողների փաստացի </w:t>
      </w:r>
      <w:r w:rsidR="00B46B0F" w:rsidRPr="002915CB">
        <w:rPr>
          <w:rFonts w:ascii="GHEA Grapalat" w:hAnsi="GHEA Grapalat" w:cs="Sylfaen"/>
          <w:sz w:val="22"/>
          <w:szCs w:val="22"/>
          <w:lang w:val="hy-AM"/>
        </w:rPr>
        <w:t xml:space="preserve">թվով, որը </w:t>
      </w:r>
      <w:r w:rsidRPr="002915CB">
        <w:rPr>
          <w:rFonts w:ascii="GHEA Grapalat" w:hAnsi="GHEA Grapalat" w:cs="Sylfaen"/>
          <w:sz w:val="22"/>
          <w:szCs w:val="22"/>
          <w:lang w:val="hy-AM"/>
        </w:rPr>
        <w:t xml:space="preserve">միջին </w:t>
      </w:r>
      <w:r w:rsidR="00B46B0F" w:rsidRPr="002915CB">
        <w:rPr>
          <w:rFonts w:ascii="GHEA Grapalat" w:hAnsi="GHEA Grapalat" w:cs="Sylfaen"/>
          <w:sz w:val="22"/>
          <w:szCs w:val="22"/>
          <w:lang w:val="hy-AM"/>
        </w:rPr>
        <w:t>հաշվով</w:t>
      </w:r>
      <w:r w:rsidRPr="002915CB">
        <w:rPr>
          <w:rFonts w:ascii="GHEA Grapalat" w:hAnsi="GHEA Grapalat" w:cs="Sylfaen"/>
          <w:sz w:val="22"/>
          <w:szCs w:val="22"/>
          <w:lang w:val="hy-AM"/>
        </w:rPr>
        <w:t xml:space="preserve"> կազմել է 9078՝ կանխատեսված 9689-ի դիմաց: </w:t>
      </w:r>
    </w:p>
    <w:p w:rsidR="00C96239" w:rsidRPr="002915CB" w:rsidRDefault="00C96239" w:rsidP="00C96239">
      <w:pPr>
        <w:autoSpaceDE w:val="0"/>
        <w:autoSpaceDN w:val="0"/>
        <w:adjustRightInd w:val="0"/>
        <w:spacing w:line="360" w:lineRule="auto"/>
        <w:ind w:firstLine="567"/>
        <w:jc w:val="both"/>
        <w:rPr>
          <w:rFonts w:ascii="GHEA Grapalat" w:hAnsi="GHEA Grapalat" w:cs="Sylfaen"/>
          <w:color w:val="FF0000"/>
          <w:sz w:val="22"/>
          <w:szCs w:val="22"/>
          <w:lang w:val="hy-AM"/>
        </w:rPr>
      </w:pPr>
      <w:r w:rsidRPr="002915CB">
        <w:rPr>
          <w:rFonts w:ascii="GHEA Grapalat" w:hAnsi="GHEA Grapalat" w:cs="Sylfaen"/>
          <w:sz w:val="22"/>
          <w:szCs w:val="22"/>
          <w:lang w:val="hy-AM"/>
        </w:rPr>
        <w:t>Բարձրագույն և հետբուհական մասնագիտական կրթության ծրագրի ծախսերում մեծ տեսակարար կշիռ ունեն բարձրագույն մասնագիտական կրթության գծով ուսանողական նպաստների տրամադրման ծախսերը, որոնք կատարվել են նախատեսված ծավալով՝ կազմելով շուրջ 5.3</w:t>
      </w:r>
      <w:r w:rsidR="0007075E" w:rsidRPr="002915CB">
        <w:rPr>
          <w:rFonts w:ascii="GHEA Grapalat" w:hAnsi="GHEA Grapalat" w:cs="Sylfaen"/>
          <w:sz w:val="22"/>
          <w:szCs w:val="22"/>
          <w:lang w:val="hy-AM"/>
        </w:rPr>
        <w:t xml:space="preserve"> </w:t>
      </w:r>
      <w:r w:rsidRPr="002915CB">
        <w:rPr>
          <w:rFonts w:ascii="GHEA Grapalat" w:hAnsi="GHEA Grapalat" w:cs="Sylfaen"/>
          <w:sz w:val="22"/>
          <w:szCs w:val="22"/>
          <w:lang w:val="hy-AM"/>
        </w:rPr>
        <w:t>մլրդ դրամ։ Միջոցառման շրջանակներում ուսանողական նպաստ է ստացել 10654 ուսանող</w:t>
      </w:r>
      <w:r w:rsidR="002F13E7" w:rsidRPr="002915CB">
        <w:rPr>
          <w:rFonts w:ascii="GHEA Grapalat" w:hAnsi="GHEA Grapalat" w:cs="Sylfaen"/>
          <w:sz w:val="22"/>
          <w:szCs w:val="22"/>
          <w:lang w:val="hy-AM"/>
        </w:rPr>
        <w:t xml:space="preserve"> (կանխատեսված 11163-ի դիմաց)</w:t>
      </w:r>
      <w:r w:rsidRPr="002915CB">
        <w:rPr>
          <w:rFonts w:ascii="GHEA Grapalat" w:hAnsi="GHEA Grapalat" w:cs="Sylfaen"/>
          <w:sz w:val="22"/>
          <w:szCs w:val="22"/>
          <w:lang w:val="hy-AM"/>
        </w:rPr>
        <w:t>, որոնցից 695-ը ստացել է ուսման վարձավճարի լրիվ փոխհատուցում:</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Նախորդ տարվա առաջին կիսամյակի համեմատ Բարձրագույն և հետբուհական մասնագիտական կրթության ծրագրի ծախսերն էական փոփոխություն չեն կրել։</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2022 թվականի առաջին կիսամյակի ընթացքում ավելի քան 47 մլրդ դրամ է օգտագործվել </w:t>
      </w:r>
      <w:r w:rsidRPr="002915CB">
        <w:rPr>
          <w:rFonts w:ascii="GHEA Grapalat" w:hAnsi="GHEA Grapalat" w:cs="Sylfaen"/>
          <w:i/>
          <w:sz w:val="22"/>
          <w:szCs w:val="22"/>
          <w:lang w:val="hy-AM"/>
        </w:rPr>
        <w:t>Հանրակրթության</w:t>
      </w:r>
      <w:r w:rsidRPr="002915CB">
        <w:rPr>
          <w:rFonts w:ascii="GHEA Grapalat" w:hAnsi="GHEA Grapalat" w:cs="Sylfaen"/>
          <w:sz w:val="22"/>
          <w:szCs w:val="22"/>
          <w:lang w:val="hy-AM"/>
        </w:rPr>
        <w:t xml:space="preserve"> ծրագրի շրջանակներում՝ ապահովելով 91.1% կատարողական: Շեղումը հիմնականում պայմանավորված է ծրագրի ծախսերում մեծ տեսակարար կշիռ ունեցող տարրական, հիմնական և միջնակարգ ընդհանուր հանրակրթության միջոցառումների կատարողականով, ինչպես նաև «Մոդուլային» տիպի մանկապարտեզների շենքային ապահովման ծախսերով, որոնք կատարվել են 3.2%-ով՝ կազմելով 38.3 մլն դրամ: Վերջինս պայմանավորված է </w:t>
      </w:r>
      <w:r w:rsidR="004F12B7" w:rsidRPr="002915CB">
        <w:rPr>
          <w:rFonts w:ascii="GHEA Grapalat" w:hAnsi="GHEA Grapalat" w:cs="Sylfaen"/>
          <w:sz w:val="22"/>
          <w:szCs w:val="22"/>
          <w:lang w:val="hy-AM"/>
        </w:rPr>
        <w:t xml:space="preserve">հողահատկացման խնդիրներով, որոնց հետ կապված՝ </w:t>
      </w:r>
      <w:r w:rsidRPr="002915CB">
        <w:rPr>
          <w:rFonts w:ascii="GHEA Grapalat" w:hAnsi="GHEA Grapalat" w:cs="Sylfaen"/>
          <w:sz w:val="22"/>
          <w:szCs w:val="22"/>
          <w:lang w:val="hy-AM"/>
        </w:rPr>
        <w:t>կառուցվելիք օբյեկների</w:t>
      </w:r>
      <w:r w:rsidR="004F12B7" w:rsidRPr="002915CB">
        <w:rPr>
          <w:rFonts w:ascii="GHEA Grapalat" w:hAnsi="GHEA Grapalat" w:cs="Sylfaen"/>
          <w:sz w:val="22"/>
          <w:szCs w:val="22"/>
          <w:lang w:val="hy-AM"/>
        </w:rPr>
        <w:t xml:space="preserve"> մի մասի</w:t>
      </w:r>
      <w:r w:rsidRPr="002915CB">
        <w:rPr>
          <w:rFonts w:ascii="GHEA Grapalat" w:hAnsi="GHEA Grapalat" w:cs="Sylfaen"/>
          <w:sz w:val="22"/>
          <w:szCs w:val="22"/>
          <w:lang w:val="hy-AM"/>
        </w:rPr>
        <w:t xml:space="preserve"> նախագծանախահաշվային փաստաթղթերի մշակումը (ներառյալ փորձաքննությունը)</w:t>
      </w:r>
      <w:r w:rsidR="004F12B7" w:rsidRPr="002915CB">
        <w:rPr>
          <w:rFonts w:ascii="GHEA Grapalat" w:hAnsi="GHEA Grapalat" w:cs="Sylfaen"/>
          <w:sz w:val="22"/>
          <w:szCs w:val="22"/>
          <w:lang w:val="hy-AM"/>
        </w:rPr>
        <w:t xml:space="preserve"> ավարտվել է</w:t>
      </w:r>
      <w:r w:rsidRPr="002915CB">
        <w:rPr>
          <w:rFonts w:ascii="GHEA Grapalat" w:hAnsi="GHEA Grapalat" w:cs="Sylfaen"/>
          <w:sz w:val="22"/>
          <w:szCs w:val="22"/>
          <w:lang w:val="hy-AM"/>
        </w:rPr>
        <w:t xml:space="preserve"> կիսամյակի վերջում, </w:t>
      </w:r>
      <w:r w:rsidR="004F12B7" w:rsidRPr="002915CB">
        <w:rPr>
          <w:rFonts w:ascii="GHEA Grapalat" w:hAnsi="GHEA Grapalat" w:cs="Sylfaen"/>
          <w:sz w:val="22"/>
          <w:szCs w:val="22"/>
          <w:lang w:val="hy-AM"/>
        </w:rPr>
        <w:t>բացի այդ, 3 նախագծի տեղակապման աշխատանքները մեկնարկել են կիսամյակի վերջում, իսկ 5 բնակավայրում դեռ առկա է եղել հողահատկացման խնդիր</w:t>
      </w:r>
      <w:r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Ընդհանուր հանրակրթության ծախսերը հաշվետու ժամանակահատվածում կատարվել են 93.4%-ով՝ կազմելով 42.8 մլրդ դրամ: Շեղումները հիմնականում պայմանավորված են աշակերտների փաստացի թվով, ինչպես նաև տարեկան հատկացված գումարների եռամսյակային բաշխմամբ:</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p>
    <w:p w:rsidR="00C96239" w:rsidRPr="002915CB" w:rsidRDefault="00C96239" w:rsidP="00C96239">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Ընդհանուր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C96239" w:rsidRPr="002915CB" w:rsidTr="00C96239">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239" w:rsidRPr="002915CB" w:rsidRDefault="00C96239" w:rsidP="00C96239">
            <w:pPr>
              <w:rPr>
                <w:rFonts w:ascii="Calibri" w:hAnsi="Calibri" w:cs="Calibri"/>
                <w:sz w:val="18"/>
                <w:szCs w:val="18"/>
              </w:rPr>
            </w:pPr>
            <w:r w:rsidRPr="002915CB">
              <w:rPr>
                <w:rFonts w:ascii="Calibri" w:hAnsi="Calibri" w:cs="Calibri"/>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sz w:val="18"/>
                <w:szCs w:val="18"/>
              </w:rPr>
            </w:pPr>
            <w:r w:rsidRPr="002915CB">
              <w:rPr>
                <w:rFonts w:ascii="GHEA Grapalat" w:hAnsi="GHEA Grapalat"/>
                <w:b/>
                <w:color w:val="000000"/>
                <w:sz w:val="18"/>
                <w:szCs w:val="18"/>
                <w:lang w:val="hy-AM"/>
              </w:rPr>
              <w:t xml:space="preserve">2021թ. առաջին </w:t>
            </w:r>
            <w:r w:rsidRPr="002915CB">
              <w:rPr>
                <w:rFonts w:ascii="GHEA Grapalat" w:hAnsi="GHEA Grapalat"/>
                <w:b/>
                <w:color w:val="000000"/>
                <w:sz w:val="18"/>
                <w:szCs w:val="18"/>
              </w:rPr>
              <w:t>կիսամ-</w:t>
            </w:r>
            <w:r w:rsidRPr="002915CB">
              <w:rPr>
                <w:rFonts w:ascii="GHEA Grapalat" w:hAnsi="GHEA Grapalat"/>
                <w:b/>
                <w:color w:val="000000"/>
                <w:sz w:val="18"/>
                <w:szCs w:val="18"/>
                <w:lang w:val="hy-AM"/>
              </w:rPr>
              <w:t xml:space="preserve">յակում </w:t>
            </w:r>
            <w:r w:rsidRPr="002915CB">
              <w:rPr>
                <w:rFonts w:ascii="GHEA Grapalat" w:hAnsi="GHEA Grapalat"/>
                <w:b/>
                <w:sz w:val="18"/>
                <w:szCs w:val="18"/>
                <w:lang w:val="hy-AM"/>
              </w:rPr>
              <w:t>սովորող</w:t>
            </w:r>
            <w:r w:rsidRPr="002915CB">
              <w:rPr>
                <w:rFonts w:ascii="GHEA Grapalat" w:hAnsi="GHEA Grapalat"/>
                <w:b/>
                <w:sz w:val="18"/>
                <w:szCs w:val="18"/>
              </w:rPr>
              <w:t>-</w:t>
            </w:r>
            <w:r w:rsidRPr="002915CB">
              <w:rPr>
                <w:rFonts w:ascii="GHEA Grapalat" w:hAnsi="GHEA Grapalat"/>
                <w:b/>
                <w:sz w:val="18"/>
                <w:szCs w:val="18"/>
                <w:lang w:val="hy-AM"/>
              </w:rPr>
              <w:t>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 xml:space="preserve">2022թ. առաջին </w:t>
            </w:r>
            <w:r w:rsidRPr="002915CB">
              <w:rPr>
                <w:rFonts w:ascii="GHEA Grapalat" w:hAnsi="GHEA Grapalat"/>
                <w:b/>
                <w:color w:val="000000"/>
                <w:sz w:val="18"/>
                <w:szCs w:val="18"/>
              </w:rPr>
              <w:t>կիսամ-</w:t>
            </w:r>
            <w:r w:rsidRPr="002915CB">
              <w:rPr>
                <w:rFonts w:ascii="GHEA Grapalat" w:hAnsi="GHEA Grapalat"/>
                <w:b/>
                <w:color w:val="000000"/>
                <w:sz w:val="18"/>
                <w:szCs w:val="18"/>
                <w:lang w:val="hy-AM"/>
              </w:rPr>
              <w:t xml:space="preserve">յակում </w:t>
            </w:r>
            <w:r w:rsidRPr="002915CB">
              <w:rPr>
                <w:rFonts w:ascii="GHEA Grapalat" w:hAnsi="GHEA Grapalat"/>
                <w:b/>
                <w:sz w:val="18"/>
                <w:szCs w:val="18"/>
                <w:lang w:val="hy-AM"/>
              </w:rPr>
              <w:t>սովորող</w:t>
            </w:r>
            <w:r w:rsidRPr="002915CB">
              <w:rPr>
                <w:rFonts w:ascii="GHEA Grapalat" w:hAnsi="GHEA Grapalat"/>
                <w:b/>
                <w:sz w:val="18"/>
                <w:szCs w:val="18"/>
              </w:rPr>
              <w:t>-</w:t>
            </w:r>
            <w:r w:rsidRPr="002915CB">
              <w:rPr>
                <w:rFonts w:ascii="GHEA Grapalat" w:hAnsi="GHEA Grapalat"/>
                <w:b/>
                <w:sz w:val="18"/>
                <w:szCs w:val="18"/>
                <w:lang w:val="hy-AM"/>
              </w:rPr>
              <w:t>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կիսամյակի և 2021թ. առաջին կիսամյակի 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2021թ. առաջին կիսամ-յակի փաստ</w:t>
            </w:r>
          </w:p>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կիսամյակը 2021թ. առաջին կիսամյակի նկատմամբ (%)</w:t>
            </w:r>
          </w:p>
        </w:tc>
      </w:tr>
      <w:tr w:rsidR="00C96239" w:rsidRPr="002915CB" w:rsidTr="00C96239">
        <w:trPr>
          <w:trHeight w:val="264"/>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b/>
                <w:sz w:val="18"/>
                <w:szCs w:val="18"/>
              </w:rPr>
            </w:pPr>
            <w:r w:rsidRPr="002915CB">
              <w:rPr>
                <w:rFonts w:ascii="GHEA Grapalat" w:hAnsi="GHEA Grapalat" w:cs="Arial"/>
                <w:b/>
                <w:sz w:val="18"/>
                <w:szCs w:val="18"/>
              </w:rPr>
              <w:t>Ընդհանուր հանրակրթություն</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noProof/>
                <w:color w:val="000000"/>
                <w:sz w:val="18"/>
                <w:szCs w:val="18"/>
                <w:lang w:val="hy-AM"/>
              </w:rPr>
            </w:pPr>
            <w:r w:rsidRPr="002915CB">
              <w:rPr>
                <w:rFonts w:ascii="GHEA Grapalat" w:hAnsi="GHEA Grapalat"/>
                <w:b/>
                <w:noProof/>
                <w:color w:val="000000"/>
                <w:sz w:val="18"/>
                <w:szCs w:val="18"/>
                <w:lang w:val="hy-AM"/>
              </w:rPr>
              <w:t>391761</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noProof/>
                <w:sz w:val="18"/>
                <w:szCs w:val="18"/>
                <w:lang w:val="hy-AM"/>
              </w:rPr>
            </w:pPr>
            <w:r w:rsidRPr="002915CB">
              <w:rPr>
                <w:rFonts w:ascii="GHEA Grapalat" w:hAnsi="GHEA Grapalat"/>
                <w:b/>
                <w:noProof/>
                <w:sz w:val="18"/>
                <w:szCs w:val="18"/>
                <w:lang w:val="hy-AM"/>
              </w:rPr>
              <w:t>391677</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noProof/>
                <w:sz w:val="18"/>
                <w:szCs w:val="18"/>
                <w:lang w:val="hy-AM"/>
              </w:rPr>
            </w:pPr>
            <w:r w:rsidRPr="002915CB">
              <w:rPr>
                <w:rFonts w:ascii="GHEA Grapalat" w:hAnsi="GHEA Grapalat"/>
                <w:b/>
                <w:noProof/>
                <w:sz w:val="18"/>
                <w:szCs w:val="18"/>
                <w:lang w:val="hy-AM"/>
              </w:rPr>
              <w:t>(</w:t>
            </w:r>
            <w:r w:rsidRPr="002915CB">
              <w:rPr>
                <w:rFonts w:ascii="GHEA Grapalat" w:hAnsi="GHEA Grapalat"/>
                <w:b/>
                <w:noProof/>
                <w:sz w:val="18"/>
                <w:szCs w:val="18"/>
              </w:rPr>
              <w:t>84</w:t>
            </w:r>
            <w:r w:rsidRPr="002915CB">
              <w:rPr>
                <w:rFonts w:ascii="GHEA Grapalat" w:hAnsi="GHEA Grapalat"/>
                <w:b/>
                <w:noProof/>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42,270.0</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42,774.8</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101.2</w:t>
            </w:r>
          </w:p>
        </w:tc>
      </w:tr>
      <w:tr w:rsidR="00C96239" w:rsidRPr="002915CB" w:rsidTr="00C96239">
        <w:trPr>
          <w:trHeight w:val="281"/>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Տարրական</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color w:val="000000"/>
                <w:sz w:val="18"/>
                <w:szCs w:val="18"/>
                <w:lang w:val="hy-AM"/>
              </w:rPr>
            </w:pPr>
            <w:r w:rsidRPr="002915CB">
              <w:rPr>
                <w:rFonts w:ascii="GHEA Grapalat" w:hAnsi="GHEA Grapalat"/>
                <w:noProof/>
                <w:color w:val="000000"/>
                <w:sz w:val="18"/>
                <w:szCs w:val="18"/>
                <w:lang w:val="hy-AM"/>
              </w:rPr>
              <w:t>153198</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sz w:val="18"/>
                <w:szCs w:val="18"/>
                <w:lang w:val="hy-AM"/>
              </w:rPr>
            </w:pPr>
            <w:r w:rsidRPr="002915CB">
              <w:rPr>
                <w:rFonts w:ascii="GHEA Grapalat" w:hAnsi="GHEA Grapalat"/>
                <w:noProof/>
                <w:sz w:val="18"/>
                <w:szCs w:val="18"/>
                <w:lang w:val="hy-AM"/>
              </w:rPr>
              <w:t>151832</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sz w:val="18"/>
                <w:szCs w:val="18"/>
                <w:lang w:val="hy-AM"/>
              </w:rPr>
            </w:pPr>
            <w:r w:rsidRPr="002915CB">
              <w:rPr>
                <w:rFonts w:ascii="GHEA Grapalat" w:hAnsi="GHEA Grapalat"/>
                <w:noProof/>
                <w:sz w:val="18"/>
                <w:szCs w:val="18"/>
                <w:lang w:val="hy-AM"/>
              </w:rPr>
              <w:t>(1,</w:t>
            </w:r>
            <w:r w:rsidRPr="002915CB">
              <w:rPr>
                <w:rFonts w:ascii="GHEA Grapalat" w:hAnsi="GHEA Grapalat"/>
                <w:noProof/>
                <w:sz w:val="18"/>
                <w:szCs w:val="18"/>
              </w:rPr>
              <w:t>366</w:t>
            </w:r>
            <w:r w:rsidRPr="002915CB">
              <w:rPr>
                <w:rFonts w:ascii="GHEA Grapalat" w:hAnsi="GHEA Grapalat"/>
                <w:noProof/>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15,958.4</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16,024.7</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100.4</w:t>
            </w:r>
          </w:p>
        </w:tc>
      </w:tr>
      <w:tr w:rsidR="00C96239" w:rsidRPr="002915CB" w:rsidTr="00C96239">
        <w:trPr>
          <w:trHeight w:val="258"/>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Հիմնական</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color w:val="000000"/>
                <w:sz w:val="18"/>
                <w:szCs w:val="18"/>
                <w:lang w:val="hy-AM"/>
              </w:rPr>
            </w:pPr>
            <w:r w:rsidRPr="002915CB">
              <w:rPr>
                <w:rFonts w:ascii="GHEA Grapalat" w:hAnsi="GHEA Grapalat"/>
                <w:noProof/>
                <w:color w:val="000000"/>
                <w:sz w:val="18"/>
                <w:szCs w:val="18"/>
                <w:lang w:val="hy-AM"/>
              </w:rPr>
              <w:t>176672</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sz w:val="18"/>
                <w:szCs w:val="18"/>
                <w:lang w:val="hy-AM"/>
              </w:rPr>
            </w:pPr>
            <w:r w:rsidRPr="002915CB">
              <w:rPr>
                <w:rFonts w:ascii="GHEA Grapalat" w:hAnsi="GHEA Grapalat"/>
                <w:noProof/>
                <w:sz w:val="18"/>
                <w:szCs w:val="18"/>
                <w:lang w:val="hy-AM"/>
              </w:rPr>
              <w:t>180685</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sz w:val="18"/>
                <w:szCs w:val="18"/>
                <w:lang w:val="hy-AM"/>
              </w:rPr>
            </w:pPr>
            <w:r w:rsidRPr="002915CB">
              <w:rPr>
                <w:rFonts w:ascii="GHEA Grapalat" w:hAnsi="GHEA Grapalat"/>
                <w:noProof/>
                <w:sz w:val="18"/>
                <w:szCs w:val="18"/>
              </w:rPr>
              <w:t>4</w:t>
            </w:r>
            <w:r w:rsidRPr="002915CB">
              <w:rPr>
                <w:rFonts w:ascii="GHEA Grapalat" w:hAnsi="GHEA Grapalat"/>
                <w:noProof/>
                <w:sz w:val="18"/>
                <w:szCs w:val="18"/>
                <w:lang w:val="hy-AM"/>
              </w:rPr>
              <w:t>,</w:t>
            </w:r>
            <w:r w:rsidRPr="002915CB">
              <w:rPr>
                <w:rFonts w:ascii="GHEA Grapalat" w:hAnsi="GHEA Grapalat"/>
                <w:noProof/>
                <w:sz w:val="18"/>
                <w:szCs w:val="18"/>
              </w:rPr>
              <w:t>013</w:t>
            </w:r>
            <w:r w:rsidRPr="002915CB">
              <w:rPr>
                <w:rFonts w:ascii="GHEA Grapalat" w:hAnsi="GHEA Grapalat"/>
                <w:noProof/>
                <w:sz w:val="18"/>
                <w:szCs w:val="18"/>
                <w:lang w:val="hy-AM"/>
              </w:rPr>
              <w:t xml:space="preserve"> </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19,065.7</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18,917.0</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99.2</w:t>
            </w:r>
          </w:p>
        </w:tc>
      </w:tr>
      <w:tr w:rsidR="00C96239" w:rsidRPr="002915CB" w:rsidTr="00C96239">
        <w:trPr>
          <w:trHeight w:val="14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Միջնակարգ</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color w:val="000000"/>
                <w:sz w:val="18"/>
                <w:szCs w:val="18"/>
                <w:lang w:val="hy-AM"/>
              </w:rPr>
            </w:pPr>
            <w:r w:rsidRPr="002915CB">
              <w:rPr>
                <w:rFonts w:ascii="GHEA Grapalat" w:hAnsi="GHEA Grapalat"/>
                <w:noProof/>
                <w:color w:val="000000"/>
                <w:sz w:val="18"/>
                <w:szCs w:val="18"/>
                <w:lang w:val="hy-AM"/>
              </w:rPr>
              <w:t>61891</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sz w:val="18"/>
                <w:szCs w:val="18"/>
                <w:lang w:val="hy-AM"/>
              </w:rPr>
            </w:pPr>
            <w:r w:rsidRPr="002915CB">
              <w:rPr>
                <w:rFonts w:ascii="GHEA Grapalat" w:hAnsi="GHEA Grapalat"/>
                <w:noProof/>
                <w:sz w:val="18"/>
                <w:szCs w:val="18"/>
                <w:lang w:val="hy-AM"/>
              </w:rPr>
              <w:t>59160</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noProof/>
                <w:sz w:val="18"/>
                <w:szCs w:val="18"/>
                <w:lang w:val="hy-AM"/>
              </w:rPr>
            </w:pPr>
            <w:r w:rsidRPr="002915CB">
              <w:rPr>
                <w:rFonts w:ascii="GHEA Grapalat" w:hAnsi="GHEA Grapalat"/>
                <w:noProof/>
                <w:sz w:val="18"/>
                <w:szCs w:val="18"/>
                <w:lang w:val="hy-AM"/>
              </w:rPr>
              <w:t>(2,7</w:t>
            </w:r>
            <w:r w:rsidRPr="002915CB">
              <w:rPr>
                <w:rFonts w:ascii="GHEA Grapalat" w:hAnsi="GHEA Grapalat"/>
                <w:noProof/>
                <w:sz w:val="18"/>
                <w:szCs w:val="18"/>
              </w:rPr>
              <w:t>31</w:t>
            </w:r>
            <w:r w:rsidRPr="002915CB">
              <w:rPr>
                <w:rFonts w:ascii="GHEA Grapalat" w:hAnsi="GHEA Grapalat"/>
                <w:noProof/>
                <w:sz w:val="18"/>
                <w:szCs w:val="18"/>
                <w:lang w:val="hy-AM"/>
              </w:rPr>
              <w:t>)</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7,245.9</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7,833.0</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108.1</w:t>
            </w:r>
          </w:p>
        </w:tc>
      </w:tr>
    </w:tbl>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Հատուկ հանրակրթությանը հատկացված 579.8 մլն դրամն ամբողջությամբ օգտագործվել է:</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p>
    <w:p w:rsidR="00C96239" w:rsidRPr="002915CB" w:rsidRDefault="00C96239" w:rsidP="00C96239">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Հատուկ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C96239" w:rsidRPr="002915CB" w:rsidTr="00C96239">
        <w:trPr>
          <w:trHeight w:val="1331"/>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239" w:rsidRPr="002915CB" w:rsidRDefault="00C96239" w:rsidP="00C96239">
            <w:pPr>
              <w:rPr>
                <w:rFonts w:ascii="Calibri" w:hAnsi="Calibri" w:cs="Calibri"/>
                <w:sz w:val="18"/>
                <w:szCs w:val="18"/>
              </w:rPr>
            </w:pPr>
            <w:r w:rsidRPr="002915CB">
              <w:rPr>
                <w:rFonts w:ascii="Calibri" w:hAnsi="Calibri" w:cs="Calibri"/>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sz w:val="18"/>
                <w:szCs w:val="18"/>
              </w:rPr>
            </w:pPr>
            <w:r w:rsidRPr="002915CB">
              <w:rPr>
                <w:rFonts w:ascii="GHEA Grapalat" w:hAnsi="GHEA Grapalat"/>
                <w:b/>
                <w:color w:val="000000"/>
                <w:sz w:val="18"/>
                <w:szCs w:val="18"/>
                <w:lang w:val="hy-AM"/>
              </w:rPr>
              <w:t xml:space="preserve">2021թ. առաջին </w:t>
            </w:r>
            <w:r w:rsidRPr="002915CB">
              <w:rPr>
                <w:rFonts w:ascii="GHEA Grapalat" w:hAnsi="GHEA Grapalat"/>
                <w:b/>
                <w:color w:val="000000"/>
                <w:sz w:val="18"/>
                <w:szCs w:val="18"/>
              </w:rPr>
              <w:t>կիսամ-</w:t>
            </w:r>
            <w:r w:rsidRPr="002915CB">
              <w:rPr>
                <w:rFonts w:ascii="GHEA Grapalat" w:hAnsi="GHEA Grapalat"/>
                <w:b/>
                <w:color w:val="000000"/>
                <w:sz w:val="18"/>
                <w:szCs w:val="18"/>
                <w:lang w:val="hy-AM"/>
              </w:rPr>
              <w:t xml:space="preserve">յակում </w:t>
            </w:r>
            <w:r w:rsidRPr="002915CB">
              <w:rPr>
                <w:rFonts w:ascii="GHEA Grapalat" w:hAnsi="GHEA Grapalat"/>
                <w:b/>
                <w:sz w:val="18"/>
                <w:szCs w:val="18"/>
                <w:lang w:val="hy-AM"/>
              </w:rPr>
              <w:t>սովորող</w:t>
            </w:r>
            <w:r w:rsidRPr="002915CB">
              <w:rPr>
                <w:rFonts w:ascii="GHEA Grapalat" w:hAnsi="GHEA Grapalat"/>
                <w:b/>
                <w:sz w:val="18"/>
                <w:szCs w:val="18"/>
              </w:rPr>
              <w:t>-</w:t>
            </w:r>
            <w:r w:rsidRPr="002915CB">
              <w:rPr>
                <w:rFonts w:ascii="GHEA Grapalat" w:hAnsi="GHEA Grapalat"/>
                <w:b/>
                <w:sz w:val="18"/>
                <w:szCs w:val="18"/>
                <w:lang w:val="hy-AM"/>
              </w:rPr>
              <w:t>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 xml:space="preserve">2022թ. առաջին </w:t>
            </w:r>
            <w:r w:rsidRPr="002915CB">
              <w:rPr>
                <w:rFonts w:ascii="GHEA Grapalat" w:hAnsi="GHEA Grapalat"/>
                <w:b/>
                <w:color w:val="000000"/>
                <w:sz w:val="18"/>
                <w:szCs w:val="18"/>
              </w:rPr>
              <w:t>կիսամ-</w:t>
            </w:r>
            <w:r w:rsidRPr="002915CB">
              <w:rPr>
                <w:rFonts w:ascii="GHEA Grapalat" w:hAnsi="GHEA Grapalat"/>
                <w:b/>
                <w:color w:val="000000"/>
                <w:sz w:val="18"/>
                <w:szCs w:val="18"/>
                <w:lang w:val="hy-AM"/>
              </w:rPr>
              <w:t xml:space="preserve">յակում </w:t>
            </w:r>
            <w:r w:rsidRPr="002915CB">
              <w:rPr>
                <w:rFonts w:ascii="GHEA Grapalat" w:hAnsi="GHEA Grapalat"/>
                <w:b/>
                <w:sz w:val="18"/>
                <w:szCs w:val="18"/>
                <w:lang w:val="hy-AM"/>
              </w:rPr>
              <w:t>սովորող</w:t>
            </w:r>
            <w:r w:rsidRPr="002915CB">
              <w:rPr>
                <w:rFonts w:ascii="GHEA Grapalat" w:hAnsi="GHEA Grapalat"/>
                <w:b/>
                <w:sz w:val="18"/>
                <w:szCs w:val="18"/>
              </w:rPr>
              <w:t>-</w:t>
            </w:r>
            <w:r w:rsidRPr="002915CB">
              <w:rPr>
                <w:rFonts w:ascii="GHEA Grapalat" w:hAnsi="GHEA Grapalat"/>
                <w:b/>
                <w:sz w:val="18"/>
                <w:szCs w:val="18"/>
                <w:lang w:val="hy-AM"/>
              </w:rPr>
              <w:t>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կիսամյակի և 2021թ. առաջին կիսամյակի 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2021թ. առաջին կիսամ-յակի փաստ</w:t>
            </w:r>
          </w:p>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կիսամյակը 2021թ. առաջին կիսամյակի նկատմամբ (%)</w:t>
            </w:r>
          </w:p>
        </w:tc>
      </w:tr>
      <w:tr w:rsidR="00C96239" w:rsidRPr="002915CB" w:rsidTr="00C96239">
        <w:trPr>
          <w:trHeight w:val="239"/>
        </w:trPr>
        <w:tc>
          <w:tcPr>
            <w:tcW w:w="2835" w:type="dxa"/>
            <w:tcBorders>
              <w:top w:val="nil"/>
              <w:left w:val="single" w:sz="4" w:space="0" w:color="auto"/>
              <w:bottom w:val="single" w:sz="4" w:space="0" w:color="auto"/>
              <w:right w:val="single" w:sz="4" w:space="0" w:color="auto"/>
            </w:tcBorders>
            <w:shd w:val="clear" w:color="auto" w:fill="auto"/>
            <w:hideMark/>
          </w:tcPr>
          <w:p w:rsidR="00C96239" w:rsidRPr="002915CB" w:rsidRDefault="00C96239" w:rsidP="00C96239">
            <w:pPr>
              <w:rPr>
                <w:rFonts w:ascii="GHEA Grapalat" w:hAnsi="GHEA Grapalat"/>
                <w:b/>
                <w:sz w:val="18"/>
                <w:szCs w:val="18"/>
              </w:rPr>
            </w:pPr>
            <w:r w:rsidRPr="002915CB">
              <w:rPr>
                <w:rFonts w:ascii="GHEA Grapalat" w:hAnsi="GHEA Grapalat" w:cs="Arial"/>
                <w:b/>
                <w:sz w:val="18"/>
                <w:szCs w:val="18"/>
              </w:rPr>
              <w:t>Հատուկ հանրակրթություն</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505</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533</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 xml:space="preserve">28 </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454.7</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579.8</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127.5</w:t>
            </w:r>
          </w:p>
        </w:tc>
      </w:tr>
      <w:tr w:rsidR="00C96239" w:rsidRPr="002915CB" w:rsidTr="00C96239">
        <w:trPr>
          <w:trHeight w:val="271"/>
        </w:trPr>
        <w:tc>
          <w:tcPr>
            <w:tcW w:w="2835" w:type="dxa"/>
            <w:tcBorders>
              <w:top w:val="nil"/>
              <w:left w:val="single" w:sz="4" w:space="0" w:color="auto"/>
              <w:bottom w:val="single" w:sz="4" w:space="0" w:color="auto"/>
              <w:right w:val="single" w:sz="4" w:space="0" w:color="auto"/>
            </w:tcBorders>
            <w:shd w:val="clear" w:color="auto" w:fill="auto"/>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Տարրական</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162</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159</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(3)</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135.1</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185.0</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136.9</w:t>
            </w:r>
          </w:p>
        </w:tc>
      </w:tr>
      <w:tr w:rsidR="00C96239" w:rsidRPr="002915CB" w:rsidTr="00C96239">
        <w:trPr>
          <w:trHeight w:val="148"/>
        </w:trPr>
        <w:tc>
          <w:tcPr>
            <w:tcW w:w="2835" w:type="dxa"/>
            <w:tcBorders>
              <w:top w:val="nil"/>
              <w:left w:val="single" w:sz="4" w:space="0" w:color="auto"/>
              <w:bottom w:val="single" w:sz="4" w:space="0" w:color="auto"/>
              <w:right w:val="single" w:sz="4" w:space="0" w:color="auto"/>
            </w:tcBorders>
            <w:shd w:val="clear" w:color="auto" w:fill="auto"/>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Հիմնական</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202</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235</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 xml:space="preserve">33 </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162.0</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235.4</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145.3</w:t>
            </w:r>
          </w:p>
        </w:tc>
      </w:tr>
      <w:tr w:rsidR="00C96239" w:rsidRPr="002915CB" w:rsidTr="00C96239">
        <w:trPr>
          <w:trHeight w:val="165"/>
        </w:trPr>
        <w:tc>
          <w:tcPr>
            <w:tcW w:w="2835" w:type="dxa"/>
            <w:tcBorders>
              <w:top w:val="nil"/>
              <w:left w:val="single" w:sz="4" w:space="0" w:color="auto"/>
              <w:bottom w:val="single" w:sz="4" w:space="0" w:color="auto"/>
              <w:right w:val="single" w:sz="4" w:space="0" w:color="auto"/>
            </w:tcBorders>
            <w:shd w:val="clear" w:color="auto" w:fill="auto"/>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Միջնակարգ</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141</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139</w:t>
            </w:r>
          </w:p>
        </w:tc>
        <w:tc>
          <w:tcPr>
            <w:tcW w:w="1276"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157.5</w:t>
            </w:r>
          </w:p>
        </w:tc>
        <w:tc>
          <w:tcPr>
            <w:tcW w:w="1134" w:type="dxa"/>
            <w:tcBorders>
              <w:top w:val="nil"/>
              <w:left w:val="nil"/>
              <w:bottom w:val="single" w:sz="4" w:space="0" w:color="auto"/>
              <w:right w:val="single" w:sz="4" w:space="0" w:color="auto"/>
            </w:tcBorders>
            <w:shd w:val="clear" w:color="auto" w:fill="auto"/>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159.4</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101.2</w:t>
            </w:r>
          </w:p>
        </w:tc>
      </w:tr>
    </w:tbl>
    <w:p w:rsidR="00C96239" w:rsidRPr="002915CB" w:rsidRDefault="00C96239" w:rsidP="00C96239">
      <w:pPr>
        <w:autoSpaceDE w:val="0"/>
        <w:autoSpaceDN w:val="0"/>
        <w:adjustRightInd w:val="0"/>
        <w:spacing w:line="360" w:lineRule="auto"/>
        <w:ind w:firstLine="567"/>
        <w:jc w:val="both"/>
        <w:rPr>
          <w:rFonts w:ascii="GHEA Grapalat" w:hAnsi="GHEA Grapalat" w:cs="Sylfaen"/>
        </w:rPr>
      </w:pP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Մասնագիտացված հանրակրթության ծախսերը հաշվետու ժամանակահատվածում կատարվել են 93.9%-ով՝ կազմելով 1.7 մլրդ դրամ: Շեղումը հիմնականում պայմանավորված է աշակերտների փաստացի թվով: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p>
    <w:p w:rsidR="002E7984" w:rsidRPr="002915CB" w:rsidRDefault="002E7984" w:rsidP="00C96239">
      <w:pPr>
        <w:autoSpaceDE w:val="0"/>
        <w:autoSpaceDN w:val="0"/>
        <w:adjustRightInd w:val="0"/>
        <w:spacing w:line="360" w:lineRule="auto"/>
        <w:ind w:firstLine="567"/>
        <w:jc w:val="both"/>
        <w:rPr>
          <w:rFonts w:ascii="GHEA Grapalat" w:hAnsi="GHEA Grapalat" w:cs="Sylfaen"/>
          <w:sz w:val="22"/>
          <w:szCs w:val="22"/>
        </w:rPr>
      </w:pPr>
    </w:p>
    <w:p w:rsidR="002E7984" w:rsidRPr="002915CB" w:rsidRDefault="002E7984" w:rsidP="00C96239">
      <w:pPr>
        <w:autoSpaceDE w:val="0"/>
        <w:autoSpaceDN w:val="0"/>
        <w:adjustRightInd w:val="0"/>
        <w:spacing w:line="360" w:lineRule="auto"/>
        <w:ind w:firstLine="567"/>
        <w:jc w:val="both"/>
        <w:rPr>
          <w:rFonts w:ascii="GHEA Grapalat" w:hAnsi="GHEA Grapalat" w:cs="Sylfaen"/>
          <w:sz w:val="22"/>
          <w:szCs w:val="22"/>
        </w:rPr>
      </w:pPr>
    </w:p>
    <w:p w:rsidR="00C96239" w:rsidRPr="002915CB" w:rsidRDefault="00C96239" w:rsidP="00C96239">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Մասնագիտացված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276"/>
        <w:gridCol w:w="1276"/>
        <w:gridCol w:w="1276"/>
        <w:gridCol w:w="1134"/>
        <w:gridCol w:w="1134"/>
        <w:gridCol w:w="1275"/>
      </w:tblGrid>
      <w:tr w:rsidR="00C96239" w:rsidRPr="002915CB" w:rsidTr="00C96239">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239" w:rsidRPr="002915CB" w:rsidRDefault="00C96239" w:rsidP="00C96239">
            <w:pPr>
              <w:rPr>
                <w:rFonts w:ascii="Calibri" w:hAnsi="Calibri" w:cs="Calibri"/>
                <w:sz w:val="18"/>
                <w:szCs w:val="18"/>
              </w:rPr>
            </w:pPr>
            <w:r w:rsidRPr="002915CB">
              <w:rPr>
                <w:rFonts w:ascii="Calibri" w:hAnsi="Calibri" w:cs="Calibri"/>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sz w:val="18"/>
                <w:szCs w:val="18"/>
              </w:rPr>
            </w:pPr>
            <w:r w:rsidRPr="002915CB">
              <w:rPr>
                <w:rFonts w:ascii="GHEA Grapalat" w:hAnsi="GHEA Grapalat"/>
                <w:b/>
                <w:color w:val="000000"/>
                <w:sz w:val="18"/>
                <w:szCs w:val="18"/>
                <w:lang w:val="hy-AM"/>
              </w:rPr>
              <w:t xml:space="preserve">2021թ. առաջին </w:t>
            </w:r>
            <w:r w:rsidRPr="002915CB">
              <w:rPr>
                <w:rFonts w:ascii="GHEA Grapalat" w:hAnsi="GHEA Grapalat"/>
                <w:b/>
                <w:color w:val="000000"/>
                <w:sz w:val="18"/>
                <w:szCs w:val="18"/>
              </w:rPr>
              <w:t>կիսամ-</w:t>
            </w:r>
            <w:r w:rsidRPr="002915CB">
              <w:rPr>
                <w:rFonts w:ascii="GHEA Grapalat" w:hAnsi="GHEA Grapalat"/>
                <w:b/>
                <w:color w:val="000000"/>
                <w:sz w:val="18"/>
                <w:szCs w:val="18"/>
                <w:lang w:val="hy-AM"/>
              </w:rPr>
              <w:t xml:space="preserve">յակում </w:t>
            </w:r>
            <w:r w:rsidRPr="002915CB">
              <w:rPr>
                <w:rFonts w:ascii="GHEA Grapalat" w:hAnsi="GHEA Grapalat"/>
                <w:b/>
                <w:sz w:val="18"/>
                <w:szCs w:val="18"/>
                <w:lang w:val="hy-AM"/>
              </w:rPr>
              <w:t>սովորող</w:t>
            </w:r>
            <w:r w:rsidRPr="002915CB">
              <w:rPr>
                <w:rFonts w:ascii="GHEA Grapalat" w:hAnsi="GHEA Grapalat"/>
                <w:b/>
                <w:sz w:val="18"/>
                <w:szCs w:val="18"/>
              </w:rPr>
              <w:t>-</w:t>
            </w:r>
            <w:r w:rsidRPr="002915CB">
              <w:rPr>
                <w:rFonts w:ascii="GHEA Grapalat" w:hAnsi="GHEA Grapalat"/>
                <w:b/>
                <w:sz w:val="18"/>
                <w:szCs w:val="18"/>
                <w:lang w:val="hy-AM"/>
              </w:rPr>
              <w:t>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 xml:space="preserve">2022թ. առաջին </w:t>
            </w:r>
            <w:r w:rsidRPr="002915CB">
              <w:rPr>
                <w:rFonts w:ascii="GHEA Grapalat" w:hAnsi="GHEA Grapalat"/>
                <w:b/>
                <w:color w:val="000000"/>
                <w:sz w:val="18"/>
                <w:szCs w:val="18"/>
              </w:rPr>
              <w:t>կիսամ-</w:t>
            </w:r>
            <w:r w:rsidRPr="002915CB">
              <w:rPr>
                <w:rFonts w:ascii="GHEA Grapalat" w:hAnsi="GHEA Grapalat"/>
                <w:b/>
                <w:color w:val="000000"/>
                <w:sz w:val="18"/>
                <w:szCs w:val="18"/>
                <w:lang w:val="hy-AM"/>
              </w:rPr>
              <w:t xml:space="preserve">յակում </w:t>
            </w:r>
            <w:r w:rsidRPr="002915CB">
              <w:rPr>
                <w:rFonts w:ascii="GHEA Grapalat" w:hAnsi="GHEA Grapalat"/>
                <w:b/>
                <w:sz w:val="18"/>
                <w:szCs w:val="18"/>
                <w:lang w:val="hy-AM"/>
              </w:rPr>
              <w:t>սովորող</w:t>
            </w:r>
            <w:r w:rsidRPr="002915CB">
              <w:rPr>
                <w:rFonts w:ascii="GHEA Grapalat" w:hAnsi="GHEA Grapalat"/>
                <w:b/>
                <w:sz w:val="18"/>
                <w:szCs w:val="18"/>
              </w:rPr>
              <w:t>-</w:t>
            </w:r>
            <w:r w:rsidRPr="002915CB">
              <w:rPr>
                <w:rFonts w:ascii="GHEA Grapalat" w:hAnsi="GHEA Grapalat"/>
                <w:b/>
                <w:sz w:val="18"/>
                <w:szCs w:val="18"/>
                <w:lang w:val="hy-AM"/>
              </w:rPr>
              <w:t>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կիսամյակի և 2021թ. առաջին կիսամյակի 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2021թ. առաջին կիսամ-յակի փաստ</w:t>
            </w:r>
          </w:p>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կիսամ-յակի փաստ (մլն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C96239" w:rsidRPr="002915CB" w:rsidRDefault="00C96239" w:rsidP="00C96239">
            <w:pPr>
              <w:jc w:val="center"/>
              <w:rPr>
                <w:rFonts w:ascii="GHEA Grapalat" w:hAnsi="GHEA Grapalat"/>
                <w:b/>
                <w:color w:val="000000"/>
                <w:sz w:val="18"/>
                <w:szCs w:val="18"/>
                <w:lang w:val="hy-AM"/>
              </w:rPr>
            </w:pPr>
            <w:r w:rsidRPr="002915CB">
              <w:rPr>
                <w:rFonts w:ascii="GHEA Grapalat" w:hAnsi="GHEA Grapalat"/>
                <w:b/>
                <w:color w:val="000000"/>
                <w:sz w:val="18"/>
                <w:szCs w:val="18"/>
                <w:lang w:val="hy-AM"/>
              </w:rPr>
              <w:t>2022թ. առաջին կիսամյակը 2021թ. առաջին կիսամյակի նկատմամբ (%)</w:t>
            </w:r>
          </w:p>
        </w:tc>
      </w:tr>
      <w:tr w:rsidR="00C96239" w:rsidRPr="002915CB" w:rsidTr="00C96239">
        <w:trPr>
          <w:trHeight w:val="389"/>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b/>
                <w:sz w:val="18"/>
                <w:szCs w:val="18"/>
              </w:rPr>
            </w:pPr>
            <w:r w:rsidRPr="002915CB">
              <w:rPr>
                <w:rFonts w:ascii="GHEA Grapalat" w:hAnsi="GHEA Grapalat" w:cs="Arial"/>
                <w:b/>
                <w:sz w:val="18"/>
                <w:szCs w:val="18"/>
              </w:rPr>
              <w:t>Մասնագիտացված հանրակրթություն</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3738</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3656</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sz w:val="18"/>
                <w:szCs w:val="18"/>
              </w:rPr>
            </w:pPr>
            <w:r w:rsidRPr="002915CB">
              <w:rPr>
                <w:rFonts w:ascii="GHEA Grapalat" w:hAnsi="GHEA Grapalat"/>
                <w:b/>
                <w:sz w:val="18"/>
                <w:szCs w:val="18"/>
              </w:rPr>
              <w:t>(82)</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1,631.5</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1,737.4</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b/>
                <w:color w:val="000000"/>
                <w:sz w:val="18"/>
                <w:szCs w:val="18"/>
              </w:rPr>
            </w:pPr>
            <w:r w:rsidRPr="002915CB">
              <w:rPr>
                <w:rFonts w:ascii="GHEA Grapalat" w:hAnsi="GHEA Grapalat"/>
                <w:b/>
                <w:color w:val="000000"/>
                <w:sz w:val="18"/>
                <w:szCs w:val="18"/>
              </w:rPr>
              <w:t>106.5</w:t>
            </w:r>
          </w:p>
        </w:tc>
      </w:tr>
      <w:tr w:rsidR="00C96239" w:rsidRPr="002915CB" w:rsidTr="00C96239">
        <w:trPr>
          <w:trHeight w:val="19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Տարրական</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308</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299</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(9)</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105.7</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109.1</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103.2</w:t>
            </w:r>
          </w:p>
        </w:tc>
      </w:tr>
      <w:tr w:rsidR="00C96239" w:rsidRPr="002915CB" w:rsidTr="00C96239">
        <w:trPr>
          <w:trHeight w:val="216"/>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Հիմնական</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1857</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1827</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(30)</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666.5</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721.9</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108.3</w:t>
            </w:r>
          </w:p>
        </w:tc>
      </w:tr>
      <w:tr w:rsidR="00C96239" w:rsidRPr="002915CB" w:rsidTr="00C96239">
        <w:trPr>
          <w:trHeight w:val="119"/>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96239" w:rsidRPr="002915CB" w:rsidRDefault="00C96239" w:rsidP="00C96239">
            <w:pPr>
              <w:rPr>
                <w:rFonts w:ascii="GHEA Grapalat" w:hAnsi="GHEA Grapalat"/>
                <w:sz w:val="18"/>
                <w:szCs w:val="18"/>
              </w:rPr>
            </w:pPr>
            <w:r w:rsidRPr="002915CB">
              <w:rPr>
                <w:rFonts w:ascii="GHEA Grapalat" w:hAnsi="GHEA Grapalat" w:cs="Arial"/>
                <w:sz w:val="18"/>
                <w:szCs w:val="18"/>
              </w:rPr>
              <w:t>Միջնակարգ</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1573</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1530</w:t>
            </w:r>
          </w:p>
        </w:tc>
        <w:tc>
          <w:tcPr>
            <w:tcW w:w="1276"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sz w:val="18"/>
                <w:szCs w:val="18"/>
              </w:rPr>
            </w:pPr>
            <w:r w:rsidRPr="002915CB">
              <w:rPr>
                <w:rFonts w:ascii="GHEA Grapalat" w:hAnsi="GHEA Grapalat"/>
                <w:sz w:val="18"/>
                <w:szCs w:val="18"/>
              </w:rPr>
              <w:t>(43)</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859.4</w:t>
            </w:r>
          </w:p>
        </w:tc>
        <w:tc>
          <w:tcPr>
            <w:tcW w:w="1134"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906.5</w:t>
            </w:r>
          </w:p>
        </w:tc>
        <w:tc>
          <w:tcPr>
            <w:tcW w:w="1275" w:type="dxa"/>
            <w:tcBorders>
              <w:top w:val="nil"/>
              <w:left w:val="nil"/>
              <w:bottom w:val="single" w:sz="4" w:space="0" w:color="auto"/>
              <w:right w:val="single" w:sz="4" w:space="0" w:color="auto"/>
            </w:tcBorders>
            <w:shd w:val="clear" w:color="auto" w:fill="auto"/>
            <w:vAlign w:val="bottom"/>
          </w:tcPr>
          <w:p w:rsidR="00C96239" w:rsidRPr="002915CB" w:rsidRDefault="00C96239" w:rsidP="00C96239">
            <w:pPr>
              <w:jc w:val="right"/>
              <w:rPr>
                <w:rFonts w:ascii="GHEA Grapalat" w:hAnsi="GHEA Grapalat"/>
                <w:color w:val="000000"/>
                <w:sz w:val="18"/>
                <w:szCs w:val="18"/>
              </w:rPr>
            </w:pPr>
            <w:r w:rsidRPr="002915CB">
              <w:rPr>
                <w:rFonts w:ascii="GHEA Grapalat" w:hAnsi="GHEA Grapalat"/>
                <w:color w:val="000000"/>
                <w:sz w:val="18"/>
                <w:szCs w:val="18"/>
              </w:rPr>
              <w:t>105.5</w:t>
            </w:r>
          </w:p>
        </w:tc>
      </w:tr>
    </w:tbl>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p>
    <w:p w:rsidR="00001A2F" w:rsidRPr="002915CB" w:rsidRDefault="00C96239" w:rsidP="00C96239">
      <w:pPr>
        <w:autoSpaceDE w:val="0"/>
        <w:autoSpaceDN w:val="0"/>
        <w:adjustRightInd w:val="0"/>
        <w:spacing w:line="360" w:lineRule="auto"/>
        <w:ind w:firstLine="567"/>
        <w:jc w:val="both"/>
        <w:rPr>
          <w:rFonts w:ascii="GHEA Grapalat" w:hAnsi="GHEA Grapalat" w:cs="Arial"/>
          <w:sz w:val="22"/>
          <w:szCs w:val="22"/>
        </w:rPr>
      </w:pPr>
      <w:r w:rsidRPr="002915CB">
        <w:rPr>
          <w:rFonts w:ascii="GHEA Grapalat" w:hAnsi="GHEA Grapalat" w:cs="Sylfaen"/>
          <w:sz w:val="22"/>
          <w:szCs w:val="22"/>
        </w:rPr>
        <w:t>Ծրագրում ընդգրկված յոթ միջոցառումների համար նախատեսված միջոցներ</w:t>
      </w:r>
      <w:r w:rsidR="004F12B7" w:rsidRPr="002915CB">
        <w:rPr>
          <w:rFonts w:ascii="GHEA Grapalat" w:hAnsi="GHEA Grapalat" w:cs="Sylfaen"/>
          <w:sz w:val="22"/>
          <w:szCs w:val="22"/>
        </w:rPr>
        <w:t>ն</w:t>
      </w:r>
      <w:r w:rsidRPr="002915CB">
        <w:rPr>
          <w:rFonts w:ascii="GHEA Grapalat" w:hAnsi="GHEA Grapalat" w:cs="Sylfaen"/>
          <w:sz w:val="22"/>
          <w:szCs w:val="22"/>
        </w:rPr>
        <w:t xml:space="preserve"> ամբողջությամբ օգտագործվել են՝ կազմելով շուրջ 1.1 մլրդ դրամ: </w:t>
      </w:r>
      <w:r w:rsidRPr="002915CB">
        <w:rPr>
          <w:rFonts w:ascii="GHEA Grapalat" w:hAnsi="GHEA Grapalat" w:cs="Arial"/>
          <w:sz w:val="22"/>
          <w:szCs w:val="22"/>
        </w:rPr>
        <w:t>Մասնավորապես</w:t>
      </w:r>
      <w:r w:rsidR="00001A2F" w:rsidRPr="002915CB">
        <w:rPr>
          <w:rFonts w:ascii="GHEA Grapalat" w:hAnsi="GHEA Grapalat" w:cs="Arial"/>
          <w:sz w:val="22"/>
          <w:szCs w:val="22"/>
        </w:rPr>
        <w:t>՝</w:t>
      </w:r>
      <w:r w:rsidRPr="002915CB">
        <w:rPr>
          <w:rFonts w:ascii="GHEA Grapalat" w:hAnsi="GHEA Grapalat" w:cs="Arial"/>
          <w:sz w:val="22"/>
          <w:szCs w:val="22"/>
        </w:rPr>
        <w:t xml:space="preserve"> </w:t>
      </w:r>
      <w:r w:rsidRPr="002915CB">
        <w:rPr>
          <w:rFonts w:ascii="GHEA Grapalat" w:hAnsi="GHEA Grapalat" w:cs="Arial"/>
          <w:sz w:val="22"/>
          <w:szCs w:val="22"/>
          <w:lang w:val="hy-AM"/>
        </w:rPr>
        <w:t>364</w:t>
      </w:r>
      <w:r w:rsidRPr="002915CB">
        <w:rPr>
          <w:rFonts w:ascii="Courier New" w:hAnsi="Courier New" w:cs="Courier New"/>
          <w:sz w:val="22"/>
          <w:szCs w:val="22"/>
          <w:lang w:val="hy-AM"/>
        </w:rPr>
        <w:t> </w:t>
      </w:r>
      <w:r w:rsidRPr="002915CB">
        <w:rPr>
          <w:rFonts w:ascii="GHEA Grapalat" w:hAnsi="GHEA Grapalat" w:cs="GHEA Grapalat"/>
          <w:sz w:val="22"/>
          <w:szCs w:val="22"/>
          <w:lang w:val="hy-AM"/>
        </w:rPr>
        <w:t>մլն</w:t>
      </w:r>
      <w:r w:rsidRPr="002915CB">
        <w:rPr>
          <w:rFonts w:ascii="GHEA Grapalat" w:hAnsi="GHEA Grapalat" w:cs="Arial"/>
          <w:sz w:val="22"/>
          <w:szCs w:val="22"/>
          <w:lang w:val="hy-AM"/>
        </w:rPr>
        <w:t xml:space="preserve"> </w:t>
      </w:r>
      <w:r w:rsidRPr="002915CB">
        <w:rPr>
          <w:rFonts w:ascii="GHEA Grapalat" w:hAnsi="GHEA Grapalat" w:cs="GHEA Grapalat"/>
          <w:sz w:val="22"/>
          <w:szCs w:val="22"/>
          <w:lang w:val="hy-AM"/>
        </w:rPr>
        <w:t>դրամ</w:t>
      </w:r>
      <w:r w:rsidRPr="002915CB">
        <w:rPr>
          <w:rFonts w:ascii="GHEA Grapalat" w:hAnsi="GHEA Grapalat" w:cs="GHEA Grapalat"/>
          <w:sz w:val="22"/>
          <w:szCs w:val="22"/>
        </w:rPr>
        <w:t xml:space="preserve"> է տրամադրվել </w:t>
      </w:r>
      <w:r w:rsidRPr="002915CB">
        <w:rPr>
          <w:rFonts w:ascii="GHEA Grapalat" w:hAnsi="GHEA Grapalat" w:cs="Arial"/>
          <w:sz w:val="22"/>
          <w:szCs w:val="22"/>
        </w:rPr>
        <w:t>դ</w:t>
      </w:r>
      <w:r w:rsidRPr="002915CB">
        <w:rPr>
          <w:rFonts w:ascii="GHEA Grapalat" w:hAnsi="GHEA Grapalat" w:cs="Arial"/>
          <w:sz w:val="22"/>
          <w:szCs w:val="22"/>
          <w:lang w:val="hy-AM"/>
        </w:rPr>
        <w:t>պրոցներում STEM կրթության և ռոբոտատեխնիկայի զարգացման ծախսեր</w:t>
      </w:r>
      <w:r w:rsidRPr="002915CB">
        <w:rPr>
          <w:rFonts w:ascii="GHEA Grapalat" w:hAnsi="GHEA Grapalat" w:cs="Arial"/>
          <w:sz w:val="22"/>
          <w:szCs w:val="22"/>
        </w:rPr>
        <w:t>ին, որի շրջանակներում գործել է 1020 խումբ ինժեներական լաբորատորիաներում՝ կանխատեսված 921-ի դիմաց, 23 ԱԹՍ խումբ</w:t>
      </w:r>
      <w:r w:rsidR="00001A2F" w:rsidRPr="002915CB">
        <w:rPr>
          <w:rFonts w:ascii="GHEA Grapalat" w:hAnsi="GHEA Grapalat" w:cs="Arial"/>
          <w:sz w:val="22"/>
          <w:szCs w:val="22"/>
        </w:rPr>
        <w:t>՝</w:t>
      </w:r>
      <w:r w:rsidRPr="002915CB">
        <w:rPr>
          <w:rFonts w:ascii="GHEA Grapalat" w:hAnsi="GHEA Grapalat" w:cs="Arial"/>
          <w:sz w:val="22"/>
          <w:szCs w:val="22"/>
        </w:rPr>
        <w:t xml:space="preserve"> ինժեներական լաբորատորիաներին կից</w:t>
      </w:r>
      <w:r w:rsidRPr="002915CB">
        <w:t xml:space="preserve"> </w:t>
      </w:r>
      <w:r w:rsidRPr="002915CB">
        <w:rPr>
          <w:rFonts w:ascii="GHEA Grapalat" w:hAnsi="GHEA Grapalat" w:cs="Arial"/>
          <w:sz w:val="22"/>
          <w:szCs w:val="22"/>
        </w:rPr>
        <w:t xml:space="preserve">և 10 ռոբոտաշինության խումբ: </w:t>
      </w:r>
    </w:p>
    <w:p w:rsidR="00001A2F" w:rsidRPr="002915CB" w:rsidRDefault="00C96239" w:rsidP="00C96239">
      <w:pPr>
        <w:autoSpaceDE w:val="0"/>
        <w:autoSpaceDN w:val="0"/>
        <w:adjustRightInd w:val="0"/>
        <w:spacing w:line="360" w:lineRule="auto"/>
        <w:ind w:firstLine="567"/>
        <w:jc w:val="both"/>
        <w:rPr>
          <w:rFonts w:ascii="GHEA Grapalat" w:hAnsi="GHEA Grapalat" w:cs="Arial"/>
          <w:sz w:val="22"/>
          <w:szCs w:val="22"/>
        </w:rPr>
      </w:pPr>
      <w:r w:rsidRPr="002915CB">
        <w:rPr>
          <w:rFonts w:ascii="GHEA Grapalat" w:hAnsi="GHEA Grapalat" w:cs="Arial"/>
          <w:sz w:val="22"/>
          <w:szCs w:val="22"/>
        </w:rPr>
        <w:t>330.3 մլն դրամ ուղղվել է գնահատման և թեստավորման ծառայություններին, որի շրջանակներում միջնակարգ դպրոցի պետական ավարտական քննությունների</w:t>
      </w:r>
      <w:r w:rsidRPr="002915CB">
        <w:rPr>
          <w:rFonts w:ascii="GHEA Grapalat" w:hAnsi="GHEA Grapalat" w:cs="Arial"/>
          <w:sz w:val="22"/>
          <w:szCs w:val="22"/>
          <w:lang w:val="hy-AM"/>
        </w:rPr>
        <w:t xml:space="preserve"> մասնակիցների թիվը կազմել է</w:t>
      </w:r>
      <w:r w:rsidRPr="002915CB">
        <w:rPr>
          <w:rFonts w:ascii="GHEA Grapalat" w:hAnsi="GHEA Grapalat" w:cs="Arial"/>
          <w:sz w:val="22"/>
          <w:szCs w:val="22"/>
        </w:rPr>
        <w:t xml:space="preserve"> 31872, հիմնական դպրոցի ավարտական քննությունների </w:t>
      </w:r>
      <w:r w:rsidRPr="002915CB">
        <w:rPr>
          <w:rFonts w:ascii="GHEA Grapalat" w:hAnsi="GHEA Grapalat" w:cs="Arial"/>
          <w:sz w:val="22"/>
          <w:szCs w:val="22"/>
          <w:lang w:val="hy-AM"/>
        </w:rPr>
        <w:t>մասնակիցների</w:t>
      </w:r>
      <w:r w:rsidRPr="002915CB">
        <w:rPr>
          <w:rFonts w:ascii="GHEA Grapalat" w:hAnsi="GHEA Grapalat" w:cs="Arial"/>
          <w:sz w:val="22"/>
          <w:szCs w:val="22"/>
        </w:rPr>
        <w:t>նը՝</w:t>
      </w:r>
      <w:r w:rsidRPr="002915CB">
        <w:rPr>
          <w:rFonts w:ascii="GHEA Grapalat" w:hAnsi="GHEA Grapalat" w:cs="Arial"/>
          <w:sz w:val="22"/>
          <w:szCs w:val="22"/>
          <w:lang w:val="hy-AM"/>
        </w:rPr>
        <w:t xml:space="preserve"> </w:t>
      </w:r>
      <w:r w:rsidRPr="002915CB">
        <w:rPr>
          <w:rFonts w:ascii="GHEA Grapalat" w:hAnsi="GHEA Grapalat" w:cs="Arial"/>
          <w:sz w:val="22"/>
          <w:szCs w:val="22"/>
        </w:rPr>
        <w:t>34469</w:t>
      </w:r>
      <w:r w:rsidR="003F5DE5" w:rsidRPr="002915CB">
        <w:rPr>
          <w:rFonts w:ascii="GHEA Grapalat" w:hAnsi="GHEA Grapalat" w:cs="Arial"/>
          <w:sz w:val="22"/>
          <w:szCs w:val="22"/>
          <w:lang w:val="hy-AM"/>
        </w:rPr>
        <w:t>,</w:t>
      </w:r>
      <w:r w:rsidRPr="002915CB">
        <w:rPr>
          <w:rFonts w:ascii="GHEA Grapalat" w:hAnsi="GHEA Grapalat" w:cs="Arial"/>
          <w:sz w:val="22"/>
          <w:szCs w:val="22"/>
          <w:lang w:val="hy-AM"/>
        </w:rPr>
        <w:t xml:space="preserve"> 9-րդ դասարանի քննությունների մասնակիցների</w:t>
      </w:r>
      <w:r w:rsidRPr="002915CB">
        <w:rPr>
          <w:rFonts w:ascii="GHEA Grapalat" w:hAnsi="GHEA Grapalat" w:cs="Arial"/>
          <w:sz w:val="22"/>
          <w:szCs w:val="22"/>
        </w:rPr>
        <w:t>նը՝</w:t>
      </w:r>
      <w:r w:rsidRPr="002915CB">
        <w:rPr>
          <w:rFonts w:ascii="GHEA Grapalat" w:hAnsi="GHEA Grapalat" w:cs="Arial"/>
          <w:sz w:val="22"/>
          <w:szCs w:val="22"/>
          <w:lang w:val="hy-AM"/>
        </w:rPr>
        <w:t xml:space="preserve"> </w:t>
      </w:r>
      <w:r w:rsidRPr="002915CB">
        <w:rPr>
          <w:rFonts w:ascii="GHEA Grapalat" w:hAnsi="GHEA Grapalat" w:cs="Arial"/>
          <w:sz w:val="22"/>
          <w:szCs w:val="22"/>
        </w:rPr>
        <w:t>34469</w:t>
      </w:r>
      <w:r w:rsidR="003F5DE5" w:rsidRPr="002915CB">
        <w:rPr>
          <w:rFonts w:ascii="GHEA Grapalat" w:hAnsi="GHEA Grapalat" w:cs="Arial"/>
          <w:sz w:val="22"/>
          <w:szCs w:val="22"/>
        </w:rPr>
        <w:t>:</w:t>
      </w:r>
    </w:p>
    <w:p w:rsidR="00C96239" w:rsidRPr="002915CB" w:rsidRDefault="00C96239" w:rsidP="00C96239">
      <w:pPr>
        <w:autoSpaceDE w:val="0"/>
        <w:autoSpaceDN w:val="0"/>
        <w:adjustRightInd w:val="0"/>
        <w:spacing w:line="360" w:lineRule="auto"/>
        <w:ind w:firstLine="567"/>
        <w:jc w:val="both"/>
        <w:rPr>
          <w:rFonts w:ascii="GHEA Grapalat" w:hAnsi="GHEA Grapalat" w:cs="Arial"/>
          <w:sz w:val="22"/>
          <w:szCs w:val="22"/>
        </w:rPr>
      </w:pPr>
      <w:r w:rsidRPr="002915CB">
        <w:rPr>
          <w:rFonts w:ascii="GHEA Grapalat" w:hAnsi="GHEA Grapalat" w:cs="Arial"/>
          <w:sz w:val="22"/>
          <w:szCs w:val="22"/>
        </w:rPr>
        <w:t>304.2 մլն դրամ տրամադրվել է</w:t>
      </w:r>
      <w:r w:rsidRPr="002915CB">
        <w:t xml:space="preserve"> </w:t>
      </w:r>
      <w:r w:rsidRPr="002915CB">
        <w:rPr>
          <w:rFonts w:ascii="GHEA Grapalat" w:hAnsi="GHEA Grapalat" w:cs="Arial"/>
          <w:sz w:val="22"/>
          <w:szCs w:val="22"/>
        </w:rPr>
        <w:t xml:space="preserve">2022 թվականին ՀՀ-ում կենսաբանության միջազգային օլիմպիադայի նախապատրաստման </w:t>
      </w:r>
      <w:r w:rsidR="003F5DE5" w:rsidRPr="002915CB">
        <w:rPr>
          <w:rFonts w:ascii="GHEA Grapalat" w:hAnsi="GHEA Grapalat" w:cs="Arial"/>
          <w:sz w:val="22"/>
          <w:szCs w:val="22"/>
        </w:rPr>
        <w:t>ծախսերին</w:t>
      </w:r>
      <w:r w:rsidRPr="002915CB">
        <w:rPr>
          <w:rFonts w:ascii="GHEA Grapalat" w:hAnsi="GHEA Grapalat" w:cs="Arial"/>
          <w:sz w:val="22"/>
          <w:szCs w:val="22"/>
        </w:rPr>
        <w:t xml:space="preserve">: </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Նախորդ տարվա </w:t>
      </w:r>
      <w:r w:rsidR="003F5DE5" w:rsidRPr="002915CB">
        <w:rPr>
          <w:rFonts w:ascii="GHEA Grapalat" w:hAnsi="GHEA Grapalat" w:cs="Sylfaen"/>
          <w:sz w:val="22"/>
          <w:szCs w:val="22"/>
        </w:rPr>
        <w:t>առաջին կիսամյակ</w:t>
      </w:r>
      <w:r w:rsidRPr="002915CB">
        <w:rPr>
          <w:rFonts w:ascii="GHEA Grapalat" w:hAnsi="GHEA Grapalat" w:cs="Sylfaen"/>
          <w:sz w:val="22"/>
          <w:szCs w:val="22"/>
        </w:rPr>
        <w:t>ի համեմատ Հանրակրթության ծրագրի ծախսերն աճել են 2.4%</w:t>
      </w:r>
      <w:r w:rsidRPr="002915CB">
        <w:rPr>
          <w:rFonts w:ascii="GHEA Grapalat" w:hAnsi="GHEA Grapalat" w:cs="Sylfaen"/>
          <w:sz w:val="22"/>
          <w:szCs w:val="22"/>
        </w:rPr>
        <w:noBreakHyphen/>
        <w:t xml:space="preserve">ով կամ 1.1 մլրդ դրամով՝ հիմնականում պայմանավորված միջնակարգ ընդհանուր հանրակրթության և 2022 թվականին ՀՀ-ում կենսաբանության միջազգային օլիմպիադայի նախապատրաստման գծով ծախսերի համապատասխանաբար 8.1% (587.1 մլն դրամ) և 18.2 անգամ (287.5 մլն դրամ) աճով, ինչպես նաև 2022 թվականին ՀՀ-ում կենսաբանության միջազգային օլիմպիադայի անցկացման նպատակով ներդրումների համար 104.3 մլն դրամի </w:t>
      </w:r>
      <w:r w:rsidR="003F5DE5" w:rsidRPr="002915CB">
        <w:rPr>
          <w:rFonts w:ascii="GHEA Grapalat" w:hAnsi="GHEA Grapalat" w:cs="Sylfaen"/>
          <w:sz w:val="22"/>
          <w:szCs w:val="22"/>
        </w:rPr>
        <w:t>հատկացմամբ</w:t>
      </w:r>
      <w:r w:rsidRPr="002915CB">
        <w:rPr>
          <w:rFonts w:ascii="GHEA Grapalat" w:hAnsi="GHEA Grapalat" w:cs="Sylfaen"/>
          <w:sz w:val="22"/>
          <w:szCs w:val="22"/>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2022 թվականի առաջին կիսամյակում ավելի քան 8.1 մլրդ դրամ է տրամադրվել </w:t>
      </w:r>
      <w:r w:rsidRPr="002915CB">
        <w:rPr>
          <w:rFonts w:ascii="GHEA Grapalat" w:hAnsi="GHEA Grapalat" w:cs="Sylfaen"/>
          <w:i/>
          <w:sz w:val="22"/>
          <w:szCs w:val="22"/>
        </w:rPr>
        <w:t>Գիտական և գիտատեխնիկական հետազոտությունների</w:t>
      </w:r>
      <w:r w:rsidR="004F6B7B" w:rsidRPr="002915CB">
        <w:rPr>
          <w:rFonts w:ascii="GHEA Grapalat" w:hAnsi="GHEA Grapalat" w:cs="Sylfaen"/>
          <w:sz w:val="22"/>
          <w:szCs w:val="22"/>
        </w:rPr>
        <w:t xml:space="preserve"> ծրագրին՝ ապահովելով 85</w:t>
      </w:r>
      <w:r w:rsidRPr="002915CB">
        <w:rPr>
          <w:rFonts w:ascii="GHEA Grapalat" w:hAnsi="GHEA Grapalat" w:cs="Sylfaen"/>
          <w:sz w:val="22"/>
          <w:szCs w:val="22"/>
        </w:rPr>
        <w:t>% կատարողական և 56.5%</w:t>
      </w:r>
      <w:r w:rsidRPr="002915CB">
        <w:rPr>
          <w:rFonts w:ascii="GHEA Grapalat" w:hAnsi="GHEA Grapalat" w:cs="Sylfaen"/>
          <w:sz w:val="22"/>
          <w:szCs w:val="22"/>
        </w:rPr>
        <w:noBreakHyphen/>
        <w:t>ով կամ 2.9 մլրդ դրամով գերազանցելով նախորդ տարվա նույն ժամանակահատվածի ցուցանիշը: Ծրագրի նկատմամբ շեղումը հիմնականում պայմանավորված է «Գիտական ենթակառուցվածքի արդիականացում» և «Գիտական և գիտատեխնիկական պայմանագրային (թեմատիկ) հետազոտություններ» միջոցառումների կատարողականներով: Նախորդ տարվա առաջին կիսամյակի համեմատ ծրագրի ծախսերի աճը հիմնականում պայմանավորված է նշված երկու միջոցառումների գծով ծախսերի աճով: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Հաշվետու ժամանակահատվածում «Գիտական ենթակառուցվածքի արդիականացում» միջոցառման շրջանակներում ներգրավված է եղել թվով 67 կազմակերպություն, Հայաստանն անդամակցել է թվով 2 միջազգային գիտական կառույցի, պետական բյուջեից ֆինանսավորել է երիտասարդ գիտնականների թվով 3 դպրոց և 3 երաշխավորված գիտական միջոցառում: Միջոցառման գծով ծախսերը կազմել են շուրջ 4.2 մլրդ դրամ կամ ծրագրված ցուցանիշի 85.5%</w:t>
      </w:r>
      <w:r w:rsidRPr="002915CB">
        <w:rPr>
          <w:rFonts w:ascii="GHEA Grapalat" w:hAnsi="GHEA Grapalat" w:cs="Sylfaen"/>
          <w:sz w:val="22"/>
          <w:szCs w:val="22"/>
        </w:rPr>
        <w:noBreakHyphen/>
        <w:t>ը: Շեղումը հիմնականում պայմանավորված է գիտական կազմակերպությունների կողմից ներկայացված հայտերի քանակով, ինչպես նաև մրցութային գործընթացներով: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Գիտական և գիտատեխնիկական պայմանագրային (թեմատիկ) հետազոտությունների միջոցառման շրջանակներում հաշվետու ժամանակահատվածում պետական բյուջեից ֆինանսավորվել է 231 գիտական թեմա՝ </w:t>
      </w:r>
      <w:r w:rsidR="004F6B7B" w:rsidRPr="002915CB">
        <w:rPr>
          <w:rFonts w:ascii="GHEA Grapalat" w:hAnsi="GHEA Grapalat" w:cs="Sylfaen"/>
          <w:sz w:val="22"/>
          <w:szCs w:val="22"/>
        </w:rPr>
        <w:t>կան</w:t>
      </w:r>
      <w:r w:rsidRPr="002915CB">
        <w:rPr>
          <w:rFonts w:ascii="GHEA Grapalat" w:hAnsi="GHEA Grapalat" w:cs="Sylfaen"/>
          <w:sz w:val="22"/>
          <w:szCs w:val="22"/>
        </w:rPr>
        <w:t xml:space="preserve">խատեսված 486-ի փոխարեն, իրականացվել է 71 միջազգային գիտական ծրագիր՝ </w:t>
      </w:r>
      <w:r w:rsidR="004F6B7B" w:rsidRPr="002915CB">
        <w:rPr>
          <w:rFonts w:ascii="GHEA Grapalat" w:hAnsi="GHEA Grapalat" w:cs="Sylfaen"/>
          <w:sz w:val="22"/>
          <w:szCs w:val="22"/>
        </w:rPr>
        <w:t>կան</w:t>
      </w:r>
      <w:r w:rsidRPr="002915CB">
        <w:rPr>
          <w:rFonts w:ascii="GHEA Grapalat" w:hAnsi="GHEA Grapalat" w:cs="Sylfaen"/>
          <w:sz w:val="22"/>
          <w:szCs w:val="22"/>
        </w:rPr>
        <w:t xml:space="preserve">խատեսված 117-ի փոխարեն: Գիտական և գիտատեխնիկական պայմանագրային (թեմատիկ) հետազոտությունների գծով ծախսերը կազմել են ավելի քան 2.2 մլրդ դրամ կամ ծրագրված ցուցանիշի 77.3%-ը: </w:t>
      </w:r>
      <w:r w:rsidRPr="002915CB">
        <w:rPr>
          <w:rFonts w:ascii="GHEA Grapalat" w:hAnsi="GHEA Grapalat" w:cs="Arial"/>
          <w:sz w:val="22"/>
          <w:szCs w:val="22"/>
          <w:lang w:val="zu-ZA"/>
        </w:rPr>
        <w:t xml:space="preserve">Ծախսերի՝ ծրագրից շեղումը, ինչպես նաև փաստացի ցածր արդյունքային ցուցանիշները պայմանավորված են </w:t>
      </w:r>
      <w:r w:rsidRPr="002915CB">
        <w:rPr>
          <w:rFonts w:ascii="GHEA Grapalat" w:hAnsi="GHEA Grapalat" w:cs="Sylfaen"/>
          <w:sz w:val="22"/>
          <w:szCs w:val="22"/>
        </w:rPr>
        <w:t>գիտական կազմակերպությունների կողմից մրցույթին մասնակցելու հ</w:t>
      </w:r>
      <w:r w:rsidR="004F6B7B" w:rsidRPr="002915CB">
        <w:rPr>
          <w:rFonts w:ascii="GHEA Grapalat" w:hAnsi="GHEA Grapalat" w:cs="Sylfaen"/>
          <w:sz w:val="22"/>
          <w:szCs w:val="22"/>
        </w:rPr>
        <w:t>ամար ներկայացվող հայտերի մի մասի՝</w:t>
      </w:r>
      <w:r w:rsidRPr="002915CB">
        <w:rPr>
          <w:rFonts w:ascii="GHEA Grapalat" w:hAnsi="GHEA Grapalat" w:cs="Sylfaen"/>
          <w:sz w:val="22"/>
          <w:szCs w:val="22"/>
        </w:rPr>
        <w:t xml:space="preserve"> ընդունման և փորձաքննության փուլում գտնվելու հանգամանքով: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Ծրագրում ընդգրկված միջոցառումներից ութ</w:t>
      </w:r>
      <w:r w:rsidR="004F6B7B" w:rsidRPr="002915CB">
        <w:rPr>
          <w:rFonts w:ascii="GHEA Grapalat" w:hAnsi="GHEA Grapalat" w:cs="Sylfaen"/>
          <w:sz w:val="22"/>
          <w:szCs w:val="22"/>
        </w:rPr>
        <w:t>ի</w:t>
      </w:r>
      <w:r w:rsidRPr="002915CB">
        <w:rPr>
          <w:rFonts w:ascii="GHEA Grapalat" w:hAnsi="GHEA Grapalat" w:cs="Sylfaen"/>
          <w:sz w:val="22"/>
          <w:szCs w:val="22"/>
        </w:rPr>
        <w:t xml:space="preserve"> գծով նախատեսված 1.2 մլրդ դրամն օգտագործվել է ամբողջությամբ: Նշված միջոցառումների շրջանակներում գրեթե ամբողջությամբ ապահովվել են սահմանված արդյունքային չափորոշիչները</w:t>
      </w:r>
      <w:r w:rsidR="004F6B7B" w:rsidRPr="002915CB">
        <w:rPr>
          <w:rFonts w:ascii="GHEA Grapalat" w:hAnsi="GHEA Grapalat" w:cs="Sylfaen"/>
          <w:sz w:val="22"/>
          <w:szCs w:val="22"/>
        </w:rPr>
        <w:t>, որոշ ցուցանիշների գծով արձանագրվել է գերակատարում</w:t>
      </w:r>
      <w:r w:rsidRPr="002915CB">
        <w:rPr>
          <w:rFonts w:ascii="GHEA Grapalat" w:hAnsi="GHEA Grapalat" w:cs="Sylfaen"/>
          <w:sz w:val="22"/>
          <w:szCs w:val="22"/>
        </w:rPr>
        <w:t>:</w:t>
      </w:r>
    </w:p>
    <w:p w:rsidR="00C96239" w:rsidRPr="002915CB" w:rsidRDefault="00C96239" w:rsidP="00C96239">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sz w:val="22"/>
          <w:szCs w:val="22"/>
        </w:rPr>
        <w:t xml:space="preserve">Հաշվետու ժամանակահատվածում </w:t>
      </w:r>
      <w:r w:rsidRPr="002915CB">
        <w:rPr>
          <w:rFonts w:ascii="GHEA Grapalat" w:hAnsi="GHEA Grapalat" w:cs="Sylfaen"/>
          <w:i/>
          <w:sz w:val="22"/>
          <w:szCs w:val="22"/>
        </w:rPr>
        <w:t>Արվեստների</w:t>
      </w:r>
      <w:r w:rsidRPr="002915CB">
        <w:rPr>
          <w:rFonts w:ascii="GHEA Grapalat" w:hAnsi="GHEA Grapalat" w:cs="Sylfaen"/>
          <w:sz w:val="22"/>
          <w:szCs w:val="22"/>
        </w:rPr>
        <w:t xml:space="preserve"> ծրագրի շրջանակներում օգտագործվել է նախատեսված միջոցների 85.3%-ը՝ ավելի քան 4.7 մլրդ դրամ: Շեղումը հիմնականում պայմանավորված է մշակութային միջոցառումների կատարողականով, </w:t>
      </w:r>
      <w:r w:rsidRPr="002915CB">
        <w:rPr>
          <w:rFonts w:ascii="GHEA Grapalat" w:hAnsi="GHEA Grapalat" w:cs="Arial"/>
          <w:sz w:val="22"/>
          <w:szCs w:val="22"/>
          <w:lang w:val="hy-AM"/>
        </w:rPr>
        <w:t xml:space="preserve">ինչպես </w:t>
      </w:r>
      <w:r w:rsidRPr="002915CB">
        <w:rPr>
          <w:rFonts w:ascii="GHEA Grapalat" w:hAnsi="GHEA Grapalat" w:cs="Arial"/>
          <w:sz w:val="22"/>
          <w:szCs w:val="22"/>
        </w:rPr>
        <w:t xml:space="preserve">նաև </w:t>
      </w:r>
      <w:r w:rsidRPr="002915CB">
        <w:rPr>
          <w:rFonts w:ascii="GHEA Grapalat" w:hAnsi="GHEA Grapalat" w:cs="Arial"/>
          <w:sz w:val="22"/>
          <w:szCs w:val="22"/>
          <w:lang w:val="hy-AM"/>
        </w:rPr>
        <w:t>թատերահամերգային կազմակերպությունների նյութատեխնիկական բազայի համալրման համար նախատեսված</w:t>
      </w:r>
      <w:r w:rsidRPr="002915CB">
        <w:rPr>
          <w:rFonts w:ascii="GHEA Grapalat" w:hAnsi="GHEA Grapalat" w:cs="Arial"/>
          <w:sz w:val="22"/>
          <w:szCs w:val="22"/>
        </w:rPr>
        <w:t xml:space="preserve"> 293.3 մլն դրամ</w:t>
      </w:r>
      <w:r w:rsidRPr="002915CB">
        <w:rPr>
          <w:rFonts w:ascii="GHEA Grapalat" w:hAnsi="GHEA Grapalat" w:cs="Arial"/>
          <w:sz w:val="22"/>
          <w:szCs w:val="22"/>
          <w:lang w:val="hy-AM"/>
        </w:rPr>
        <w:t xml:space="preserve"> միջոցները չօգտագործելու </w:t>
      </w:r>
      <w:r w:rsidRPr="002915CB">
        <w:rPr>
          <w:rFonts w:ascii="GHEA Grapalat" w:hAnsi="GHEA Grapalat" w:cs="Sylfaen"/>
          <w:sz w:val="22"/>
          <w:szCs w:val="22"/>
        </w:rPr>
        <w:t>հանգամանքով: Վերջինս պայմանավորված է գնման գործընթացով՝ սարքավորումների մի մասի համար հայտարարված մրցույթները չեն կայացել և պայմանագրերը չեն կնքվել, իսկ մի մասի պայմանագրերը կնքվել են կիսամյակի վերջում, որի արդյունքում սարքավորումների</w:t>
      </w:r>
      <w:r w:rsidRPr="002915CB">
        <w:rPr>
          <w:rFonts w:ascii="GHEA Grapalat" w:hAnsi="GHEA Grapalat" w:cs="Arial"/>
          <w:sz w:val="22"/>
          <w:szCs w:val="22"/>
          <w:lang w:val="hy-AM"/>
        </w:rPr>
        <w:t xml:space="preserve"> մատակարարումները և վճարումները տեղափոխվել են հաջորդ եռամսյակ:</w:t>
      </w:r>
      <w:r w:rsidRPr="002915CB">
        <w:rPr>
          <w:rFonts w:ascii="GHEA Grapalat" w:hAnsi="GHEA Grapalat" w:cs="GHEA Grapalat"/>
          <w:sz w:val="22"/>
          <w:szCs w:val="22"/>
          <w:lang w:val="hy-AM"/>
        </w:rPr>
        <w:t xml:space="preserve"> </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2022 թվականի առաջին կիսամյակի ընթացքում մշակութային միջոցառումների շրջանակներում իրականացվել են թվով 14 ստեղծագործական նախագծեր և միջոցառումներ՝ կանխատեսված 20</w:t>
      </w:r>
      <w:r w:rsidRPr="002915CB">
        <w:rPr>
          <w:rFonts w:ascii="GHEA Grapalat" w:hAnsi="GHEA Grapalat" w:cs="Sylfaen"/>
          <w:sz w:val="22"/>
          <w:szCs w:val="22"/>
          <w:lang w:val="hy-AM"/>
        </w:rPr>
        <w:noBreakHyphen/>
        <w:t xml:space="preserve">ի փոխարեն, </w:t>
      </w:r>
      <w:r w:rsidR="00410784" w:rsidRPr="002915CB">
        <w:rPr>
          <w:rFonts w:ascii="GHEA Grapalat" w:hAnsi="GHEA Grapalat" w:cs="Sylfaen"/>
          <w:sz w:val="22"/>
          <w:szCs w:val="22"/>
          <w:lang w:val="hy-AM"/>
        </w:rPr>
        <w:t xml:space="preserve">որից </w:t>
      </w:r>
      <w:r w:rsidRPr="002915CB">
        <w:rPr>
          <w:rFonts w:ascii="GHEA Grapalat" w:hAnsi="GHEA Grapalat" w:cs="Sylfaen"/>
          <w:sz w:val="22"/>
          <w:szCs w:val="22"/>
          <w:lang w:val="hy-AM"/>
        </w:rPr>
        <w:t xml:space="preserve">պետական աջակցությամբ իրականացվել են 10 ծրագրեր՝ նախատեսված 12-ի փոխարեն, </w:t>
      </w:r>
      <w:r w:rsidRPr="002915CB">
        <w:rPr>
          <w:rFonts w:ascii="GHEA Grapalat" w:hAnsi="GHEA Grapalat" w:cs="Arial"/>
          <w:sz w:val="22"/>
          <w:szCs w:val="22"/>
          <w:lang w:val="it-IT"/>
        </w:rPr>
        <w:t>11</w:t>
      </w:r>
      <w:r w:rsidRPr="002915CB">
        <w:rPr>
          <w:rFonts w:ascii="GHEA Grapalat" w:hAnsi="GHEA Grapalat" w:cs="Arial"/>
          <w:sz w:val="22"/>
          <w:szCs w:val="22"/>
          <w:lang w:val="hy-AM"/>
        </w:rPr>
        <w:t xml:space="preserve"> մանկապատանեկան</w:t>
      </w:r>
      <w:r w:rsidRPr="002915CB">
        <w:rPr>
          <w:rFonts w:ascii="GHEA Grapalat" w:hAnsi="GHEA Grapalat" w:cs="Arial"/>
          <w:sz w:val="22"/>
          <w:szCs w:val="22"/>
          <w:lang w:val="it-IT"/>
        </w:rPr>
        <w:t xml:space="preserve"> </w:t>
      </w:r>
      <w:r w:rsidRPr="002915CB">
        <w:rPr>
          <w:rFonts w:ascii="GHEA Grapalat" w:hAnsi="GHEA Grapalat" w:cs="Arial"/>
          <w:sz w:val="22"/>
          <w:szCs w:val="22"/>
          <w:lang w:val="hy-AM"/>
        </w:rPr>
        <w:t>մշակութային</w:t>
      </w:r>
      <w:r w:rsidRPr="002915CB">
        <w:rPr>
          <w:rFonts w:ascii="GHEA Grapalat" w:hAnsi="GHEA Grapalat" w:cs="Arial"/>
          <w:sz w:val="22"/>
          <w:szCs w:val="22"/>
          <w:lang w:val="it-IT"/>
        </w:rPr>
        <w:t xml:space="preserve"> </w:t>
      </w:r>
      <w:r w:rsidRPr="002915CB">
        <w:rPr>
          <w:rFonts w:ascii="GHEA Grapalat" w:hAnsi="GHEA Grapalat" w:cs="Arial"/>
          <w:sz w:val="22"/>
          <w:szCs w:val="22"/>
          <w:lang w:val="hy-AM"/>
        </w:rPr>
        <w:t xml:space="preserve">միջոցառումներ՝ նախատեսված 3-ի, </w:t>
      </w:r>
      <w:r w:rsidRPr="002915CB">
        <w:rPr>
          <w:rFonts w:ascii="GHEA Grapalat" w:hAnsi="GHEA Grapalat" w:cs="Sylfaen"/>
          <w:sz w:val="22"/>
          <w:szCs w:val="22"/>
          <w:lang w:val="hy-AM"/>
        </w:rPr>
        <w:t>միջպետական համագործակցության պայմանագրերի շրջանակներում նախատեսվել և իրականացվել է 2 միջոցառում,</w:t>
      </w:r>
      <w:r w:rsidR="0007075E" w:rsidRPr="002915CB">
        <w:rPr>
          <w:rFonts w:ascii="GHEA Grapalat" w:hAnsi="GHEA Grapalat" w:cs="Sylfaen"/>
          <w:sz w:val="22"/>
          <w:szCs w:val="22"/>
          <w:lang w:val="hy-AM"/>
        </w:rPr>
        <w:t xml:space="preserve"> </w:t>
      </w:r>
      <w:r w:rsidRPr="002915CB">
        <w:rPr>
          <w:rFonts w:ascii="GHEA Grapalat" w:hAnsi="GHEA Grapalat" w:cs="Sylfaen"/>
          <w:sz w:val="22"/>
          <w:szCs w:val="22"/>
          <w:lang w:val="hy-AM"/>
        </w:rPr>
        <w:t>իրականացվել է «Հայ կոմպոզիտորական արվեստի 13-րդ փառատոն»-ը, օտարերկրյա պետություններ</w:t>
      </w:r>
      <w:r w:rsidR="00410784" w:rsidRPr="002915CB">
        <w:rPr>
          <w:rFonts w:ascii="GHEA Grapalat" w:hAnsi="GHEA Grapalat" w:cs="Sylfaen"/>
          <w:sz w:val="22"/>
          <w:szCs w:val="22"/>
          <w:lang w:val="hy-AM"/>
        </w:rPr>
        <w:t xml:space="preserve">ում հայ մշակույթի հանրահռչակման նպատակով աջակցություն է ցուցաբերվել </w:t>
      </w:r>
      <w:r w:rsidRPr="002915CB">
        <w:rPr>
          <w:rFonts w:ascii="GHEA Grapalat" w:hAnsi="GHEA Grapalat" w:cs="Sylfaen"/>
          <w:sz w:val="22"/>
          <w:szCs w:val="22"/>
          <w:lang w:val="hy-AM"/>
        </w:rPr>
        <w:t>5</w:t>
      </w:r>
      <w:r w:rsidR="00410784" w:rsidRPr="002915CB">
        <w:rPr>
          <w:rFonts w:ascii="GHEA Grapalat" w:hAnsi="GHEA Grapalat" w:cs="Sylfaen"/>
          <w:sz w:val="22"/>
          <w:szCs w:val="22"/>
          <w:lang w:val="hy-AM"/>
        </w:rPr>
        <w:t xml:space="preserve"> մշակութային</w:t>
      </w:r>
      <w:r w:rsidRPr="002915CB">
        <w:rPr>
          <w:rFonts w:ascii="GHEA Grapalat" w:hAnsi="GHEA Grapalat" w:cs="Sylfaen"/>
          <w:sz w:val="22"/>
          <w:szCs w:val="22"/>
          <w:lang w:val="hy-AM"/>
        </w:rPr>
        <w:t xml:space="preserve"> միջազգային միջոցառումների ու նախագծերի, </w:t>
      </w:r>
      <w:r w:rsidR="00410784" w:rsidRPr="002915CB">
        <w:rPr>
          <w:rFonts w:ascii="GHEA Grapalat" w:hAnsi="GHEA Grapalat" w:cs="Sylfaen"/>
          <w:sz w:val="22"/>
          <w:szCs w:val="22"/>
          <w:lang w:val="hy-AM"/>
        </w:rPr>
        <w:t>միջազգային միջոցառումներին և նախագծերին մասնակց</w:t>
      </w:r>
      <w:r w:rsidR="0095087F" w:rsidRPr="002915CB">
        <w:rPr>
          <w:rFonts w:ascii="GHEA Grapalat" w:hAnsi="GHEA Grapalat" w:cs="Sylfaen"/>
          <w:sz w:val="22"/>
          <w:szCs w:val="22"/>
          <w:lang w:val="hy-AM"/>
        </w:rPr>
        <w:t>ելու նպատակով</w:t>
      </w:r>
      <w:r w:rsidR="00410784" w:rsidRPr="002915CB">
        <w:rPr>
          <w:rFonts w:ascii="GHEA Grapalat" w:hAnsi="GHEA Grapalat" w:cs="Sylfaen"/>
          <w:sz w:val="22"/>
          <w:szCs w:val="22"/>
          <w:lang w:val="hy-AM"/>
        </w:rPr>
        <w:t xml:space="preserve"> </w:t>
      </w:r>
      <w:r w:rsidR="0095087F" w:rsidRPr="002915CB">
        <w:rPr>
          <w:rFonts w:ascii="GHEA Grapalat" w:hAnsi="GHEA Grapalat" w:cs="Sylfaen"/>
          <w:sz w:val="22"/>
          <w:szCs w:val="22"/>
          <w:lang w:val="hy-AM"/>
        </w:rPr>
        <w:t xml:space="preserve">աջակցություն է ցուցաբերվել 6 </w:t>
      </w:r>
      <w:r w:rsidRPr="002915CB">
        <w:rPr>
          <w:rFonts w:ascii="GHEA Grapalat" w:hAnsi="GHEA Grapalat" w:cs="Sylfaen"/>
          <w:sz w:val="22"/>
          <w:szCs w:val="22"/>
          <w:lang w:val="hy-AM"/>
        </w:rPr>
        <w:t>ստեղծագործական խմբերի</w:t>
      </w:r>
      <w:r w:rsidR="0095087F" w:rsidRPr="002915CB">
        <w:rPr>
          <w:rFonts w:ascii="GHEA Grapalat" w:hAnsi="GHEA Grapalat" w:cs="Sylfaen"/>
          <w:sz w:val="22"/>
          <w:szCs w:val="22"/>
          <w:lang w:val="hy-AM"/>
        </w:rPr>
        <w:t>՝</w:t>
      </w:r>
      <w:r w:rsidRPr="002915CB">
        <w:rPr>
          <w:rFonts w:ascii="GHEA Grapalat" w:hAnsi="GHEA Grapalat" w:cs="Sylfaen"/>
          <w:sz w:val="22"/>
          <w:szCs w:val="22"/>
          <w:lang w:val="hy-AM"/>
        </w:rPr>
        <w:t xml:space="preserve"> կանխատեսված 3-ի դիմաց:</w:t>
      </w:r>
      <w:r w:rsidRPr="002915CB">
        <w:rPr>
          <w:rFonts w:ascii="GHEA Grapalat" w:hAnsi="GHEA Grapalat" w:cs="Arial"/>
          <w:sz w:val="22"/>
          <w:szCs w:val="22"/>
          <w:lang w:val="hy-AM"/>
        </w:rPr>
        <w:t xml:space="preserve"> Կանխատեսվածից ցածր փաստացի արդյունքային ցուցանիշները հիմնականում պայմանավորված են որոշ</w:t>
      </w:r>
      <w:r w:rsidR="0095087F" w:rsidRPr="002915CB">
        <w:rPr>
          <w:rFonts w:ascii="GHEA Grapalat" w:hAnsi="GHEA Grapalat" w:cs="Arial"/>
          <w:sz w:val="22"/>
          <w:szCs w:val="22"/>
          <w:lang w:val="hy-AM"/>
        </w:rPr>
        <w:t xml:space="preserve"> միջոցառումների</w:t>
      </w:r>
      <w:r w:rsidRPr="002915CB">
        <w:rPr>
          <w:rFonts w:ascii="GHEA Grapalat" w:hAnsi="GHEA Grapalat" w:cs="Arial"/>
          <w:sz w:val="22"/>
          <w:szCs w:val="22"/>
          <w:lang w:val="hy-AM"/>
        </w:rPr>
        <w:t xml:space="preserve"> իրականացման ժամկետների վերանայմամբ, որի արդյունքում</w:t>
      </w:r>
      <w:r w:rsidR="0095087F" w:rsidRPr="002915CB">
        <w:rPr>
          <w:rFonts w:ascii="GHEA Grapalat" w:hAnsi="GHEA Grapalat" w:cs="Arial"/>
          <w:sz w:val="22"/>
          <w:szCs w:val="22"/>
          <w:lang w:val="hy-AM"/>
        </w:rPr>
        <w:t xml:space="preserve"> դրանք</w:t>
      </w:r>
      <w:r w:rsidRPr="002915CB">
        <w:rPr>
          <w:rFonts w:ascii="GHEA Grapalat" w:hAnsi="GHEA Grapalat" w:cs="Arial"/>
          <w:sz w:val="22"/>
          <w:szCs w:val="22"/>
          <w:lang w:val="hy-AM"/>
        </w:rPr>
        <w:t xml:space="preserve"> տեղափոխվել են հաջորդ եռամսյակ, իսկ գերազանցումը պայմանավորված է Հայաստանի և արտերկրների միջև դիվանագիտական հարաբերությունների հաստատման 30-ամյակի</w:t>
      </w:r>
      <w:r w:rsidR="0095087F" w:rsidRPr="002915CB">
        <w:rPr>
          <w:rFonts w:ascii="GHEA Grapalat" w:hAnsi="GHEA Grapalat" w:cs="Arial"/>
          <w:sz w:val="22"/>
          <w:szCs w:val="22"/>
          <w:lang w:val="hy-AM"/>
        </w:rPr>
        <w:t>ն</w:t>
      </w:r>
      <w:r w:rsidRPr="002915CB">
        <w:rPr>
          <w:rFonts w:ascii="GHEA Grapalat" w:hAnsi="GHEA Grapalat" w:cs="Arial"/>
          <w:sz w:val="22"/>
          <w:szCs w:val="22"/>
          <w:lang w:val="hy-AM"/>
        </w:rPr>
        <w:t xml:space="preserve"> նվիրված տոնակատարություններով:</w:t>
      </w:r>
      <w:r w:rsidRPr="002915CB">
        <w:rPr>
          <w:rFonts w:ascii="GHEA Grapalat" w:hAnsi="GHEA Grapalat" w:cs="Sylfaen"/>
          <w:sz w:val="22"/>
          <w:szCs w:val="22"/>
          <w:lang w:val="hy-AM"/>
        </w:rPr>
        <w:t xml:space="preserve"> Մշակութային միջոցառումների իրականացմանը հաշվետու ժամանակահատվածում տրամադրվել է 630.6 մլն դրամ կամ նախատեսված միջոցների 63.5%-ը: </w:t>
      </w:r>
      <w:r w:rsidRPr="002915CB">
        <w:rPr>
          <w:rFonts w:ascii="GHEA Grapalat" w:hAnsi="GHEA Grapalat" w:cs="Arial"/>
          <w:sz w:val="22"/>
          <w:szCs w:val="22"/>
          <w:lang w:val="hy-AM"/>
        </w:rPr>
        <w:t>Ցածր կատարողականը հիմնականում պայմանավորված է</w:t>
      </w:r>
      <w:r w:rsidR="00FF5ACD" w:rsidRPr="002915CB">
        <w:rPr>
          <w:rFonts w:ascii="GHEA Grapalat" w:hAnsi="GHEA Grapalat" w:cs="Arial"/>
          <w:sz w:val="22"/>
          <w:szCs w:val="22"/>
          <w:lang w:val="hy-AM"/>
        </w:rPr>
        <w:t xml:space="preserve"> որոշ միջոցառումների հետաձգմամբ, ինչպես նաև</w:t>
      </w:r>
      <w:r w:rsidRPr="002915CB">
        <w:rPr>
          <w:rFonts w:ascii="GHEA Grapalat" w:hAnsi="GHEA Grapalat" w:cs="Arial"/>
          <w:sz w:val="22"/>
          <w:szCs w:val="22"/>
          <w:lang w:val="hy-AM"/>
        </w:rPr>
        <w:t xml:space="preserve"> որոշ դրամաշնորհային մրցույթների արդյունքներն ամփոփված չլինելու հանգամանքով։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Երաժշտարվեստի և պարարվեստի համերգների միջոցառման շրջանակներում առաջին կիսամյակի ընթացքում կազմակերպվել են 39 նոր համերգային համարներ՝ նախատեսված 20-ի դիմաց, 264 համերգներ՝ նախատեսված 232–ի դիմաց, հանդիսատեսի քանակը կազմել է 81244՝ կանխատեսված 78436</w:t>
      </w:r>
      <w:r w:rsidRPr="002915CB">
        <w:rPr>
          <w:rFonts w:ascii="GHEA Grapalat" w:hAnsi="GHEA Grapalat" w:cs="Sylfaen"/>
          <w:sz w:val="22"/>
          <w:szCs w:val="22"/>
          <w:lang w:val="hy-AM"/>
        </w:rPr>
        <w:noBreakHyphen/>
        <w:t xml:space="preserve">ի դիմաց։ Երաժշտարվեստի և պարարվեստի համերգների միջոցառման ծախսերը կազմել են 1.5 մլրդ դրամ կամ նախատեսվածի 99.3%-ը: </w:t>
      </w:r>
    </w:p>
    <w:p w:rsidR="00C96239" w:rsidRPr="002915CB" w:rsidRDefault="00C96239" w:rsidP="00C96239">
      <w:pPr>
        <w:autoSpaceDE w:val="0"/>
        <w:autoSpaceDN w:val="0"/>
        <w:adjustRightInd w:val="0"/>
        <w:spacing w:line="360" w:lineRule="auto"/>
        <w:ind w:firstLine="567"/>
        <w:jc w:val="both"/>
        <w:rPr>
          <w:rFonts w:ascii="GHEA Grapalat" w:hAnsi="GHEA Grapalat" w:cs="Sylfaen"/>
          <w:color w:val="FF0000"/>
          <w:sz w:val="22"/>
          <w:szCs w:val="22"/>
          <w:lang w:val="hy-AM"/>
        </w:rPr>
      </w:pPr>
      <w:r w:rsidRPr="002915CB">
        <w:rPr>
          <w:rFonts w:ascii="GHEA Grapalat" w:hAnsi="GHEA Grapalat" w:cs="Sylfaen"/>
          <w:sz w:val="22"/>
          <w:szCs w:val="22"/>
          <w:lang w:val="hy-AM"/>
        </w:rPr>
        <w:t xml:space="preserve">Թատերական ներկայացումների միջոցառման շրջանակներում 2022 թվականի առաջին կիսամյակի ընթացքում կայացել են 1393 ներկայացումներ՝ նախատեսված 1397-ի դիմաց, հանդիսատեսի թիվը կազմել է 215574՝ կանխատեսված 228477-ի դիմաց, իսկ նոր ներկայացումների քանակը կազմել է 31՝ նախատեսված 34-ի դիմաց: Թատերական ներկայացումների ծախսերը կազմել են ավելի քան 1.1 մլրդ դրամ, որոնք օգտագործվել են 97.3%-ով: Շեղումը պայմանավորված է «Խորեոգրաֆիայի պետական թատրոն» ՊՈԱԿ-ի հետ պայմանագիր չկնքվելու, ավելացված արժեքի հարկի վճարման համար նախատեսված հատկացումներն ամբողջությամբ չօգտագործելու, ինչպես նաև որոշ վճարումներ կնքված պայմանագրերի վճարման ժամանակացույցերին համապատասխան </w:t>
      </w:r>
      <w:r w:rsidR="00FF5ACD" w:rsidRPr="002915CB">
        <w:rPr>
          <w:rFonts w:ascii="GHEA Grapalat" w:hAnsi="GHEA Grapalat" w:cs="Sylfaen"/>
          <w:sz w:val="22"/>
          <w:szCs w:val="22"/>
          <w:lang w:val="hy-AM"/>
        </w:rPr>
        <w:t xml:space="preserve">երրորդ եռամսյակում </w:t>
      </w:r>
      <w:r w:rsidRPr="002915CB">
        <w:rPr>
          <w:rFonts w:ascii="GHEA Grapalat" w:hAnsi="GHEA Grapalat" w:cs="Sylfaen"/>
          <w:sz w:val="22"/>
          <w:szCs w:val="22"/>
          <w:lang w:val="hy-AM"/>
        </w:rPr>
        <w:t>իրականացվելու հանգամանքներով: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Օպերային և բալետային արվեստի ներկայացումների միջոցառման շրջանակներում հաշվետու ժամանակահատվածում կայացել են </w:t>
      </w:r>
      <w:r w:rsidR="00FF5ACD" w:rsidRPr="002915CB">
        <w:rPr>
          <w:rFonts w:ascii="GHEA Grapalat" w:hAnsi="GHEA Grapalat" w:cs="Sylfaen"/>
          <w:sz w:val="22"/>
          <w:szCs w:val="22"/>
          <w:lang w:val="hy-AM"/>
        </w:rPr>
        <w:t>84 ներկայացումներ՝ նախատեսված 3</w:t>
      </w:r>
      <w:r w:rsidRPr="002915CB">
        <w:rPr>
          <w:rFonts w:ascii="GHEA Grapalat" w:hAnsi="GHEA Grapalat" w:cs="Sylfaen"/>
          <w:sz w:val="22"/>
          <w:szCs w:val="22"/>
          <w:lang w:val="hy-AM"/>
        </w:rPr>
        <w:t xml:space="preserve">0-ի դիմաց, իսկ հանդիսատեսի թիվը կազմել է </w:t>
      </w:r>
      <w:r w:rsidR="00FF5ACD" w:rsidRPr="002915CB">
        <w:rPr>
          <w:rFonts w:ascii="GHEA Grapalat" w:hAnsi="GHEA Grapalat" w:cs="Sylfaen"/>
          <w:sz w:val="22"/>
          <w:szCs w:val="22"/>
          <w:lang w:val="hy-AM"/>
        </w:rPr>
        <w:t>41522</w:t>
      </w:r>
      <w:r w:rsidRPr="002915CB">
        <w:rPr>
          <w:rFonts w:ascii="GHEA Grapalat" w:hAnsi="GHEA Grapalat" w:cs="Sylfaen"/>
          <w:sz w:val="22"/>
          <w:szCs w:val="22"/>
          <w:lang w:val="hy-AM"/>
        </w:rPr>
        <w:t>՝ կանխատեսված 2</w:t>
      </w:r>
      <w:r w:rsidR="00FF5ACD" w:rsidRPr="002915CB">
        <w:rPr>
          <w:rFonts w:ascii="GHEA Grapalat" w:hAnsi="GHEA Grapalat" w:cs="Sylfaen"/>
          <w:sz w:val="22"/>
          <w:szCs w:val="22"/>
          <w:lang w:val="hy-AM"/>
        </w:rPr>
        <w:t>9425</w:t>
      </w:r>
      <w:r w:rsidRPr="002915CB">
        <w:rPr>
          <w:rFonts w:ascii="GHEA Grapalat" w:hAnsi="GHEA Grapalat" w:cs="Sylfaen"/>
          <w:sz w:val="22"/>
          <w:szCs w:val="22"/>
          <w:lang w:val="hy-AM"/>
        </w:rPr>
        <w:t xml:space="preserve">-ի դիմաց: Օպերային և բալետային արվեստի ներկայացումների ծախսերը կազմել են 705.6 մլն դրամ՝ ապահովելով 97.9% կատարողական: Շեղումը պայմանավորված </w:t>
      </w:r>
      <w:r w:rsidR="00FF5ACD" w:rsidRPr="002915CB">
        <w:rPr>
          <w:rFonts w:ascii="GHEA Grapalat" w:hAnsi="GHEA Grapalat" w:cs="Sylfaen"/>
          <w:sz w:val="22"/>
          <w:szCs w:val="22"/>
          <w:lang w:val="hy-AM"/>
        </w:rPr>
        <w:t xml:space="preserve">է </w:t>
      </w:r>
      <w:r w:rsidRPr="002915CB">
        <w:rPr>
          <w:rFonts w:ascii="GHEA Grapalat" w:hAnsi="GHEA Grapalat" w:cs="Sylfaen"/>
          <w:sz w:val="22"/>
          <w:szCs w:val="22"/>
          <w:lang w:val="hy-AM"/>
        </w:rPr>
        <w:t>այն հանգամանքով, որ պայմանագրի ժամանակացույցով պարտավորությունների մի մասի դիմաց վճարումները նախատեսված են երրորդ եռամսյակում։</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Arial"/>
          <w:sz w:val="22"/>
          <w:szCs w:val="22"/>
          <w:lang w:val="hy-AM"/>
        </w:rPr>
        <w:t xml:space="preserve"> «Կարեն Դեմիրճյանի անվան մարզահամերգային համալիրի կարողությունների զարգացում» միջոցառման </w:t>
      </w:r>
      <w:r w:rsidRPr="002915CB">
        <w:rPr>
          <w:rFonts w:ascii="GHEA Grapalat" w:hAnsi="GHEA Grapalat" w:cs="GHEA Grapalat"/>
          <w:sz w:val="22"/>
          <w:szCs w:val="22"/>
          <w:lang w:val="hy-AM"/>
        </w:rPr>
        <w:t>շրջանակներում</w:t>
      </w:r>
      <w:r w:rsidR="00D67A08" w:rsidRPr="002915CB">
        <w:rPr>
          <w:rFonts w:ascii="GHEA Grapalat" w:hAnsi="GHEA Grapalat" w:cs="GHEA Grapalat"/>
          <w:sz w:val="22"/>
          <w:szCs w:val="22"/>
          <w:lang w:val="hy-AM"/>
        </w:rPr>
        <w:t xml:space="preserve"> նախատեսված ակտիվներն ամբողջությամբ ձ</w:t>
      </w:r>
      <w:r w:rsidRPr="002915CB">
        <w:rPr>
          <w:rFonts w:ascii="GHEA Grapalat" w:hAnsi="GHEA Grapalat" w:cs="Arial"/>
          <w:sz w:val="22"/>
          <w:szCs w:val="22"/>
          <w:lang w:val="hy-AM"/>
        </w:rPr>
        <w:t xml:space="preserve">եռք </w:t>
      </w:r>
      <w:r w:rsidR="00D67A08" w:rsidRPr="002915CB">
        <w:rPr>
          <w:rFonts w:ascii="GHEA Grapalat" w:hAnsi="GHEA Grapalat" w:cs="Arial"/>
          <w:sz w:val="22"/>
          <w:szCs w:val="22"/>
          <w:lang w:val="hy-AM"/>
        </w:rPr>
        <w:t>են</w:t>
      </w:r>
      <w:r w:rsidRPr="002915CB">
        <w:rPr>
          <w:rFonts w:ascii="GHEA Grapalat" w:hAnsi="GHEA Grapalat" w:cs="Arial"/>
          <w:sz w:val="22"/>
          <w:szCs w:val="22"/>
          <w:lang w:val="hy-AM"/>
        </w:rPr>
        <w:t xml:space="preserve"> բերվել</w:t>
      </w:r>
      <w:r w:rsidR="00E737D0" w:rsidRPr="002915CB">
        <w:rPr>
          <w:rFonts w:ascii="GHEA Grapalat" w:hAnsi="GHEA Grapalat" w:cs="Arial"/>
          <w:sz w:val="22"/>
          <w:szCs w:val="22"/>
          <w:lang w:val="hy-AM"/>
        </w:rPr>
        <w:t>՝ 1</w:t>
      </w:r>
      <w:r w:rsidRPr="002915CB">
        <w:rPr>
          <w:rFonts w:ascii="GHEA Grapalat" w:hAnsi="GHEA Grapalat" w:cs="Arial"/>
          <w:sz w:val="22"/>
          <w:szCs w:val="22"/>
          <w:lang w:val="hy-AM"/>
        </w:rPr>
        <w:t xml:space="preserve"> մոդուլային շարժական հատակ,</w:t>
      </w:r>
      <w:r w:rsidR="00E737D0" w:rsidRPr="002915CB">
        <w:rPr>
          <w:rFonts w:ascii="GHEA Grapalat" w:hAnsi="GHEA Grapalat" w:cs="Arial"/>
          <w:sz w:val="22"/>
          <w:szCs w:val="22"/>
          <w:lang w:val="hy-AM"/>
        </w:rPr>
        <w:t xml:space="preserve"> 1</w:t>
      </w:r>
      <w:r w:rsidRPr="002915CB">
        <w:rPr>
          <w:rFonts w:ascii="GHEA Grapalat" w:hAnsi="GHEA Grapalat" w:cs="Arial"/>
          <w:sz w:val="22"/>
          <w:szCs w:val="22"/>
          <w:lang w:val="hy-AM"/>
        </w:rPr>
        <w:t xml:space="preserve"> լուսադիոդային ցուցատախտակ</w:t>
      </w:r>
      <w:r w:rsidR="00E737D0" w:rsidRPr="002915CB">
        <w:rPr>
          <w:rFonts w:ascii="GHEA Grapalat" w:hAnsi="GHEA Grapalat" w:cs="Arial"/>
          <w:sz w:val="22"/>
          <w:szCs w:val="22"/>
          <w:lang w:val="hy-AM"/>
        </w:rPr>
        <w:t xml:space="preserve"> և 2 վերելակ</w:t>
      </w:r>
      <w:r w:rsidRPr="002915CB">
        <w:rPr>
          <w:rFonts w:ascii="GHEA Grapalat" w:hAnsi="GHEA Grapalat" w:cs="Arial"/>
          <w:sz w:val="22"/>
          <w:szCs w:val="22"/>
          <w:lang w:val="hy-AM"/>
        </w:rPr>
        <w:t xml:space="preserve">: Հաշվետու ժամանակահատվածում «Կարեն Դեմիրճյանի անվան մարզահամերգային համալիրի կարողությունների զարգացում» միջոցառման </w:t>
      </w:r>
      <w:r w:rsidRPr="002915CB">
        <w:rPr>
          <w:rFonts w:ascii="GHEA Grapalat" w:hAnsi="GHEA Grapalat" w:cs="GHEA Grapalat"/>
          <w:sz w:val="22"/>
          <w:szCs w:val="22"/>
          <w:lang w:val="hy-AM"/>
        </w:rPr>
        <w:t>շրջանակներում</w:t>
      </w:r>
      <w:r w:rsidR="00E737D0" w:rsidRPr="002915CB">
        <w:rPr>
          <w:rFonts w:ascii="GHEA Grapalat" w:hAnsi="GHEA Grapalat" w:cs="GHEA Grapalat"/>
          <w:sz w:val="22"/>
          <w:szCs w:val="22"/>
          <w:lang w:val="hy-AM"/>
        </w:rPr>
        <w:t xml:space="preserve"> օգտագործվել է </w:t>
      </w:r>
      <w:r w:rsidR="00E737D0" w:rsidRPr="002915CB">
        <w:rPr>
          <w:rFonts w:ascii="GHEA Grapalat" w:hAnsi="GHEA Grapalat" w:cs="Arial"/>
          <w:sz w:val="22"/>
          <w:szCs w:val="22"/>
          <w:lang w:val="hy-AM"/>
        </w:rPr>
        <w:t>252.9 մլն դրամ</w:t>
      </w:r>
      <w:r w:rsidRPr="002915CB">
        <w:rPr>
          <w:rFonts w:ascii="GHEA Grapalat" w:hAnsi="GHEA Grapalat" w:cs="Sylfaen"/>
          <w:sz w:val="22"/>
          <w:szCs w:val="22"/>
          <w:lang w:val="hy-AM"/>
        </w:rPr>
        <w:t xml:space="preserve">, որը կազմել է ծրագրված ցուցանիշի 99.8%-ը: </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Նախորդ տարվա նույն ժամանակահատվածի համեմատ Արվեստների ծրագրի ծախսերն աճել են 12%-ով կամ 509.7 մլն դրամով` հիմնականում պայմանավորված մշակութային միջոցառումների իրականացման գծով ծախսերի 2.3 անգամ (359.8 մլն դրամ) աճով, ինչպես նաև Կարեն Դեմիրճյանի անվան մարզահամերգային համալիրի կարողությունների զարգացման նպատակով միջոցների հատկացմամբ:</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Հաշվետու ժամանակահատվածում </w:t>
      </w:r>
      <w:r w:rsidRPr="002915CB">
        <w:rPr>
          <w:rFonts w:ascii="GHEA Grapalat" w:hAnsi="GHEA Grapalat" w:cs="Sylfaen"/>
          <w:i/>
          <w:sz w:val="22"/>
          <w:szCs w:val="22"/>
        </w:rPr>
        <w:t>«Ապահով դպրոց»</w:t>
      </w:r>
      <w:r w:rsidRPr="002915CB">
        <w:rPr>
          <w:rFonts w:ascii="GHEA Grapalat" w:hAnsi="GHEA Grapalat" w:cs="Sylfaen"/>
          <w:sz w:val="22"/>
          <w:szCs w:val="22"/>
        </w:rPr>
        <w:t xml:space="preserve"> ծրագրի շրջանակներում օգտագործվել է նախատեսված միջոցների 26.2%-ը՝ շուրջ 1.5 մլրդ դրամ: Ցածր կատարողական է արձանագրվել փոքրաքանակ երեխաներով համալրված հանրակրթական դպրոցների մոդուլային շենքերի կառուցման ծախսերում, որոնք կատարվել են 20.8%-ով՝ կազմելով 728 մլն դրամ՝ </w:t>
      </w:r>
      <w:r w:rsidR="00D81E71" w:rsidRPr="002915CB">
        <w:rPr>
          <w:rFonts w:ascii="GHEA Grapalat" w:hAnsi="GHEA Grapalat" w:cs="Sylfaen"/>
          <w:sz w:val="22"/>
          <w:szCs w:val="22"/>
        </w:rPr>
        <w:t xml:space="preserve">հիմնականում </w:t>
      </w:r>
      <w:r w:rsidRPr="002915CB">
        <w:rPr>
          <w:rFonts w:ascii="GHEA Grapalat" w:hAnsi="GHEA Grapalat" w:cs="Sylfaen"/>
          <w:sz w:val="22"/>
          <w:szCs w:val="22"/>
        </w:rPr>
        <w:t>պայմանավորված</w:t>
      </w:r>
      <w:r w:rsidR="00D81E71" w:rsidRPr="002915CB">
        <w:rPr>
          <w:rFonts w:ascii="GHEA Grapalat" w:hAnsi="GHEA Grapalat" w:cs="Sylfaen"/>
          <w:sz w:val="22"/>
          <w:szCs w:val="22"/>
        </w:rPr>
        <w:t xml:space="preserve"> թվով 7 օբյեկտներում</w:t>
      </w:r>
      <w:r w:rsidRPr="002915CB">
        <w:rPr>
          <w:rFonts w:ascii="GHEA Grapalat" w:hAnsi="GHEA Grapalat" w:cs="Sylfaen"/>
          <w:sz w:val="22"/>
          <w:szCs w:val="22"/>
        </w:rPr>
        <w:t xml:space="preserve"> կատարված շինարարական աշխատանքների կատարողական ակտեր</w:t>
      </w:r>
      <w:r w:rsidR="00D81E71" w:rsidRPr="002915CB">
        <w:rPr>
          <w:rFonts w:ascii="GHEA Grapalat" w:hAnsi="GHEA Grapalat" w:cs="Sylfaen"/>
          <w:sz w:val="22"/>
          <w:szCs w:val="22"/>
        </w:rPr>
        <w:t>ը չներկայացվելու</w:t>
      </w:r>
      <w:r w:rsidRPr="002915CB">
        <w:rPr>
          <w:rFonts w:ascii="GHEA Grapalat" w:hAnsi="GHEA Grapalat" w:cs="Sylfaen"/>
          <w:sz w:val="22"/>
          <w:szCs w:val="22"/>
        </w:rPr>
        <w:t xml:space="preserve"> և</w:t>
      </w:r>
      <w:r w:rsidR="00D81E71" w:rsidRPr="002915CB">
        <w:rPr>
          <w:rFonts w:ascii="GHEA Grapalat" w:hAnsi="GHEA Grapalat" w:cs="Sylfaen"/>
          <w:sz w:val="22"/>
          <w:szCs w:val="22"/>
        </w:rPr>
        <w:t xml:space="preserve"> 10</w:t>
      </w:r>
      <w:r w:rsidRPr="002915CB">
        <w:rPr>
          <w:rFonts w:ascii="GHEA Grapalat" w:hAnsi="GHEA Grapalat" w:cs="Sylfaen"/>
          <w:sz w:val="22"/>
          <w:szCs w:val="22"/>
        </w:rPr>
        <w:t xml:space="preserve"> նա</w:t>
      </w:r>
      <w:r w:rsidR="00D81E71" w:rsidRPr="002915CB">
        <w:rPr>
          <w:rFonts w:ascii="GHEA Grapalat" w:hAnsi="GHEA Grapalat" w:cs="Sylfaen"/>
          <w:sz w:val="22"/>
          <w:szCs w:val="22"/>
        </w:rPr>
        <w:t>խագծվող օբյեկտների ցանկը հաստատ</w:t>
      </w:r>
      <w:r w:rsidRPr="002915CB">
        <w:rPr>
          <w:rFonts w:ascii="GHEA Grapalat" w:hAnsi="GHEA Grapalat" w:cs="Sylfaen"/>
          <w:sz w:val="22"/>
          <w:szCs w:val="22"/>
        </w:rPr>
        <w:t>ելու վերաբերյալ ՀՀ կառավարության որոշումը հուլիսին ընդունվելու հանգամանք</w:t>
      </w:r>
      <w:r w:rsidR="00D81E71" w:rsidRPr="002915CB">
        <w:rPr>
          <w:rFonts w:ascii="GHEA Grapalat" w:hAnsi="GHEA Grapalat" w:cs="Sylfaen"/>
          <w:sz w:val="22"/>
          <w:szCs w:val="22"/>
        </w:rPr>
        <w:t>ներ</w:t>
      </w:r>
      <w:r w:rsidRPr="002915CB">
        <w:rPr>
          <w:rFonts w:ascii="GHEA Grapalat" w:hAnsi="GHEA Grapalat" w:cs="Sylfaen"/>
          <w:sz w:val="22"/>
          <w:szCs w:val="22"/>
        </w:rPr>
        <w:t>ով:</w:t>
      </w:r>
      <w:r w:rsidR="002672BD" w:rsidRPr="002915CB">
        <w:rPr>
          <w:rFonts w:ascii="GHEA Grapalat" w:hAnsi="GHEA Grapalat" w:cs="Sylfaen"/>
          <w:sz w:val="22"/>
          <w:szCs w:val="22"/>
        </w:rPr>
        <w:t xml:space="preserve"> Հարկ է նշել, որ նախատեսված 21 ուսումնական հաստատությունների շինարարական աշխատանքները գտնվել են ընթացքում:</w:t>
      </w:r>
      <w:r w:rsidRPr="002915CB">
        <w:rPr>
          <w:rFonts w:ascii="GHEA Grapalat" w:hAnsi="GHEA Grapalat" w:cs="Sylfaen"/>
          <w:sz w:val="22"/>
          <w:szCs w:val="22"/>
          <w:lang w:val="hy-AM"/>
        </w:rPr>
        <w:t xml:space="preserve"> </w:t>
      </w:r>
      <w:r w:rsidR="00D81E71" w:rsidRPr="002915CB">
        <w:rPr>
          <w:rFonts w:ascii="GHEA Grapalat" w:hAnsi="GHEA Grapalat" w:cs="Sylfaen"/>
          <w:sz w:val="22"/>
          <w:szCs w:val="22"/>
        </w:rPr>
        <w:t>Ցածր կատարողական է արձանագրվել</w:t>
      </w:r>
      <w:r w:rsidRPr="002915CB">
        <w:rPr>
          <w:rFonts w:ascii="GHEA Grapalat" w:hAnsi="GHEA Grapalat" w:cs="Sylfaen"/>
          <w:sz w:val="22"/>
          <w:szCs w:val="22"/>
          <w:lang w:val="hy-AM"/>
        </w:rPr>
        <w:t xml:space="preserve"> նաև</w:t>
      </w:r>
      <w:r w:rsidR="00B43451" w:rsidRPr="002915CB">
        <w:rPr>
          <w:rFonts w:ascii="GHEA Grapalat" w:hAnsi="GHEA Grapalat" w:cs="Sylfaen"/>
          <w:sz w:val="22"/>
          <w:szCs w:val="22"/>
        </w:rPr>
        <w:t xml:space="preserve"> հ</w:t>
      </w:r>
      <w:r w:rsidRPr="002915CB">
        <w:rPr>
          <w:rFonts w:ascii="GHEA Grapalat" w:hAnsi="GHEA Grapalat" w:cs="Sylfaen"/>
          <w:sz w:val="22"/>
          <w:szCs w:val="22"/>
        </w:rPr>
        <w:t>անրակրթական կրթություն իրականացնող ուսումնական հաստատությունների նոր մարզադահլիճների կառուց</w:t>
      </w:r>
      <w:r w:rsidR="00B43451" w:rsidRPr="002915CB">
        <w:rPr>
          <w:rFonts w:ascii="GHEA Grapalat" w:hAnsi="GHEA Grapalat" w:cs="Sylfaen"/>
          <w:sz w:val="22"/>
          <w:szCs w:val="22"/>
        </w:rPr>
        <w:t>ման</w:t>
      </w:r>
      <w:r w:rsidRPr="002915CB">
        <w:rPr>
          <w:rFonts w:ascii="GHEA Grapalat" w:hAnsi="GHEA Grapalat" w:cs="Sylfaen"/>
          <w:sz w:val="22"/>
          <w:szCs w:val="22"/>
        </w:rPr>
        <w:t xml:space="preserve"> և վերակառուց</w:t>
      </w:r>
      <w:r w:rsidR="00B43451" w:rsidRPr="002915CB">
        <w:rPr>
          <w:rFonts w:ascii="GHEA Grapalat" w:hAnsi="GHEA Grapalat" w:cs="Sylfaen"/>
          <w:sz w:val="22"/>
          <w:szCs w:val="22"/>
        </w:rPr>
        <w:t xml:space="preserve">ման </w:t>
      </w:r>
      <w:r w:rsidRPr="002915CB">
        <w:rPr>
          <w:rFonts w:ascii="GHEA Grapalat" w:hAnsi="GHEA Grapalat" w:cs="Sylfaen"/>
          <w:sz w:val="22"/>
          <w:szCs w:val="22"/>
        </w:rPr>
        <w:t>ծախսերո</w:t>
      </w:r>
      <w:r w:rsidR="00D81E71" w:rsidRPr="002915CB">
        <w:rPr>
          <w:rFonts w:ascii="GHEA Grapalat" w:hAnsi="GHEA Grapalat" w:cs="Sylfaen"/>
          <w:sz w:val="22"/>
          <w:szCs w:val="22"/>
        </w:rPr>
        <w:t>ւմ</w:t>
      </w:r>
      <w:r w:rsidRPr="002915CB">
        <w:rPr>
          <w:rFonts w:ascii="GHEA Grapalat" w:hAnsi="GHEA Grapalat" w:cs="Sylfaen"/>
          <w:sz w:val="22"/>
          <w:szCs w:val="22"/>
        </w:rPr>
        <w:t xml:space="preserve">, որոնք կազմել են համապատասխանաբար </w:t>
      </w:r>
      <w:r w:rsidR="00B43451" w:rsidRPr="002915CB">
        <w:rPr>
          <w:rFonts w:ascii="GHEA Grapalat" w:hAnsi="GHEA Grapalat" w:cs="Arial"/>
          <w:sz w:val="22"/>
          <w:szCs w:val="22"/>
        </w:rPr>
        <w:t>419</w:t>
      </w:r>
      <w:r w:rsidR="00B43451" w:rsidRPr="002915CB">
        <w:rPr>
          <w:rFonts w:ascii="GHEA Grapalat" w:hAnsi="GHEA Grapalat" w:cs="Arial"/>
          <w:sz w:val="22"/>
          <w:szCs w:val="22"/>
          <w:lang w:val="hy-AM"/>
        </w:rPr>
        <w:t xml:space="preserve"> մլն դրամ </w:t>
      </w:r>
      <w:r w:rsidR="00B43451" w:rsidRPr="002915CB">
        <w:rPr>
          <w:rFonts w:ascii="GHEA Grapalat" w:hAnsi="GHEA Grapalat" w:cs="Arial"/>
          <w:sz w:val="22"/>
          <w:szCs w:val="22"/>
        </w:rPr>
        <w:t>(</w:t>
      </w:r>
      <w:r w:rsidRPr="002915CB">
        <w:rPr>
          <w:rFonts w:ascii="GHEA Grapalat" w:hAnsi="GHEA Grapalat" w:cs="Arial"/>
          <w:sz w:val="22"/>
          <w:szCs w:val="22"/>
          <w:lang w:val="hy-AM"/>
        </w:rPr>
        <w:t>34.</w:t>
      </w:r>
      <w:r w:rsidRPr="002915CB">
        <w:rPr>
          <w:rFonts w:ascii="GHEA Grapalat" w:hAnsi="GHEA Grapalat" w:cs="Arial"/>
          <w:sz w:val="22"/>
          <w:szCs w:val="22"/>
        </w:rPr>
        <w:t>2</w:t>
      </w:r>
      <w:r w:rsidRPr="002915CB">
        <w:rPr>
          <w:rFonts w:ascii="GHEA Grapalat" w:hAnsi="GHEA Grapalat" w:cs="Arial"/>
          <w:sz w:val="22"/>
          <w:szCs w:val="22"/>
          <w:lang w:val="hy-AM"/>
        </w:rPr>
        <w:t xml:space="preserve">%) </w:t>
      </w:r>
      <w:r w:rsidRPr="002915CB">
        <w:rPr>
          <w:rFonts w:ascii="GHEA Grapalat" w:hAnsi="GHEA Grapalat" w:cs="Arial"/>
          <w:sz w:val="22"/>
          <w:szCs w:val="22"/>
        </w:rPr>
        <w:t xml:space="preserve">և </w:t>
      </w:r>
      <w:r w:rsidR="00B43451" w:rsidRPr="002915CB">
        <w:rPr>
          <w:rFonts w:ascii="GHEA Grapalat" w:hAnsi="GHEA Grapalat" w:cs="Arial"/>
          <w:sz w:val="22"/>
          <w:szCs w:val="22"/>
        </w:rPr>
        <w:t>106</w:t>
      </w:r>
      <w:r w:rsidR="00B43451" w:rsidRPr="002915CB">
        <w:rPr>
          <w:rFonts w:ascii="GHEA Grapalat" w:hAnsi="GHEA Grapalat" w:cs="Arial"/>
          <w:sz w:val="22"/>
          <w:szCs w:val="22"/>
          <w:lang w:val="hy-AM"/>
        </w:rPr>
        <w:t xml:space="preserve"> մլն դրամ </w:t>
      </w:r>
      <w:r w:rsidR="00B43451" w:rsidRPr="002915CB">
        <w:rPr>
          <w:rFonts w:ascii="GHEA Grapalat" w:hAnsi="GHEA Grapalat" w:cs="Arial"/>
          <w:sz w:val="22"/>
          <w:szCs w:val="22"/>
        </w:rPr>
        <w:t>(</w:t>
      </w:r>
      <w:r w:rsidRPr="002915CB">
        <w:rPr>
          <w:rFonts w:ascii="GHEA Grapalat" w:hAnsi="GHEA Grapalat" w:cs="Arial"/>
          <w:sz w:val="22"/>
          <w:szCs w:val="22"/>
          <w:lang w:val="hy-AM"/>
        </w:rPr>
        <w:t>3</w:t>
      </w:r>
      <w:r w:rsidRPr="002915CB">
        <w:rPr>
          <w:rFonts w:ascii="GHEA Grapalat" w:hAnsi="GHEA Grapalat" w:cs="Arial"/>
          <w:sz w:val="22"/>
          <w:szCs w:val="22"/>
        </w:rPr>
        <w:t>5.4</w:t>
      </w:r>
      <w:r w:rsidRPr="002915CB">
        <w:rPr>
          <w:rFonts w:ascii="GHEA Grapalat" w:hAnsi="GHEA Grapalat" w:cs="Arial"/>
          <w:sz w:val="22"/>
          <w:szCs w:val="22"/>
          <w:lang w:val="hy-AM"/>
        </w:rPr>
        <w:t>%)</w:t>
      </w:r>
      <w:r w:rsidRPr="002915CB">
        <w:rPr>
          <w:rFonts w:ascii="GHEA Grapalat" w:hAnsi="GHEA Grapalat" w:cs="Sylfaen"/>
          <w:sz w:val="22"/>
          <w:szCs w:val="22"/>
          <w:lang w:val="hy-AM"/>
        </w:rPr>
        <w:t xml:space="preserve">: Շեղումը հիմնականում պայմանավորված է գնման գործընթացով՝ 2 օբյեկտի մասով </w:t>
      </w:r>
      <w:r w:rsidRPr="002915CB">
        <w:rPr>
          <w:rFonts w:ascii="GHEA Grapalat" w:hAnsi="GHEA Grapalat" w:cs="Sylfaen"/>
          <w:sz w:val="22"/>
          <w:szCs w:val="22"/>
        </w:rPr>
        <w:t xml:space="preserve">հայտարարված </w:t>
      </w:r>
      <w:r w:rsidRPr="002915CB">
        <w:rPr>
          <w:rFonts w:ascii="GHEA Grapalat" w:hAnsi="GHEA Grapalat" w:cs="Arial"/>
          <w:sz w:val="22"/>
          <w:szCs w:val="22"/>
          <w:lang w:val="hy-AM"/>
        </w:rPr>
        <w:t>մրցույթների չկայացմամբ</w:t>
      </w:r>
      <w:r w:rsidRPr="002915CB">
        <w:rPr>
          <w:rFonts w:ascii="GHEA Grapalat" w:hAnsi="GHEA Grapalat" w:cs="Sylfaen"/>
          <w:sz w:val="22"/>
          <w:szCs w:val="22"/>
        </w:rPr>
        <w:t xml:space="preserve">, </w:t>
      </w:r>
      <w:r w:rsidR="0048711A" w:rsidRPr="002915CB">
        <w:rPr>
          <w:rFonts w:ascii="GHEA Grapalat" w:hAnsi="GHEA Grapalat" w:cs="Sylfaen"/>
          <w:sz w:val="22"/>
          <w:szCs w:val="22"/>
        </w:rPr>
        <w:t xml:space="preserve">ինչպես նաև </w:t>
      </w:r>
      <w:r w:rsidR="0048711A" w:rsidRPr="002915CB">
        <w:rPr>
          <w:rFonts w:ascii="GHEA Grapalat" w:hAnsi="GHEA Grapalat" w:cs="Sylfaen"/>
          <w:sz w:val="22"/>
          <w:szCs w:val="22"/>
          <w:lang w:val="hy-AM"/>
        </w:rPr>
        <w:t>նախագծանախահաշվային փաստաթղթեր</w:t>
      </w:r>
      <w:r w:rsidR="0048711A" w:rsidRPr="002915CB">
        <w:rPr>
          <w:rFonts w:ascii="GHEA Grapalat" w:hAnsi="GHEA Grapalat" w:cs="Sylfaen"/>
          <w:sz w:val="22"/>
          <w:szCs w:val="22"/>
        </w:rPr>
        <w:t>ի</w:t>
      </w:r>
      <w:r w:rsidRPr="002915CB">
        <w:rPr>
          <w:rFonts w:ascii="GHEA Grapalat" w:hAnsi="GHEA Grapalat" w:cs="Sylfaen"/>
          <w:sz w:val="22"/>
          <w:szCs w:val="22"/>
          <w:lang w:val="hy-AM"/>
        </w:rPr>
        <w:t xml:space="preserve"> լրամշակմա</w:t>
      </w:r>
      <w:r w:rsidR="0048711A" w:rsidRPr="002915CB">
        <w:rPr>
          <w:rFonts w:ascii="GHEA Grapalat" w:hAnsi="GHEA Grapalat" w:cs="Sylfaen"/>
          <w:sz w:val="22"/>
          <w:szCs w:val="22"/>
        </w:rPr>
        <w:t>մբ</w:t>
      </w:r>
      <w:r w:rsidRPr="002915CB">
        <w:rPr>
          <w:rFonts w:ascii="GHEA Grapalat" w:hAnsi="GHEA Grapalat" w:cs="Sylfaen"/>
          <w:sz w:val="22"/>
          <w:szCs w:val="22"/>
          <w:lang w:val="hy-AM"/>
        </w:rPr>
        <w:t xml:space="preserve"> և պետական համալիր փորձաքննության </w:t>
      </w:r>
      <w:r w:rsidR="008D19B3" w:rsidRPr="002915CB">
        <w:rPr>
          <w:rFonts w:ascii="GHEA Grapalat" w:hAnsi="GHEA Grapalat" w:cs="Sylfaen"/>
          <w:sz w:val="22"/>
          <w:szCs w:val="22"/>
        </w:rPr>
        <w:t>իրականացմամբ պայմանավորված՝ աշխատանքների ուշ մեկնարկով</w:t>
      </w:r>
      <w:r w:rsidRPr="002915CB">
        <w:rPr>
          <w:rFonts w:ascii="GHEA Grapalat" w:hAnsi="GHEA Grapalat" w:cs="Sylfaen"/>
          <w:sz w:val="22"/>
          <w:szCs w:val="22"/>
        </w:rPr>
        <w:t>:</w:t>
      </w:r>
    </w:p>
    <w:p w:rsidR="00C96239" w:rsidRPr="002915CB" w:rsidRDefault="00C96239" w:rsidP="00C96239">
      <w:pPr>
        <w:autoSpaceDE w:val="0"/>
        <w:autoSpaceDN w:val="0"/>
        <w:adjustRightInd w:val="0"/>
        <w:spacing w:line="360" w:lineRule="auto"/>
        <w:ind w:firstLine="567"/>
        <w:jc w:val="both"/>
        <w:rPr>
          <w:rFonts w:ascii="GHEA Grapalat" w:hAnsi="GHEA Grapalat" w:cs="Arial"/>
          <w:sz w:val="22"/>
          <w:szCs w:val="22"/>
        </w:rPr>
      </w:pPr>
      <w:r w:rsidRPr="002915CB">
        <w:rPr>
          <w:rFonts w:ascii="GHEA Grapalat" w:hAnsi="GHEA Grapalat" w:cs="Sylfaen"/>
          <w:sz w:val="22"/>
          <w:szCs w:val="22"/>
          <w:lang w:val="hy-AM"/>
        </w:rPr>
        <w:t>Նախորդ տարվա նույն ժամանակահատվածի համեմատ «Ապահով դպրոց» ծրագրի ծախսերն աճել են 9.6 անգամ կամ 1.3 մլրդ դրամով, որը հիմնականում պայմանավորված է 2022 թվականին փոքրաքանակ երեխաներով համալրված հանրակրթական դպրոցների մոդու</w:t>
      </w:r>
      <w:r w:rsidR="008D19B3" w:rsidRPr="002915CB">
        <w:rPr>
          <w:rFonts w:ascii="GHEA Grapalat" w:hAnsi="GHEA Grapalat" w:cs="Sylfaen"/>
          <w:sz w:val="22"/>
          <w:szCs w:val="22"/>
          <w:lang w:val="hy-AM"/>
        </w:rPr>
        <w:t>լային շենքերի կառուցման ծախսեր</w:t>
      </w:r>
      <w:r w:rsidR="008D19B3" w:rsidRPr="002915CB">
        <w:rPr>
          <w:rFonts w:ascii="GHEA Grapalat" w:hAnsi="GHEA Grapalat" w:cs="Sylfaen"/>
          <w:sz w:val="22"/>
          <w:szCs w:val="22"/>
        </w:rPr>
        <w:t>ի աճով</w:t>
      </w:r>
      <w:r w:rsidR="008D19B3" w:rsidRPr="002915CB">
        <w:rPr>
          <w:rFonts w:ascii="GHEA Grapalat" w:hAnsi="GHEA Grapalat" w:cs="Sylfaen"/>
          <w:sz w:val="22"/>
          <w:szCs w:val="22"/>
          <w:lang w:val="hy-AM"/>
        </w:rPr>
        <w:t xml:space="preserve">, ինչպես նաև </w:t>
      </w:r>
      <w:r w:rsidR="008D19B3" w:rsidRPr="002915CB">
        <w:rPr>
          <w:rFonts w:ascii="GHEA Grapalat" w:hAnsi="GHEA Grapalat" w:cs="Sylfaen"/>
          <w:sz w:val="22"/>
          <w:szCs w:val="22"/>
        </w:rPr>
        <w:t>հ</w:t>
      </w:r>
      <w:r w:rsidRPr="002915CB">
        <w:rPr>
          <w:rFonts w:ascii="GHEA Grapalat" w:hAnsi="GHEA Grapalat" w:cs="Sylfaen"/>
          <w:sz w:val="22"/>
          <w:szCs w:val="22"/>
          <w:lang w:val="hy-AM"/>
        </w:rPr>
        <w:t>անրակրթական կրթություն իրականացնող ուսումնական հաստատությունների նոր մարզադահլիճների կառուց</w:t>
      </w:r>
      <w:r w:rsidR="008D19B3" w:rsidRPr="002915CB">
        <w:rPr>
          <w:rFonts w:ascii="GHEA Grapalat" w:hAnsi="GHEA Grapalat" w:cs="Sylfaen"/>
          <w:sz w:val="22"/>
          <w:szCs w:val="22"/>
        </w:rPr>
        <w:t>ման</w:t>
      </w:r>
      <w:r w:rsidRPr="002915CB">
        <w:rPr>
          <w:rFonts w:ascii="GHEA Grapalat" w:hAnsi="GHEA Grapalat" w:cs="Sylfaen"/>
          <w:sz w:val="22"/>
          <w:szCs w:val="22"/>
          <w:lang w:val="hy-AM"/>
        </w:rPr>
        <w:t xml:space="preserve"> և </w:t>
      </w:r>
      <w:r w:rsidR="008D19B3" w:rsidRPr="002915CB">
        <w:rPr>
          <w:rFonts w:ascii="GHEA Grapalat" w:hAnsi="GHEA Grapalat" w:cs="Sylfaen"/>
          <w:sz w:val="22"/>
          <w:szCs w:val="22"/>
          <w:lang w:val="hy-AM"/>
        </w:rPr>
        <w:t>վերակառուց</w:t>
      </w:r>
      <w:r w:rsidR="008D19B3" w:rsidRPr="002915CB">
        <w:rPr>
          <w:rFonts w:ascii="GHEA Grapalat" w:hAnsi="GHEA Grapalat" w:cs="Sylfaen"/>
          <w:sz w:val="22"/>
          <w:szCs w:val="22"/>
        </w:rPr>
        <w:t>ման</w:t>
      </w:r>
      <w:r w:rsidRPr="002915CB">
        <w:rPr>
          <w:rFonts w:ascii="GHEA Grapalat" w:hAnsi="GHEA Grapalat" w:cs="Sylfaen"/>
          <w:sz w:val="22"/>
          <w:szCs w:val="22"/>
          <w:lang w:val="hy-AM"/>
        </w:rPr>
        <w:t xml:space="preserve"> </w:t>
      </w:r>
      <w:r w:rsidRPr="002915CB">
        <w:rPr>
          <w:rFonts w:ascii="GHEA Grapalat" w:hAnsi="GHEA Grapalat" w:cs="Arial"/>
          <w:bCs/>
          <w:sz w:val="22"/>
          <w:szCs w:val="22"/>
          <w:lang w:val="hy-AM"/>
        </w:rPr>
        <w:t>նպատակով միջոցների հատկացմամբ, որոնց համար 2021 թվականին առաջին կիսամյակում միջոցներ չէին</w:t>
      </w:r>
      <w:r w:rsidR="008D19B3" w:rsidRPr="002915CB">
        <w:rPr>
          <w:rFonts w:ascii="GHEA Grapalat" w:hAnsi="GHEA Grapalat" w:cs="Arial"/>
          <w:bCs/>
          <w:sz w:val="22"/>
          <w:szCs w:val="22"/>
          <w:lang w:val="hy-AM"/>
        </w:rPr>
        <w:t xml:space="preserve"> նախատեսվել:</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Հաշվետու ժամանակահատվածում </w:t>
      </w:r>
      <w:r w:rsidRPr="002915CB">
        <w:rPr>
          <w:rFonts w:ascii="GHEA Grapalat" w:hAnsi="GHEA Grapalat" w:cs="Sylfaen"/>
          <w:i/>
          <w:sz w:val="22"/>
          <w:szCs w:val="22"/>
          <w:lang w:val="hy-AM"/>
        </w:rPr>
        <w:t>Կրթության որակի ապահովման</w:t>
      </w:r>
      <w:r w:rsidRPr="002915CB">
        <w:rPr>
          <w:rFonts w:ascii="GHEA Grapalat" w:hAnsi="GHEA Grapalat" w:cs="Sylfaen"/>
          <w:sz w:val="22"/>
          <w:szCs w:val="22"/>
          <w:lang w:val="hy-AM"/>
        </w:rPr>
        <w:t xml:space="preserve"> ծրագրի ծախսերը կատարվել են 66%-ով և կազմել ավելի քան 1.9 մլրդ դրամ: Ցածր կատարողականը հիմնականում պայմանավորված է ծրագրի ծախսերում մեծ տեսակարար կշիռ ունեցող՝ Համաշխարհային բանկի աջակցությամբ իրականացվող «Հայաստանում ԵՄ-ն հանուն նորարարության» դրամաշնորհային փորձնական ծրագրի շրջանակներում Տավուշի մարզում ԳՏՃՄ </w:t>
      </w:r>
      <w:r w:rsidR="002672BD" w:rsidRPr="002915CB">
        <w:rPr>
          <w:rFonts w:ascii="GHEA Grapalat" w:hAnsi="GHEA Grapalat" w:cs="Sylfaen"/>
          <w:sz w:val="22"/>
          <w:szCs w:val="22"/>
        </w:rPr>
        <w:t xml:space="preserve">(գիտություն, տեխնոլոգիա, ճարտարագիտություն, մաթեմատիկա) </w:t>
      </w:r>
      <w:r w:rsidRPr="002915CB">
        <w:rPr>
          <w:rFonts w:ascii="GHEA Grapalat" w:hAnsi="GHEA Grapalat" w:cs="Sylfaen"/>
          <w:sz w:val="22"/>
          <w:szCs w:val="22"/>
          <w:lang w:val="hy-AM"/>
        </w:rPr>
        <w:t>ոլորտների կրթական միջավայրի բարելավման միջոցառման կատարողականով, որը կազմել է 63.6%՝ 1.2 մլրդ դրամ: Ցածր կատարող</w:t>
      </w:r>
      <w:r w:rsidR="00352361" w:rsidRPr="002915CB">
        <w:rPr>
          <w:rFonts w:ascii="GHEA Grapalat" w:hAnsi="GHEA Grapalat" w:cs="Sylfaen"/>
          <w:sz w:val="22"/>
          <w:szCs w:val="22"/>
          <w:lang w:val="hy-AM"/>
        </w:rPr>
        <w:t>ականը պայմանավորված է դ</w:t>
      </w:r>
      <w:r w:rsidRPr="002915CB">
        <w:rPr>
          <w:rFonts w:ascii="GHEA Grapalat" w:hAnsi="GHEA Grapalat" w:cs="Sylfaen"/>
          <w:sz w:val="22"/>
          <w:szCs w:val="22"/>
          <w:lang w:val="hy-AM"/>
        </w:rPr>
        <w:t>րամաշնորհային համաձայնագրի փոփոխությունը ՀՀ կառավարության</w:t>
      </w:r>
      <w:r w:rsidR="00352361" w:rsidRPr="002915CB">
        <w:rPr>
          <w:rFonts w:ascii="GHEA Grapalat" w:hAnsi="GHEA Grapalat" w:cs="Sylfaen"/>
          <w:sz w:val="22"/>
          <w:szCs w:val="22"/>
          <w:lang w:val="hy-AM"/>
        </w:rPr>
        <w:t xml:space="preserve"> կողմից</w:t>
      </w:r>
      <w:r w:rsidRPr="002915CB">
        <w:rPr>
          <w:rFonts w:ascii="GHEA Grapalat" w:hAnsi="GHEA Grapalat" w:cs="Sylfaen"/>
          <w:sz w:val="22"/>
          <w:szCs w:val="22"/>
          <w:lang w:val="hy-AM"/>
        </w:rPr>
        <w:t xml:space="preserve"> հուլիսին </w:t>
      </w:r>
      <w:r w:rsidR="00352361" w:rsidRPr="002915CB">
        <w:rPr>
          <w:rFonts w:ascii="GHEA Grapalat" w:hAnsi="GHEA Grapalat" w:cs="Sylfaen"/>
          <w:sz w:val="22"/>
          <w:szCs w:val="22"/>
          <w:lang w:val="hy-AM"/>
        </w:rPr>
        <w:t>հասատվ</w:t>
      </w:r>
      <w:r w:rsidRPr="002915CB">
        <w:rPr>
          <w:rFonts w:ascii="GHEA Grapalat" w:hAnsi="GHEA Grapalat" w:cs="Sylfaen"/>
          <w:sz w:val="22"/>
          <w:szCs w:val="22"/>
          <w:lang w:val="hy-AM"/>
        </w:rPr>
        <w:t>ելու հանգամանքով</w:t>
      </w:r>
      <w:r w:rsidR="00352361" w:rsidRPr="002915CB">
        <w:rPr>
          <w:rFonts w:ascii="GHEA Grapalat" w:hAnsi="GHEA Grapalat" w:cs="Sylfaen"/>
          <w:sz w:val="22"/>
          <w:szCs w:val="22"/>
          <w:lang w:val="hy-AM"/>
        </w:rPr>
        <w:t>, որից հետո ՀԲ-ի կողմից տրամադրվել է մնացած գումարը</w:t>
      </w:r>
      <w:r w:rsidRPr="002915CB">
        <w:rPr>
          <w:rFonts w:ascii="GHEA Grapalat" w:hAnsi="GHEA Grapalat" w:cs="Sylfaen"/>
          <w:sz w:val="22"/>
          <w:szCs w:val="22"/>
          <w:lang w:val="hy-AM"/>
        </w:rPr>
        <w:t>: Միջոցառման շրջանակներում Տավուշի</w:t>
      </w:r>
      <w:r w:rsidR="00494FC9" w:rsidRPr="002915CB">
        <w:rPr>
          <w:rFonts w:ascii="GHEA Grapalat" w:hAnsi="GHEA Grapalat" w:cs="Sylfaen"/>
          <w:sz w:val="22"/>
          <w:szCs w:val="22"/>
          <w:lang w:val="hy-AM"/>
        </w:rPr>
        <w:t xml:space="preserve"> մարզի 80 հանրակրթական դպրոցներ ապահովվել են</w:t>
      </w:r>
      <w:r w:rsidRPr="002915CB">
        <w:rPr>
          <w:rFonts w:ascii="GHEA Grapalat" w:hAnsi="GHEA Grapalat" w:cs="Sylfaen"/>
          <w:sz w:val="22"/>
          <w:szCs w:val="22"/>
          <w:lang w:val="hy-AM"/>
        </w:rPr>
        <w:t xml:space="preserve"> ԳՏՃՄ ոլորտի մասով անհրաժեշտ համակարգչային տեխնիկայով, լաբորատոր սարքավորումներով և գույքով: </w:t>
      </w:r>
    </w:p>
    <w:p w:rsidR="00494FC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Նշված </w:t>
      </w:r>
      <w:r w:rsidR="002672BD" w:rsidRPr="002915CB">
        <w:rPr>
          <w:rFonts w:ascii="GHEA Grapalat" w:hAnsi="GHEA Grapalat" w:cs="Sylfaen"/>
          <w:sz w:val="22"/>
          <w:szCs w:val="22"/>
        </w:rPr>
        <w:t xml:space="preserve">դրամաշնորհային </w:t>
      </w:r>
      <w:r w:rsidRPr="002915CB">
        <w:rPr>
          <w:rFonts w:ascii="GHEA Grapalat" w:hAnsi="GHEA Grapalat" w:cs="Sylfaen"/>
          <w:sz w:val="22"/>
          <w:szCs w:val="22"/>
          <w:lang w:val="hy-AM"/>
        </w:rPr>
        <w:t>ծրագրի շրջանակներում «Կրթության զարգացման և նորարարության ազգային կենտրոնի» զարգացման նպատակով օգտագործվել է նախատեսված միջոցների 41.4%-ը՝ 56 մլն դրամ, որը պայմանավորված է</w:t>
      </w:r>
      <w:r w:rsidR="00494FC9" w:rsidRPr="002915CB">
        <w:rPr>
          <w:rFonts w:ascii="GHEA Grapalat" w:hAnsi="GHEA Grapalat" w:cs="Sylfaen"/>
          <w:sz w:val="22"/>
          <w:szCs w:val="22"/>
          <w:lang w:val="hy-AM"/>
        </w:rPr>
        <w:t xml:space="preserve"> այն հանգամանքով, որ</w:t>
      </w:r>
      <w:r w:rsidRPr="002915CB">
        <w:rPr>
          <w:rFonts w:ascii="GHEA Grapalat" w:hAnsi="GHEA Grapalat" w:cs="Sylfaen"/>
          <w:sz w:val="22"/>
          <w:szCs w:val="22"/>
          <w:lang w:val="hy-AM"/>
        </w:rPr>
        <w:t xml:space="preserve"> </w:t>
      </w:r>
      <w:r w:rsidR="00494FC9" w:rsidRPr="002915CB">
        <w:rPr>
          <w:rFonts w:ascii="GHEA Grapalat" w:hAnsi="GHEA Grapalat" w:cs="Sylfaen"/>
          <w:sz w:val="22"/>
          <w:szCs w:val="22"/>
          <w:lang w:val="hy-AM"/>
        </w:rPr>
        <w:t>ԿԶՆԱԿ-ի կարողությունների հզորացման համար կազմակերպված մրցույթի արդյունքները ՀԲ-ի կողմից չեն հաստատվել, եվրոյի արժեզրկման պատճառով ֆին</w:t>
      </w:r>
      <w:r w:rsidR="003D25AD" w:rsidRPr="002915CB">
        <w:rPr>
          <w:rFonts w:ascii="GHEA Grapalat" w:hAnsi="GHEA Grapalat" w:cs="Sylfaen"/>
          <w:sz w:val="22"/>
          <w:szCs w:val="22"/>
          <w:lang w:val="hy-AM"/>
        </w:rPr>
        <w:t>անսական</w:t>
      </w:r>
      <w:r w:rsidR="00494FC9" w:rsidRPr="002915CB">
        <w:rPr>
          <w:rFonts w:ascii="GHEA Grapalat" w:hAnsi="GHEA Grapalat" w:cs="Sylfaen"/>
          <w:sz w:val="22"/>
          <w:szCs w:val="22"/>
          <w:lang w:val="hy-AM"/>
        </w:rPr>
        <w:t xml:space="preserve"> միջոցների անբավարար</w:t>
      </w:r>
      <w:r w:rsidR="003D25AD" w:rsidRPr="002915CB">
        <w:rPr>
          <w:rFonts w:ascii="GHEA Grapalat" w:hAnsi="GHEA Grapalat" w:cs="Sylfaen"/>
          <w:sz w:val="22"/>
          <w:szCs w:val="22"/>
          <w:lang w:val="hy-AM"/>
        </w:rPr>
        <w:t>ությամբ պայմանավորվա</w:t>
      </w:r>
      <w:r w:rsidR="00494FC9" w:rsidRPr="002915CB">
        <w:rPr>
          <w:rFonts w:ascii="GHEA Grapalat" w:hAnsi="GHEA Grapalat" w:cs="Sylfaen"/>
          <w:sz w:val="22"/>
          <w:szCs w:val="22"/>
          <w:lang w:val="hy-AM"/>
        </w:rPr>
        <w:t>ծ</w:t>
      </w:r>
      <w:r w:rsidR="003D25AD" w:rsidRPr="002915CB">
        <w:rPr>
          <w:rFonts w:ascii="GHEA Grapalat" w:hAnsi="GHEA Grapalat" w:cs="Sylfaen"/>
          <w:sz w:val="22"/>
          <w:szCs w:val="22"/>
          <w:lang w:val="hy-AM"/>
        </w:rPr>
        <w:t>՝</w:t>
      </w:r>
      <w:r w:rsidR="00494FC9" w:rsidRPr="002915CB">
        <w:rPr>
          <w:rFonts w:ascii="GHEA Grapalat" w:hAnsi="GHEA Grapalat" w:cs="Sylfaen"/>
          <w:sz w:val="22"/>
          <w:szCs w:val="22"/>
          <w:lang w:val="hy-AM"/>
        </w:rPr>
        <w:t xml:space="preserve"> հետաձգվել է ուսուցիչների ատեստավորման և տարակարգերի շնորհման գործընթացի թվայնացումը</w:t>
      </w:r>
      <w:r w:rsidR="003D25AD"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Համաշխարհային բանկի աջակցությամբ իրականացվող կրթության բարելավման ծրագրի շրջանակներում ավագ, միջնակարգ և հիմնական դպրոցներում և կրթության ոլորտի կազմակերպություններում կապիտալ ներդրումների ծախսերը կատարվել են 62.3%-ով՝ կազմելով 219.1 մլն դրամ: Ծախսերի ծրագրված ցուցանիշից շեղումը պայմանավորված է նրանով, որ հիմնանորոգվող 2 ավագ դպրոցներից մեկի մասով աշխատանքներն ավարտվել և վճարումը կատարվել է 2021 թվականին, իսկ մյուսի մասով աշխատանքներն ավարտվել են</w:t>
      </w:r>
      <w:r w:rsidR="003D25AD" w:rsidRPr="002915CB">
        <w:rPr>
          <w:rFonts w:ascii="GHEA Grapalat" w:hAnsi="GHEA Grapalat" w:cs="Sylfaen"/>
          <w:sz w:val="22"/>
          <w:szCs w:val="22"/>
          <w:lang w:val="hy-AM"/>
        </w:rPr>
        <w:t>,</w:t>
      </w:r>
      <w:r w:rsidRPr="002915CB">
        <w:rPr>
          <w:rFonts w:ascii="GHEA Grapalat" w:hAnsi="GHEA Grapalat" w:cs="Sylfaen"/>
          <w:sz w:val="22"/>
          <w:szCs w:val="22"/>
          <w:lang w:val="hy-AM"/>
        </w:rPr>
        <w:t xml:space="preserve"> և նախահաշվում կատարված փոփոխությունների արդյունքում առաջացել են տնտեսումներ:</w:t>
      </w:r>
      <w:r w:rsidRPr="002915CB">
        <w:rPr>
          <w:rFonts w:ascii="GHEA Grapalat" w:hAnsi="GHEA Grapalat" w:cs="Sylfaen"/>
          <w:color w:val="FF0000"/>
          <w:sz w:val="22"/>
          <w:szCs w:val="22"/>
          <w:lang w:val="hy-AM"/>
        </w:rPr>
        <w:t xml:space="preserve"> </w:t>
      </w:r>
      <w:r w:rsidRPr="002915CB">
        <w:rPr>
          <w:rFonts w:ascii="GHEA Grapalat" w:hAnsi="GHEA Grapalat" w:cs="Sylfaen"/>
          <w:sz w:val="22"/>
          <w:szCs w:val="22"/>
          <w:lang w:val="hy-AM"/>
        </w:rPr>
        <w:t>Նշված ծրագրի շրջանակներում ծառայությունների ձեռքբերման ծախսերը կատարվել են 81.1%-ով՝ կազմելով 50.3 մլն դրամ: Շեղումը պայմանավորված է գնումների գործընթացի արդյունքում առաջացած</w:t>
      </w:r>
      <w:r w:rsidR="002E10C8" w:rsidRPr="002915CB">
        <w:rPr>
          <w:rFonts w:ascii="GHEA Grapalat" w:hAnsi="GHEA Grapalat" w:cs="Sylfaen"/>
          <w:sz w:val="22"/>
          <w:szCs w:val="22"/>
          <w:lang w:val="hy-AM"/>
        </w:rPr>
        <w:t>, ինչպես նա</w:t>
      </w:r>
      <w:r w:rsidRPr="002915CB">
        <w:rPr>
          <w:rFonts w:ascii="GHEA Grapalat" w:hAnsi="GHEA Grapalat" w:cs="Sylfaen"/>
          <w:sz w:val="22"/>
          <w:szCs w:val="22"/>
          <w:lang w:val="hy-AM"/>
        </w:rPr>
        <w:t>և «Կրթական ծրագրերի կենտրոն» ԾԻԳ ՊՀ-ի աշխատավարձ</w:t>
      </w:r>
      <w:r w:rsidR="002E10C8" w:rsidRPr="002915CB">
        <w:rPr>
          <w:rFonts w:ascii="GHEA Grapalat" w:hAnsi="GHEA Grapalat" w:cs="Sylfaen"/>
          <w:sz w:val="22"/>
          <w:szCs w:val="22"/>
          <w:lang w:val="hy-AM"/>
        </w:rPr>
        <w:t>ի</w:t>
      </w:r>
      <w:r w:rsidRPr="002915CB">
        <w:rPr>
          <w:rFonts w:ascii="GHEA Grapalat" w:hAnsi="GHEA Grapalat" w:cs="Sylfaen"/>
          <w:sz w:val="22"/>
          <w:szCs w:val="22"/>
          <w:lang w:val="hy-AM"/>
        </w:rPr>
        <w:t xml:space="preserve"> ֆոնդի տնտես</w:t>
      </w:r>
      <w:r w:rsidR="002E10C8" w:rsidRPr="002915CB">
        <w:rPr>
          <w:rFonts w:ascii="GHEA Grapalat" w:hAnsi="GHEA Grapalat" w:cs="Sylfaen"/>
          <w:sz w:val="22"/>
          <w:szCs w:val="22"/>
          <w:lang w:val="hy-AM"/>
        </w:rPr>
        <w:t>ումներով</w:t>
      </w:r>
      <w:r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Նախորդ տարվա </w:t>
      </w:r>
      <w:r w:rsidR="002E10C8" w:rsidRPr="002915CB">
        <w:rPr>
          <w:rFonts w:ascii="GHEA Grapalat" w:hAnsi="GHEA Grapalat" w:cs="Sylfaen"/>
          <w:sz w:val="22"/>
          <w:szCs w:val="22"/>
          <w:lang w:val="hy-AM"/>
        </w:rPr>
        <w:t>առաջին կիսամյակի</w:t>
      </w:r>
      <w:r w:rsidRPr="002915CB">
        <w:rPr>
          <w:rFonts w:ascii="GHEA Grapalat" w:hAnsi="GHEA Grapalat" w:cs="Sylfaen"/>
          <w:sz w:val="22"/>
          <w:szCs w:val="22"/>
          <w:lang w:val="hy-AM"/>
        </w:rPr>
        <w:t xml:space="preserve"> համեմատ Կրթության որակի ապահովման ծրագրի ծախսերն աճել են </w:t>
      </w:r>
      <w:r w:rsidR="008F0294" w:rsidRPr="002915CB">
        <w:rPr>
          <w:rFonts w:ascii="GHEA Grapalat" w:hAnsi="GHEA Grapalat" w:cs="Sylfaen"/>
          <w:sz w:val="22"/>
          <w:szCs w:val="22"/>
          <w:lang w:val="hy-AM"/>
        </w:rPr>
        <w:t>15.6%-ով կամ 262.7 մլն դրամով, որ</w:t>
      </w:r>
      <w:r w:rsidRPr="002915CB">
        <w:rPr>
          <w:rFonts w:ascii="GHEA Grapalat" w:hAnsi="GHEA Grapalat" w:cs="Sylfaen"/>
          <w:sz w:val="22"/>
          <w:szCs w:val="22"/>
          <w:lang w:val="hy-AM"/>
        </w:rPr>
        <w:t>ը հիմնականում պայմանավորված է Համաշխարհային բանկի աջակցությամբ իրականացվող «Հայաստանում ԵՄ-ն հանուն նորարարության» դրամաշնորհային փորձնական ծրագրի շրջանակներում Տավուշի մարզում ԳՏՃՄ ոլորտների կրթական միջավայրի բարելավման ծախսերով</w:t>
      </w:r>
      <w:r w:rsidR="008F0294" w:rsidRPr="002915CB">
        <w:rPr>
          <w:rFonts w:ascii="GHEA Grapalat" w:hAnsi="GHEA Grapalat" w:cs="Sylfaen"/>
          <w:sz w:val="22"/>
          <w:szCs w:val="22"/>
          <w:lang w:val="hy-AM"/>
        </w:rPr>
        <w:t>, որոնք նախորդ տարի նախատեսված չեն եղել</w:t>
      </w:r>
      <w:r w:rsidRPr="002915CB">
        <w:rPr>
          <w:rFonts w:ascii="GHEA Grapalat" w:hAnsi="GHEA Grapalat" w:cs="Sylfaen"/>
          <w:sz w:val="22"/>
          <w:szCs w:val="22"/>
          <w:lang w:val="hy-AM"/>
        </w:rPr>
        <w:t>:</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ՀՀ ԿԳՄՍ նախարարության պատասխանատվությամբ իրականացվող այլ ծրագրերից շուրջ 1.3</w:t>
      </w:r>
      <w:r w:rsidRPr="002915CB">
        <w:rPr>
          <w:rFonts w:ascii="Courier New" w:hAnsi="Courier New" w:cs="Courier New"/>
          <w:sz w:val="22"/>
          <w:szCs w:val="22"/>
          <w:lang w:val="hy-AM"/>
        </w:rPr>
        <w:t> </w:t>
      </w:r>
      <w:r w:rsidRPr="002915CB">
        <w:rPr>
          <w:rFonts w:ascii="GHEA Grapalat" w:hAnsi="GHEA Grapalat" w:cs="Sylfaen"/>
          <w:sz w:val="22"/>
          <w:szCs w:val="22"/>
          <w:lang w:val="hy-AM"/>
        </w:rPr>
        <w:t xml:space="preserve">մլրդ դրամն օգտագործվել է </w:t>
      </w:r>
      <w:r w:rsidRPr="002915CB">
        <w:rPr>
          <w:rFonts w:ascii="GHEA Grapalat" w:hAnsi="GHEA Grapalat" w:cs="Sylfaen"/>
          <w:i/>
          <w:sz w:val="22"/>
          <w:szCs w:val="22"/>
          <w:lang w:val="hy-AM"/>
        </w:rPr>
        <w:t>Մշակութային ժառանգության</w:t>
      </w:r>
      <w:r w:rsidRPr="002915CB">
        <w:rPr>
          <w:rFonts w:ascii="GHEA Grapalat" w:hAnsi="GHEA Grapalat" w:cs="Sylfaen"/>
          <w:sz w:val="22"/>
          <w:szCs w:val="22"/>
          <w:lang w:val="hy-AM"/>
        </w:rPr>
        <w:t xml:space="preserve"> ծրագրի շրջանակներում՝ ապահովելով 92.8% կատարողական: Շեղումը հիմնականում պայմանավորված է «Թանգարանային ծառայություններ և ցուցահանդեսներ» և «Հուշարձանների ամրակայում, նորոգում և վերականգնում» միջոցառումների կատարողականով, ինչպես նաև թանգարանների և պատկերասրահների հիմնանորոգման ծախսերի համար նախատեսված 36.2</w:t>
      </w:r>
      <w:r w:rsidR="008F0294" w:rsidRPr="002915CB">
        <w:rPr>
          <w:rFonts w:ascii="GHEA Grapalat" w:hAnsi="GHEA Grapalat" w:cs="Sylfaen"/>
          <w:sz w:val="22"/>
          <w:szCs w:val="22"/>
          <w:lang w:val="hy-AM"/>
        </w:rPr>
        <w:t xml:space="preserve"> մլն դրամ</w:t>
      </w:r>
      <w:r w:rsidRPr="002915CB">
        <w:rPr>
          <w:rFonts w:ascii="GHEA Grapalat" w:hAnsi="GHEA Grapalat" w:cs="Sylfaen"/>
          <w:sz w:val="22"/>
          <w:szCs w:val="22"/>
          <w:lang w:val="hy-AM"/>
        </w:rPr>
        <w:t xml:space="preserve"> միջոցները չօգտագործելու հանգամանքով: Վերջինս</w:t>
      </w:r>
      <w:r w:rsidR="008F0294" w:rsidRPr="002915CB">
        <w:rPr>
          <w:rFonts w:ascii="GHEA Grapalat" w:hAnsi="GHEA Grapalat" w:cs="Sylfaen"/>
          <w:sz w:val="22"/>
          <w:szCs w:val="22"/>
          <w:lang w:val="hy-AM"/>
        </w:rPr>
        <w:t xml:space="preserve"> պայմանավորված է համաձայնագրերի՝</w:t>
      </w:r>
      <w:r w:rsidRPr="002915CB">
        <w:rPr>
          <w:rFonts w:ascii="GHEA Grapalat" w:hAnsi="GHEA Grapalat" w:cs="Sylfaen"/>
          <w:sz w:val="22"/>
          <w:szCs w:val="22"/>
          <w:lang w:val="hy-AM"/>
        </w:rPr>
        <w:t xml:space="preserve"> նախատեսված ժամկետից ուշ կնքմամբ, որի արդյունքում կատարված աշխատանքների դիմաց հաշվետու ժամանակահատվածում կատարողական ակտեր չեն ներկայացվել:</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Մշակութային ժառանգության ծրագրի գծով հատկացումների գերակշիռ մասը բաժին է ընկել թանգարանային ծառայությունների և ցուցահանդեսների միջոցառմանը, որի շրջանակներում կազմակերպվել է 196 ցուցահանդես՝ նախատեսված 114-ի դիմաց, թանգարանների այցելուների թիվը կազմել է 677985՝ կանխատեսված 187890-ի դիմաց, իսկ սպասարկվող ընթերցողների թիվը կազմել է 313՝ կանխատեսված 640-ի դիմաց։ Թանգարանային համալրման առարկաների թիվը կազմել է 3866` նախատեսված 1945-ի դիմաց, որը պայմանավորված է նվիրատվություններով</w:t>
      </w:r>
      <w:r w:rsidR="00072BC8" w:rsidRPr="002915CB">
        <w:rPr>
          <w:rFonts w:ascii="GHEA Grapalat" w:hAnsi="GHEA Grapalat" w:cs="Sylfaen"/>
          <w:sz w:val="22"/>
          <w:szCs w:val="22"/>
          <w:lang w:val="hy-AM"/>
        </w:rPr>
        <w:t xml:space="preserve"> և</w:t>
      </w:r>
      <w:r w:rsidRPr="002915CB">
        <w:rPr>
          <w:rFonts w:ascii="GHEA Grapalat" w:hAnsi="GHEA Grapalat" w:cs="Sylfaen"/>
          <w:sz w:val="22"/>
          <w:szCs w:val="22"/>
          <w:lang w:val="hy-AM"/>
        </w:rPr>
        <w:t xml:space="preserve"> </w:t>
      </w:r>
      <w:r w:rsidRPr="002915CB">
        <w:rPr>
          <w:rFonts w:ascii="GHEA Grapalat" w:hAnsi="GHEA Grapalat" w:cs="Sylfaen"/>
          <w:color w:val="000000" w:themeColor="text1"/>
          <w:sz w:val="22"/>
          <w:szCs w:val="22"/>
          <w:lang w:val="hy-AM"/>
        </w:rPr>
        <w:t>հնագիտական պեղումներով: Թանգարանային ծառայությունների և ցուցահանդեսների միջոցառման շրջանակներում օգտագործվել է 1.2 մլրդ դրամ՝ ապահովելով 97.8% կատարողական: Շեղումը պայմանավորված է ավելացված արժեքի հարկի վճարման համար նախատեսված միջոցներն ամբողջությամբ չօգտագործելու, որոշ դրամաշնորհային մրցութային ծրագրերի պայմանագրերը կնքման փուլում գտնվելու, ինչպես նաև վճարումները կնքված պայմանագրերի վճարման ժամանակացույցերին համապատասխան իրականացվելու հանգամանքներով:</w:t>
      </w:r>
    </w:p>
    <w:p w:rsidR="00C96239" w:rsidRPr="002915CB" w:rsidRDefault="00C96239"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Arial"/>
          <w:sz w:val="22"/>
          <w:szCs w:val="22"/>
          <w:lang w:val="hy-AM"/>
        </w:rPr>
        <w:t>Ոչ</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նյութական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մշակութային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ժառանգության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պահպանման միջոցառման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շրջանակներում</w:t>
      </w:r>
      <w:r w:rsidRPr="002915CB">
        <w:rPr>
          <w:rFonts w:ascii="GHEA Grapalat" w:hAnsi="GHEA Grapalat" w:cs="Arial"/>
          <w:sz w:val="22"/>
          <w:szCs w:val="22"/>
          <w:lang w:val="af-ZA"/>
        </w:rPr>
        <w:t xml:space="preserve"> առաջին կիսամյակում 12 համայնքներում նախատեսվել և </w:t>
      </w:r>
      <w:r w:rsidRPr="002915CB">
        <w:rPr>
          <w:rFonts w:ascii="GHEA Grapalat" w:hAnsi="GHEA Grapalat" w:cs="Arial"/>
          <w:sz w:val="22"/>
          <w:szCs w:val="22"/>
          <w:lang w:val="hy-AM"/>
        </w:rPr>
        <w:t>իրականացվել</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է</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ոչ</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նյութական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մշակութային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ժառանգության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պահպանման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զարգացման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և</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հանրահռչակման</w:t>
      </w:r>
      <w:r w:rsidRPr="002915CB">
        <w:rPr>
          <w:rFonts w:ascii="GHEA Grapalat" w:hAnsi="GHEA Grapalat" w:cs="Arial"/>
          <w:sz w:val="22"/>
          <w:szCs w:val="22"/>
          <w:lang w:val="af-ZA"/>
        </w:rPr>
        <w:t xml:space="preserve"> 6 </w:t>
      </w:r>
      <w:r w:rsidRPr="002915CB">
        <w:rPr>
          <w:rFonts w:ascii="GHEA Grapalat" w:hAnsi="GHEA Grapalat" w:cs="Arial"/>
          <w:sz w:val="22"/>
          <w:szCs w:val="22"/>
          <w:lang w:val="hy-AM"/>
        </w:rPr>
        <w:t>միջոցառում,</w:t>
      </w:r>
      <w:r w:rsidR="00072BC8" w:rsidRPr="002915CB">
        <w:rPr>
          <w:rFonts w:ascii="GHEA Grapalat" w:hAnsi="GHEA Grapalat" w:cs="Arial"/>
          <w:sz w:val="22"/>
          <w:szCs w:val="22"/>
          <w:lang w:val="hy-AM"/>
        </w:rPr>
        <w:t xml:space="preserve"> </w:t>
      </w:r>
      <w:r w:rsidRPr="002915CB">
        <w:rPr>
          <w:rFonts w:ascii="GHEA Grapalat" w:hAnsi="GHEA Grapalat" w:cs="Sylfaen"/>
          <w:sz w:val="22"/>
          <w:szCs w:val="22"/>
          <w:lang w:val="hy-AM"/>
        </w:rPr>
        <w:t>որոնց մասնակցել է 700 մասնակից, իրականացվել է ոչ նյութական մշակութային ժառանգության միջազգային հանրահռչակմա</w:t>
      </w:r>
      <w:r w:rsidR="00072BC8" w:rsidRPr="002915CB">
        <w:rPr>
          <w:rFonts w:ascii="GHEA Grapalat" w:hAnsi="GHEA Grapalat" w:cs="Sylfaen"/>
          <w:sz w:val="22"/>
          <w:szCs w:val="22"/>
          <w:lang w:val="hy-AM"/>
        </w:rPr>
        <w:t>ն</w:t>
      </w:r>
      <w:r w:rsidRPr="002915CB">
        <w:rPr>
          <w:rFonts w:ascii="GHEA Grapalat" w:hAnsi="GHEA Grapalat" w:cs="Sylfaen"/>
          <w:sz w:val="22"/>
          <w:szCs w:val="22"/>
          <w:lang w:val="hy-AM"/>
        </w:rPr>
        <w:t xml:space="preserve">ն ուղղված </w:t>
      </w:r>
      <w:r w:rsidR="00072BC8" w:rsidRPr="002915CB">
        <w:rPr>
          <w:rFonts w:ascii="GHEA Grapalat" w:hAnsi="GHEA Grapalat" w:cs="Sylfaen"/>
          <w:sz w:val="22"/>
          <w:szCs w:val="22"/>
          <w:lang w:val="hy-AM"/>
        </w:rPr>
        <w:t xml:space="preserve">1 </w:t>
      </w:r>
      <w:r w:rsidRPr="002915CB">
        <w:rPr>
          <w:rFonts w:ascii="GHEA Grapalat" w:hAnsi="GHEA Grapalat" w:cs="Sylfaen"/>
          <w:sz w:val="22"/>
          <w:szCs w:val="22"/>
          <w:lang w:val="hy-AM"/>
        </w:rPr>
        <w:t xml:space="preserve">նախագիծ և ոչ նյութական մշակութային ժառանգության պահպանությանն ուղղված </w:t>
      </w:r>
      <w:r w:rsidR="00072BC8" w:rsidRPr="002915CB">
        <w:rPr>
          <w:rFonts w:ascii="GHEA Grapalat" w:hAnsi="GHEA Grapalat" w:cs="Sylfaen"/>
          <w:sz w:val="22"/>
          <w:szCs w:val="22"/>
          <w:lang w:val="hy-AM"/>
        </w:rPr>
        <w:t xml:space="preserve">4 </w:t>
      </w:r>
      <w:r w:rsidRPr="002915CB">
        <w:rPr>
          <w:rFonts w:ascii="GHEA Grapalat" w:hAnsi="GHEA Grapalat" w:cs="Sylfaen"/>
          <w:sz w:val="22"/>
          <w:szCs w:val="22"/>
          <w:lang w:val="hy-AM"/>
        </w:rPr>
        <w:t>ծրագրեր</w:t>
      </w:r>
      <w:r w:rsidRPr="002915CB">
        <w:rPr>
          <w:rFonts w:ascii="GHEA Grapalat" w:hAnsi="GHEA Grapalat" w:cs="Arial"/>
          <w:sz w:val="22"/>
          <w:szCs w:val="22"/>
          <w:lang w:val="hy-AM"/>
        </w:rPr>
        <w:t>։</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Ոչ</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նյութական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մշակութային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ժառանգության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պահպանման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նպատակով</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օգտագործվել</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է</w:t>
      </w:r>
      <w:r w:rsidRPr="002915CB">
        <w:rPr>
          <w:rFonts w:ascii="GHEA Grapalat" w:hAnsi="GHEA Grapalat" w:cs="Arial"/>
          <w:sz w:val="22"/>
          <w:szCs w:val="22"/>
          <w:lang w:val="af-ZA"/>
        </w:rPr>
        <w:t xml:space="preserve"> 20.5 </w:t>
      </w:r>
      <w:r w:rsidRPr="002915CB">
        <w:rPr>
          <w:rFonts w:ascii="GHEA Grapalat" w:hAnsi="GHEA Grapalat" w:cs="Arial"/>
          <w:sz w:val="22"/>
          <w:szCs w:val="22"/>
          <w:lang w:val="hy-AM"/>
        </w:rPr>
        <w:t>մլն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դրամ</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որը</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կազմել</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է</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ծրագրված</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միջոցների</w:t>
      </w:r>
      <w:r w:rsidRPr="002915CB">
        <w:rPr>
          <w:rFonts w:ascii="GHEA Grapalat" w:hAnsi="GHEA Grapalat" w:cs="Arial"/>
          <w:sz w:val="22"/>
          <w:szCs w:val="22"/>
          <w:lang w:val="af-ZA"/>
        </w:rPr>
        <w:t xml:space="preserve"> 68.7%-</w:t>
      </w:r>
      <w:r w:rsidRPr="002915CB">
        <w:rPr>
          <w:rFonts w:ascii="GHEA Grapalat" w:hAnsi="GHEA Grapalat" w:cs="Arial"/>
          <w:sz w:val="22"/>
          <w:szCs w:val="22"/>
          <w:lang w:val="hy-AM"/>
        </w:rPr>
        <w:t>ը</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Շեղումը</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պայմանավորված</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է</w:t>
      </w:r>
      <w:r w:rsidRPr="002915CB">
        <w:rPr>
          <w:rFonts w:ascii="GHEA Grapalat" w:hAnsi="GHEA Grapalat" w:cs="Arial"/>
          <w:sz w:val="22"/>
          <w:szCs w:val="22"/>
          <w:lang w:val="af-ZA"/>
        </w:rPr>
        <w:t xml:space="preserve"> </w:t>
      </w:r>
      <w:r w:rsidRPr="002915CB">
        <w:rPr>
          <w:rFonts w:ascii="GHEA Grapalat" w:hAnsi="GHEA Grapalat" w:cs="Sylfaen"/>
          <w:color w:val="000000" w:themeColor="text1"/>
          <w:sz w:val="22"/>
          <w:szCs w:val="22"/>
          <w:lang w:val="hy-AM"/>
        </w:rPr>
        <w:t xml:space="preserve">որոշ դրամաշնորհային </w:t>
      </w:r>
      <w:r w:rsidRPr="002915CB">
        <w:rPr>
          <w:rFonts w:ascii="GHEA Grapalat" w:hAnsi="GHEA Grapalat" w:cs="Sylfaen"/>
          <w:color w:val="000000" w:themeColor="text1"/>
          <w:sz w:val="22"/>
          <w:szCs w:val="22"/>
        </w:rPr>
        <w:t>մրցույթներ</w:t>
      </w:r>
      <w:r w:rsidRPr="002915CB">
        <w:rPr>
          <w:rFonts w:ascii="GHEA Grapalat" w:hAnsi="GHEA Grapalat" w:cs="Sylfaen"/>
          <w:color w:val="000000" w:themeColor="text1"/>
          <w:sz w:val="22"/>
          <w:szCs w:val="22"/>
          <w:lang w:val="af-ZA"/>
        </w:rPr>
        <w:t xml:space="preserve"> </w:t>
      </w:r>
      <w:r w:rsidRPr="002915CB">
        <w:rPr>
          <w:rFonts w:ascii="GHEA Grapalat" w:hAnsi="GHEA Grapalat" w:cs="Sylfaen"/>
          <w:color w:val="000000" w:themeColor="text1"/>
          <w:sz w:val="22"/>
          <w:szCs w:val="22"/>
        </w:rPr>
        <w:t>ամփոփման</w:t>
      </w:r>
      <w:r w:rsidR="00072BC8" w:rsidRPr="002915CB">
        <w:rPr>
          <w:rFonts w:ascii="GHEA Grapalat" w:hAnsi="GHEA Grapalat" w:cs="Sylfaen"/>
          <w:color w:val="000000" w:themeColor="text1"/>
          <w:sz w:val="22"/>
          <w:szCs w:val="22"/>
          <w:lang w:val="hy-AM"/>
        </w:rPr>
        <w:t xml:space="preserve"> փուլում գտնվելու</w:t>
      </w:r>
      <w:r w:rsidRPr="002915CB">
        <w:rPr>
          <w:rFonts w:ascii="GHEA Grapalat" w:hAnsi="GHEA Grapalat" w:cs="Sylfaen"/>
          <w:color w:val="000000" w:themeColor="text1"/>
          <w:sz w:val="22"/>
          <w:szCs w:val="22"/>
          <w:lang w:val="hy-AM"/>
        </w:rPr>
        <w:t xml:space="preserve"> </w:t>
      </w:r>
      <w:r w:rsidR="00072BC8" w:rsidRPr="002915CB">
        <w:rPr>
          <w:rFonts w:ascii="GHEA Grapalat" w:hAnsi="GHEA Grapalat" w:cs="Sylfaen"/>
          <w:color w:val="000000" w:themeColor="text1"/>
          <w:sz w:val="22"/>
          <w:szCs w:val="22"/>
          <w:lang w:val="hy-AM"/>
        </w:rPr>
        <w:t>հանգամանք</w:t>
      </w:r>
      <w:r w:rsidRPr="002915CB">
        <w:rPr>
          <w:rFonts w:ascii="GHEA Grapalat" w:hAnsi="GHEA Grapalat" w:cs="Sylfaen"/>
          <w:color w:val="000000" w:themeColor="text1"/>
          <w:sz w:val="22"/>
          <w:szCs w:val="22"/>
          <w:lang w:val="hy-AM"/>
        </w:rPr>
        <w:t>ով:</w:t>
      </w:r>
    </w:p>
    <w:p w:rsidR="00C96239" w:rsidRPr="002915CB" w:rsidRDefault="00C96239" w:rsidP="00C96239">
      <w:pPr>
        <w:autoSpaceDE w:val="0"/>
        <w:autoSpaceDN w:val="0"/>
        <w:adjustRightInd w:val="0"/>
        <w:spacing w:line="360" w:lineRule="auto"/>
        <w:ind w:firstLine="567"/>
        <w:jc w:val="both"/>
        <w:rPr>
          <w:rFonts w:ascii="GHEA Grapalat" w:hAnsi="GHEA Grapalat" w:cs="Arial"/>
          <w:color w:val="FF0000"/>
          <w:sz w:val="22"/>
          <w:szCs w:val="22"/>
          <w:lang w:val="hy-AM"/>
        </w:rPr>
      </w:pPr>
      <w:r w:rsidRPr="002915CB">
        <w:rPr>
          <w:rFonts w:ascii="GHEA Grapalat" w:hAnsi="GHEA Grapalat" w:cs="Arial"/>
          <w:sz w:val="22"/>
          <w:szCs w:val="22"/>
          <w:lang w:val="hy-AM"/>
        </w:rPr>
        <w:t>Հուշարձանների</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ամրակայման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նորոգման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և</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վերականգնման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 xml:space="preserve">միջոցառման շրջանակներում </w:t>
      </w:r>
      <w:r w:rsidRPr="002915CB">
        <w:rPr>
          <w:rFonts w:ascii="GHEA Grapalat" w:hAnsi="GHEA Grapalat" w:cs="Sylfaen"/>
          <w:color w:val="000000" w:themeColor="text1"/>
          <w:sz w:val="22"/>
          <w:szCs w:val="22"/>
          <w:lang w:val="hy-AM"/>
        </w:rPr>
        <w:t xml:space="preserve">իրականացվել են </w:t>
      </w:r>
      <w:r w:rsidR="00072BC8" w:rsidRPr="002915CB">
        <w:rPr>
          <w:rFonts w:ascii="GHEA Grapalat" w:hAnsi="GHEA Grapalat" w:cs="Sylfaen"/>
          <w:color w:val="000000" w:themeColor="text1"/>
          <w:sz w:val="22"/>
          <w:szCs w:val="22"/>
          <w:lang w:val="hy-AM"/>
        </w:rPr>
        <w:t>3</w:t>
      </w:r>
      <w:r w:rsidRPr="002915CB">
        <w:rPr>
          <w:rFonts w:ascii="GHEA Grapalat" w:hAnsi="GHEA Grapalat" w:cs="Sylfaen"/>
          <w:color w:val="000000" w:themeColor="text1"/>
          <w:sz w:val="22"/>
          <w:szCs w:val="22"/>
          <w:lang w:val="hy-AM"/>
        </w:rPr>
        <w:t xml:space="preserve"> հուշարձանների ուսումնասիրման</w:t>
      </w:r>
      <w:r w:rsidR="00072BC8" w:rsidRPr="002915CB">
        <w:rPr>
          <w:rFonts w:ascii="GHEA Grapalat" w:hAnsi="GHEA Grapalat" w:cs="Sylfaen"/>
          <w:color w:val="000000" w:themeColor="text1"/>
          <w:sz w:val="22"/>
          <w:szCs w:val="22"/>
          <w:lang w:val="hy-AM"/>
        </w:rPr>
        <w:t>,</w:t>
      </w:r>
      <w:r w:rsidRPr="002915CB">
        <w:rPr>
          <w:rFonts w:ascii="GHEA Grapalat" w:hAnsi="GHEA Grapalat" w:cs="Sylfaen"/>
          <w:color w:val="000000" w:themeColor="text1"/>
          <w:sz w:val="22"/>
          <w:szCs w:val="22"/>
          <w:lang w:val="hy-AM"/>
        </w:rPr>
        <w:t xml:space="preserve"> նախագծման</w:t>
      </w:r>
      <w:r w:rsidR="00072BC8" w:rsidRPr="002915CB">
        <w:rPr>
          <w:rFonts w:ascii="GHEA Grapalat" w:hAnsi="GHEA Grapalat" w:cs="Sylfaen"/>
          <w:color w:val="000000" w:themeColor="text1"/>
          <w:sz w:val="22"/>
          <w:szCs w:val="22"/>
          <w:lang w:val="hy-AM"/>
        </w:rPr>
        <w:t xml:space="preserve"> և</w:t>
      </w:r>
      <w:r w:rsidRPr="002915CB">
        <w:rPr>
          <w:rFonts w:ascii="GHEA Grapalat" w:hAnsi="GHEA Grapalat" w:cs="Sylfaen"/>
          <w:color w:val="000000" w:themeColor="text1"/>
          <w:sz w:val="22"/>
          <w:szCs w:val="22"/>
          <w:lang w:val="hy-AM"/>
        </w:rPr>
        <w:t xml:space="preserve"> փորձաքննության աշխատանքներ</w:t>
      </w:r>
      <w:r w:rsidR="00072BC8" w:rsidRPr="002915CB">
        <w:rPr>
          <w:rFonts w:ascii="GHEA Grapalat" w:hAnsi="GHEA Grapalat" w:cs="Sylfaen"/>
          <w:color w:val="000000" w:themeColor="text1"/>
          <w:sz w:val="22"/>
          <w:szCs w:val="22"/>
          <w:lang w:val="hy-AM"/>
        </w:rPr>
        <w:t>, որոնցից 1-ի գծով կատարողական ակտը ստորագրվել է հուլիսին</w:t>
      </w:r>
      <w:r w:rsidRPr="002915CB">
        <w:rPr>
          <w:rFonts w:ascii="GHEA Grapalat" w:hAnsi="GHEA Grapalat" w:cs="Sylfaen"/>
          <w:color w:val="000000" w:themeColor="text1"/>
          <w:sz w:val="22"/>
          <w:szCs w:val="22"/>
          <w:lang w:val="hy-AM"/>
        </w:rPr>
        <w:t xml:space="preserve">: </w:t>
      </w:r>
      <w:r w:rsidR="00215EDB" w:rsidRPr="002915CB">
        <w:rPr>
          <w:rFonts w:ascii="GHEA Grapalat" w:hAnsi="GHEA Grapalat" w:cs="Sylfaen"/>
          <w:color w:val="000000" w:themeColor="text1"/>
          <w:sz w:val="22"/>
          <w:szCs w:val="22"/>
          <w:lang w:val="hy-AM"/>
        </w:rPr>
        <w:t xml:space="preserve">Առաջին կիսամյակում նախատեսված էր նաև իրականացնել 5 հուշարձանի ամրակայման, նորոգման և վերականգնման աշխատանքներ, որոնցից 4-ի գծով կատարողական ակտերը ներկայացվել են կիսամյակի վերջին և ստորագրվել են հուլիսին, իսկ 1-ի գծով պայմանագրերը կնքվել են հունիսին: </w:t>
      </w:r>
      <w:r w:rsidRPr="002915CB">
        <w:rPr>
          <w:rFonts w:ascii="GHEA Grapalat" w:hAnsi="GHEA Grapalat" w:cs="Sylfaen"/>
          <w:color w:val="000000" w:themeColor="text1"/>
          <w:sz w:val="22"/>
          <w:szCs w:val="22"/>
          <w:lang w:val="hy-AM"/>
        </w:rPr>
        <w:t>Հաշվետու ժամանակահատվածում հուշարձանների ամրակայման, նորոգման և վերականգնման աշխատանքների իրականացմանը տրամադրվել է 2.3</w:t>
      </w:r>
      <w:r w:rsidR="00072BC8" w:rsidRPr="002915CB">
        <w:rPr>
          <w:rFonts w:ascii="GHEA Grapalat" w:hAnsi="GHEA Grapalat" w:cs="Sylfaen"/>
          <w:color w:val="000000" w:themeColor="text1"/>
          <w:sz w:val="22"/>
          <w:szCs w:val="22"/>
          <w:lang w:val="hy-AM"/>
        </w:rPr>
        <w:t> </w:t>
      </w:r>
      <w:r w:rsidRPr="002915CB">
        <w:rPr>
          <w:rFonts w:ascii="GHEA Grapalat" w:hAnsi="GHEA Grapalat" w:cs="Sylfaen"/>
          <w:color w:val="000000" w:themeColor="text1"/>
          <w:sz w:val="22"/>
          <w:szCs w:val="22"/>
          <w:lang w:val="hy-AM"/>
        </w:rPr>
        <w:t>մլն դրամ` կազմելով</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ծրագրային</w:t>
      </w:r>
      <w:r w:rsidRPr="002915CB">
        <w:rPr>
          <w:rFonts w:ascii="GHEA Grapalat" w:hAnsi="GHEA Grapalat" w:cs="Arial"/>
          <w:sz w:val="22"/>
          <w:szCs w:val="22"/>
          <w:lang w:val="af-ZA"/>
        </w:rPr>
        <w:t xml:space="preserve"> </w:t>
      </w:r>
      <w:r w:rsidRPr="002915CB">
        <w:rPr>
          <w:rFonts w:ascii="GHEA Grapalat" w:hAnsi="GHEA Grapalat" w:cs="Arial"/>
          <w:sz w:val="22"/>
          <w:szCs w:val="22"/>
          <w:lang w:val="hy-AM"/>
        </w:rPr>
        <w:t>ցուցանիշի</w:t>
      </w:r>
      <w:r w:rsidRPr="002915CB">
        <w:rPr>
          <w:rFonts w:ascii="GHEA Grapalat" w:hAnsi="GHEA Grapalat" w:cs="Arial"/>
          <w:sz w:val="22"/>
          <w:szCs w:val="22"/>
          <w:lang w:val="af-ZA"/>
        </w:rPr>
        <w:t xml:space="preserve"> 7.6%-</w:t>
      </w:r>
      <w:r w:rsidR="00215EDB" w:rsidRPr="002915CB">
        <w:rPr>
          <w:rFonts w:ascii="GHEA Grapalat" w:hAnsi="GHEA Grapalat" w:cs="Arial"/>
          <w:sz w:val="22"/>
          <w:szCs w:val="22"/>
          <w:lang w:val="hy-AM"/>
        </w:rPr>
        <w:t>ը: Ցածր ցուցանիշը պա</w:t>
      </w:r>
      <w:r w:rsidRPr="002915CB">
        <w:rPr>
          <w:rFonts w:ascii="GHEA Grapalat" w:hAnsi="GHEA Grapalat" w:cs="Sylfaen"/>
          <w:sz w:val="22"/>
          <w:szCs w:val="22"/>
          <w:lang w:val="hy-AM"/>
        </w:rPr>
        <w:t>յմանավորված է նրանով, որ վճարումներ</w:t>
      </w:r>
      <w:r w:rsidR="00215EDB" w:rsidRPr="002915CB">
        <w:rPr>
          <w:rFonts w:ascii="GHEA Grapalat" w:hAnsi="GHEA Grapalat" w:cs="Sylfaen"/>
          <w:sz w:val="22"/>
          <w:szCs w:val="22"/>
          <w:lang w:val="hy-AM"/>
        </w:rPr>
        <w:t xml:space="preserve">ի հիմնական մասն </w:t>
      </w:r>
      <w:r w:rsidRPr="002915CB">
        <w:rPr>
          <w:rFonts w:ascii="GHEA Grapalat" w:hAnsi="GHEA Grapalat" w:cs="Sylfaen"/>
          <w:sz w:val="22"/>
          <w:szCs w:val="22"/>
          <w:lang w:val="hy-AM"/>
        </w:rPr>
        <w:t xml:space="preserve">իրականացվել </w:t>
      </w:r>
      <w:r w:rsidR="00215EDB" w:rsidRPr="002915CB">
        <w:rPr>
          <w:rFonts w:ascii="GHEA Grapalat" w:hAnsi="GHEA Grapalat" w:cs="Sylfaen"/>
          <w:sz w:val="22"/>
          <w:szCs w:val="22"/>
          <w:lang w:val="hy-AM"/>
        </w:rPr>
        <w:t>է</w:t>
      </w:r>
      <w:r w:rsidRPr="002915CB">
        <w:rPr>
          <w:rFonts w:ascii="GHEA Grapalat" w:hAnsi="GHEA Grapalat" w:cs="Sylfaen"/>
          <w:sz w:val="22"/>
          <w:szCs w:val="22"/>
          <w:lang w:val="hy-AM"/>
        </w:rPr>
        <w:t xml:space="preserve"> հուլիս ամսին:</w:t>
      </w:r>
    </w:p>
    <w:p w:rsidR="00C96239" w:rsidRPr="002915CB" w:rsidRDefault="00215EDB" w:rsidP="00C962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2022 թվականի առաջին կիսամյակում ն</w:t>
      </w:r>
      <w:r w:rsidR="00C96239" w:rsidRPr="002915CB">
        <w:rPr>
          <w:rFonts w:ascii="GHEA Grapalat" w:hAnsi="GHEA Grapalat" w:cs="Sylfaen"/>
          <w:sz w:val="22"/>
          <w:szCs w:val="22"/>
          <w:lang w:val="hy-AM"/>
        </w:rPr>
        <w:t xml:space="preserve">ախորդ տարվա նույն ժամանակահատվածի համեմատ Մշակութային ժառանգության ծրագրի ծախսերը </w:t>
      </w:r>
      <w:r w:rsidR="00381FF7" w:rsidRPr="002915CB">
        <w:rPr>
          <w:rFonts w:ascii="GHEA Grapalat" w:hAnsi="GHEA Grapalat" w:cs="Sylfaen"/>
          <w:sz w:val="22"/>
          <w:szCs w:val="22"/>
        </w:rPr>
        <w:t>գրեթե չեն փոփոխվել</w:t>
      </w:r>
      <w:r w:rsidR="00C96239" w:rsidRPr="002915CB">
        <w:rPr>
          <w:rFonts w:ascii="GHEA Grapalat" w:hAnsi="GHEA Grapalat" w:cs="Sylfaen"/>
          <w:sz w:val="22"/>
          <w:szCs w:val="22"/>
          <w:lang w:val="hy-AM"/>
        </w:rPr>
        <w:t>:</w:t>
      </w:r>
    </w:p>
    <w:p w:rsidR="00202020" w:rsidRPr="002915CB" w:rsidRDefault="00202020" w:rsidP="00202020">
      <w:pPr>
        <w:tabs>
          <w:tab w:val="num" w:pos="0"/>
        </w:tabs>
        <w:spacing w:line="360" w:lineRule="auto"/>
        <w:ind w:firstLine="567"/>
        <w:jc w:val="both"/>
        <w:rPr>
          <w:rFonts w:ascii="GHEA Grapalat" w:hAnsi="GHEA Grapalat" w:cs="Arial"/>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պաշտպանության նախարարության</w:t>
      </w:r>
      <w:r w:rsidRPr="002915CB">
        <w:rPr>
          <w:rFonts w:ascii="GHEA Grapalat" w:hAnsi="GHEA Grapalat" w:cs="GHEA Grapalat"/>
          <w:sz w:val="22"/>
          <w:szCs w:val="22"/>
          <w:lang w:val="hy-AM"/>
        </w:rPr>
        <w:t xml:space="preserve"> </w:t>
      </w:r>
      <w:r w:rsidR="00CF2192" w:rsidRPr="002915CB">
        <w:rPr>
          <w:rFonts w:ascii="GHEA Grapalat" w:hAnsi="GHEA Grapalat" w:cs="Times Armenian"/>
          <w:sz w:val="22"/>
          <w:szCs w:val="22"/>
          <w:lang w:val="hy-AM"/>
        </w:rPr>
        <w:t>պատասխանատվությամբ 2022</w:t>
      </w:r>
      <w:r w:rsidR="00CF2192" w:rsidRPr="002915CB">
        <w:rPr>
          <w:rFonts w:ascii="GHEA Grapalat" w:hAnsi="GHEA Grapalat" w:cs="GHEA Grapalat"/>
          <w:sz w:val="22"/>
          <w:szCs w:val="22"/>
          <w:lang w:val="hy-AM"/>
        </w:rPr>
        <w:t xml:space="preserve"> թվականի առաջին կիսամյակում կատարվել է պետական բյուջեի 5 ծրագիր: Ծախսերը կազմել են ավելի քան 156.7 մլրդ դրամ կամ նախատեսված միջոցների 87.5%</w:t>
      </w:r>
      <w:r w:rsidR="00CF2192" w:rsidRPr="002915CB">
        <w:rPr>
          <w:rFonts w:ascii="GHEA Grapalat" w:hAnsi="GHEA Grapalat" w:cs="GHEA Grapalat"/>
          <w:sz w:val="22"/>
          <w:szCs w:val="22"/>
          <w:lang w:val="hy-AM"/>
        </w:rPr>
        <w:noBreakHyphen/>
        <w:t xml:space="preserve">ը: Շեղումը հիմնականում պայմանավորված է ՀՀ պաշտպանության </w:t>
      </w:r>
      <w:r w:rsidR="00CF2192" w:rsidRPr="002915CB">
        <w:rPr>
          <w:rFonts w:ascii="GHEA Grapalat" w:hAnsi="GHEA Grapalat"/>
          <w:sz w:val="22"/>
          <w:szCs w:val="22"/>
          <w:lang w:val="hy-AM"/>
        </w:rPr>
        <w:t>ապահովման</w:t>
      </w:r>
      <w:r w:rsidR="00CF2192" w:rsidRPr="002915CB">
        <w:rPr>
          <w:rFonts w:ascii="GHEA Grapalat" w:hAnsi="GHEA Grapalat" w:cs="GHEA Grapalat"/>
          <w:sz w:val="22"/>
          <w:szCs w:val="22"/>
          <w:lang w:val="hy-AM"/>
        </w:rPr>
        <w:t xml:space="preserve"> ծրագրի կատարողականով: Վերջինով է հիմնականում պայմանավորված նաև նախորդ տարվա առաջին կիսամյակի համեմատ ՀՀ պաշտպանության նախարարության պատասխանատվությամբ իրականացվող ծրագրերի գծով ծախսերի 8% (11.6</w:t>
      </w:r>
      <w:r w:rsidR="00CF2192" w:rsidRPr="002915CB">
        <w:rPr>
          <w:rFonts w:ascii="Courier New" w:hAnsi="Courier New" w:cs="Courier New"/>
          <w:sz w:val="22"/>
          <w:szCs w:val="22"/>
          <w:lang w:val="hy-AM"/>
        </w:rPr>
        <w:t> </w:t>
      </w:r>
      <w:r w:rsidR="00CF2192" w:rsidRPr="002915CB">
        <w:rPr>
          <w:rFonts w:ascii="GHEA Grapalat" w:hAnsi="GHEA Grapalat" w:cs="GHEA Grapalat"/>
          <w:sz w:val="22"/>
          <w:szCs w:val="22"/>
          <w:lang w:val="hy-AM"/>
        </w:rPr>
        <w:t xml:space="preserve">մլրդ դրամ) աճը: </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p>
    <w:p w:rsidR="00CF2192" w:rsidRPr="002915CB" w:rsidRDefault="00CF2192" w:rsidP="00CF2192">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պաշտպանության նախարարության կողմից իրականացված ծրագրերը (մլն դրամ)</w:t>
      </w:r>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108"/>
        <w:gridCol w:w="1109"/>
        <w:gridCol w:w="1203"/>
        <w:gridCol w:w="1203"/>
        <w:gridCol w:w="1203"/>
        <w:gridCol w:w="1048"/>
      </w:tblGrid>
      <w:tr w:rsidR="00CF2192" w:rsidRPr="002915CB" w:rsidTr="006D3C6F">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CF2192" w:rsidRPr="002915CB" w:rsidRDefault="00CF2192" w:rsidP="006D3C6F">
            <w:pPr>
              <w:rPr>
                <w:rFonts w:ascii="GHEA Grapalat" w:hAnsi="GHEA Grapalat"/>
                <w:sz w:val="20"/>
                <w:szCs w:val="20"/>
                <w:lang w:val="hy-AM"/>
              </w:rPr>
            </w:pPr>
          </w:p>
        </w:tc>
        <w:tc>
          <w:tcPr>
            <w:tcW w:w="1108"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2021թ. առաջին կիսամ-յակի փաստ</w:t>
            </w:r>
          </w:p>
        </w:tc>
        <w:tc>
          <w:tcPr>
            <w:tcW w:w="1109"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03"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Կատարո-ղականն առաջին կիսամյակի ճշտված պլանի նկատմամբ (%)</w:t>
            </w:r>
          </w:p>
        </w:tc>
        <w:tc>
          <w:tcPr>
            <w:tcW w:w="1203" w:type="dxa"/>
            <w:tcBorders>
              <w:top w:val="single" w:sz="4" w:space="0" w:color="auto"/>
              <w:left w:val="single" w:sz="4" w:space="0" w:color="auto"/>
              <w:bottom w:val="single" w:sz="4" w:space="0" w:color="auto"/>
              <w:right w:val="single" w:sz="4" w:space="0" w:color="auto"/>
            </w:tcBorders>
          </w:tcPr>
          <w:p w:rsidR="00CF2192" w:rsidRPr="002915CB" w:rsidRDefault="00CF2192" w:rsidP="006D3C6F">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կիսամյակը 2021թ. առաջին կիսամյակի նկատմամբ (%)</w:t>
            </w:r>
          </w:p>
        </w:tc>
        <w:tc>
          <w:tcPr>
            <w:tcW w:w="1048" w:type="dxa"/>
            <w:tcBorders>
              <w:top w:val="single" w:sz="4" w:space="0" w:color="auto"/>
              <w:left w:val="single" w:sz="4" w:space="0" w:color="auto"/>
              <w:bottom w:val="single" w:sz="4" w:space="0" w:color="auto"/>
              <w:right w:val="single" w:sz="4" w:space="0" w:color="auto"/>
            </w:tcBorders>
          </w:tcPr>
          <w:p w:rsidR="00CF2192" w:rsidRPr="002915CB" w:rsidRDefault="00CF2192" w:rsidP="006D3C6F">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և 2021թ. տարբե-րությունը</w:t>
            </w:r>
          </w:p>
        </w:tc>
      </w:tr>
      <w:tr w:rsidR="00CF2192" w:rsidRPr="002915CB" w:rsidTr="006D3C6F">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b/>
                <w:sz w:val="18"/>
                <w:szCs w:val="18"/>
              </w:rPr>
            </w:pPr>
            <w:r w:rsidRPr="002915CB">
              <w:rPr>
                <w:rFonts w:ascii="GHEA Grapalat" w:hAnsi="GHEA Grapalat"/>
                <w:b/>
                <w:sz w:val="18"/>
                <w:szCs w:val="18"/>
              </w:rPr>
              <w:t>ԸՆԴԱՄԵՆԸ</w:t>
            </w:r>
          </w:p>
        </w:tc>
        <w:tc>
          <w:tcPr>
            <w:tcW w:w="110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145,130.0</w:t>
            </w:r>
          </w:p>
        </w:tc>
        <w:tc>
          <w:tcPr>
            <w:tcW w:w="110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179,125.1</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156,746.6</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87.5</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108.0</w:t>
            </w:r>
          </w:p>
        </w:tc>
        <w:tc>
          <w:tcPr>
            <w:tcW w:w="104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11,616.6</w:t>
            </w:r>
          </w:p>
        </w:tc>
      </w:tr>
      <w:tr w:rsidR="00CF2192" w:rsidRPr="002915CB" w:rsidTr="006D3C6F">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ՀՀ պաշտպանության ապահովում</w:t>
            </w:r>
          </w:p>
        </w:tc>
        <w:tc>
          <w:tcPr>
            <w:tcW w:w="110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144,133.1</w:t>
            </w:r>
          </w:p>
        </w:tc>
        <w:tc>
          <w:tcPr>
            <w:tcW w:w="110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177,203.8</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155,643.3</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87.8</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108.0</w:t>
            </w:r>
          </w:p>
        </w:tc>
        <w:tc>
          <w:tcPr>
            <w:tcW w:w="104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11,510.2</w:t>
            </w:r>
          </w:p>
        </w:tc>
      </w:tr>
      <w:tr w:rsidR="00CF2192" w:rsidRPr="002915CB" w:rsidTr="006D3C6F">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Այլ ծրագրեր</w:t>
            </w:r>
          </w:p>
        </w:tc>
        <w:tc>
          <w:tcPr>
            <w:tcW w:w="110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FF0388" w:rsidP="006D3C6F">
            <w:pPr>
              <w:jc w:val="right"/>
              <w:rPr>
                <w:rFonts w:ascii="GHEA Grapalat" w:hAnsi="GHEA Grapalat"/>
                <w:sz w:val="18"/>
                <w:szCs w:val="18"/>
              </w:rPr>
            </w:pPr>
            <w:r w:rsidRPr="002915CB">
              <w:rPr>
                <w:rFonts w:ascii="GHEA Grapalat" w:hAnsi="GHEA Grapalat"/>
                <w:sz w:val="18"/>
                <w:szCs w:val="18"/>
              </w:rPr>
              <w:t>996.9</w:t>
            </w:r>
          </w:p>
        </w:tc>
        <w:tc>
          <w:tcPr>
            <w:tcW w:w="110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FF0388">
            <w:pPr>
              <w:jc w:val="right"/>
              <w:rPr>
                <w:rFonts w:ascii="GHEA Grapalat" w:hAnsi="GHEA Grapalat"/>
                <w:sz w:val="18"/>
                <w:szCs w:val="18"/>
              </w:rPr>
            </w:pPr>
            <w:r w:rsidRPr="002915CB">
              <w:rPr>
                <w:rFonts w:ascii="GHEA Grapalat" w:hAnsi="GHEA Grapalat"/>
                <w:sz w:val="18"/>
                <w:szCs w:val="18"/>
              </w:rPr>
              <w:t>1,</w:t>
            </w:r>
            <w:r w:rsidR="00FF0388" w:rsidRPr="002915CB">
              <w:rPr>
                <w:rFonts w:ascii="GHEA Grapalat" w:hAnsi="GHEA Grapalat"/>
                <w:sz w:val="18"/>
                <w:szCs w:val="18"/>
              </w:rPr>
              <w:t>921.2</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FF0388" w:rsidP="006D3C6F">
            <w:pPr>
              <w:jc w:val="right"/>
              <w:rPr>
                <w:rFonts w:ascii="GHEA Grapalat" w:hAnsi="GHEA Grapalat"/>
                <w:sz w:val="18"/>
                <w:szCs w:val="18"/>
              </w:rPr>
            </w:pPr>
            <w:r w:rsidRPr="002915CB">
              <w:rPr>
                <w:rFonts w:ascii="GHEA Grapalat" w:hAnsi="GHEA Grapalat"/>
                <w:sz w:val="18"/>
                <w:szCs w:val="18"/>
              </w:rPr>
              <w:t>1,103.3</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FF0388" w:rsidP="006D3C6F">
            <w:pPr>
              <w:jc w:val="right"/>
              <w:rPr>
                <w:rFonts w:ascii="GHEA Grapalat" w:hAnsi="GHEA Grapalat"/>
                <w:sz w:val="18"/>
                <w:szCs w:val="18"/>
              </w:rPr>
            </w:pPr>
            <w:r w:rsidRPr="002915CB">
              <w:rPr>
                <w:rFonts w:ascii="GHEA Grapalat" w:hAnsi="GHEA Grapalat"/>
                <w:sz w:val="18"/>
                <w:szCs w:val="18"/>
              </w:rPr>
              <w:t>57.4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FF0388">
            <w:pPr>
              <w:jc w:val="right"/>
              <w:rPr>
                <w:rFonts w:ascii="GHEA Grapalat" w:hAnsi="GHEA Grapalat"/>
                <w:sz w:val="18"/>
                <w:szCs w:val="18"/>
              </w:rPr>
            </w:pPr>
            <w:r w:rsidRPr="002915CB">
              <w:rPr>
                <w:rFonts w:ascii="GHEA Grapalat" w:hAnsi="GHEA Grapalat"/>
                <w:sz w:val="18"/>
                <w:szCs w:val="18"/>
              </w:rPr>
              <w:t>1</w:t>
            </w:r>
            <w:r w:rsidR="00FF0388" w:rsidRPr="002915CB">
              <w:rPr>
                <w:rFonts w:ascii="GHEA Grapalat" w:hAnsi="GHEA Grapalat"/>
                <w:sz w:val="18"/>
                <w:szCs w:val="18"/>
              </w:rPr>
              <w:t>10.7</w:t>
            </w:r>
          </w:p>
        </w:tc>
        <w:tc>
          <w:tcPr>
            <w:tcW w:w="1048"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FF0388">
            <w:pPr>
              <w:jc w:val="right"/>
              <w:rPr>
                <w:rFonts w:ascii="GHEA Grapalat" w:hAnsi="GHEA Grapalat"/>
                <w:sz w:val="18"/>
                <w:szCs w:val="18"/>
              </w:rPr>
            </w:pPr>
            <w:r w:rsidRPr="002915CB">
              <w:rPr>
                <w:rFonts w:ascii="GHEA Grapalat" w:hAnsi="GHEA Grapalat"/>
                <w:sz w:val="18"/>
                <w:szCs w:val="18"/>
              </w:rPr>
              <w:t>1</w:t>
            </w:r>
            <w:r w:rsidR="00FF0388" w:rsidRPr="002915CB">
              <w:rPr>
                <w:rFonts w:ascii="GHEA Grapalat" w:hAnsi="GHEA Grapalat"/>
                <w:sz w:val="18"/>
                <w:szCs w:val="18"/>
              </w:rPr>
              <w:t>06.4</w:t>
            </w:r>
          </w:p>
        </w:tc>
      </w:tr>
    </w:tbl>
    <w:p w:rsidR="00CF2192" w:rsidRPr="002915CB" w:rsidRDefault="00CF2192" w:rsidP="00CF2192">
      <w:pPr>
        <w:autoSpaceDE w:val="0"/>
        <w:autoSpaceDN w:val="0"/>
        <w:adjustRightInd w:val="0"/>
        <w:spacing w:line="360" w:lineRule="auto"/>
        <w:ind w:firstLine="567"/>
        <w:jc w:val="both"/>
        <w:rPr>
          <w:rFonts w:ascii="GHEA Grapalat" w:hAnsi="GHEA Grapalat"/>
          <w:sz w:val="20"/>
          <w:szCs w:val="20"/>
        </w:rPr>
      </w:pP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Հաշվետու ժամանակահատվածում</w:t>
      </w:r>
      <w:r w:rsidRPr="002915CB">
        <w:rPr>
          <w:rFonts w:ascii="GHEA Grapalat" w:hAnsi="GHEA Grapalat"/>
          <w:sz w:val="22"/>
          <w:szCs w:val="22"/>
        </w:rPr>
        <w:t xml:space="preserve"> </w:t>
      </w:r>
      <w:r w:rsidRPr="002915CB">
        <w:rPr>
          <w:rFonts w:ascii="GHEA Grapalat" w:hAnsi="GHEA Grapalat" w:cs="GHEA Grapalat"/>
          <w:i/>
          <w:sz w:val="22"/>
          <w:szCs w:val="22"/>
        </w:rPr>
        <w:t>ՀՀ պաշտպանության ապահովման</w:t>
      </w:r>
      <w:r w:rsidRPr="002915CB">
        <w:rPr>
          <w:rFonts w:ascii="GHEA Grapalat" w:hAnsi="GHEA Grapalat"/>
          <w:sz w:val="22"/>
          <w:szCs w:val="22"/>
        </w:rPr>
        <w:t xml:space="preserve"> ծրագրի շրջանակներում օգտագործվել է </w:t>
      </w:r>
      <w:r w:rsidRPr="002915CB">
        <w:rPr>
          <w:rFonts w:ascii="GHEA Grapalat" w:hAnsi="GHEA Grapalat" w:cs="GHEA Grapalat"/>
          <w:sz w:val="22"/>
          <w:szCs w:val="22"/>
        </w:rPr>
        <w:t xml:space="preserve">ավելի քան 155.6 </w:t>
      </w:r>
      <w:r w:rsidRPr="002915CB">
        <w:rPr>
          <w:rFonts w:ascii="GHEA Grapalat" w:hAnsi="GHEA Grapalat" w:cs="GHEA Grapalat"/>
          <w:sz w:val="22"/>
          <w:szCs w:val="22"/>
          <w:lang w:val="ru-RU"/>
        </w:rPr>
        <w:t>մլրդ</w:t>
      </w:r>
      <w:r w:rsidRPr="002915CB">
        <w:rPr>
          <w:rFonts w:ascii="GHEA Grapalat" w:hAnsi="GHEA Grapalat" w:cs="GHEA Grapalat"/>
          <w:sz w:val="22"/>
          <w:szCs w:val="22"/>
        </w:rPr>
        <w:t xml:space="preserve"> </w:t>
      </w:r>
      <w:r w:rsidRPr="002915CB">
        <w:rPr>
          <w:rFonts w:ascii="GHEA Grapalat" w:hAnsi="GHEA Grapalat"/>
          <w:sz w:val="22"/>
          <w:szCs w:val="22"/>
        </w:rPr>
        <w:t>դրամ կամ նախատեսված միջոցների 87.8%</w:t>
      </w:r>
      <w:r w:rsidRPr="002915CB">
        <w:rPr>
          <w:rFonts w:ascii="GHEA Grapalat" w:hAnsi="GHEA Grapalat"/>
          <w:sz w:val="22"/>
          <w:szCs w:val="22"/>
        </w:rPr>
        <w:noBreakHyphen/>
        <w:t xml:space="preserve">ը: </w:t>
      </w:r>
      <w:r w:rsidRPr="002915CB">
        <w:rPr>
          <w:rFonts w:ascii="GHEA Grapalat" w:hAnsi="GHEA Grapalat" w:cs="Sylfaen"/>
          <w:sz w:val="22"/>
          <w:szCs w:val="22"/>
        </w:rPr>
        <w:t xml:space="preserve">Հատկացված միջոցներն ուղղվել են հինգ միջոցառումների իրականացմանը, որոնցից երեքի համար նախատեսված 125.7 մլն դրամ միջոցներն օգտագործվել են </w:t>
      </w:r>
      <w:r w:rsidRPr="002915CB">
        <w:rPr>
          <w:rFonts w:ascii="GHEA Grapalat" w:hAnsi="GHEA Grapalat"/>
          <w:sz w:val="22"/>
          <w:szCs w:val="22"/>
        </w:rPr>
        <w:t>ամբողջությամբ</w:t>
      </w:r>
      <w:r w:rsidRPr="002915CB">
        <w:rPr>
          <w:rFonts w:ascii="GHEA Grapalat" w:hAnsi="GHEA Grapalat" w:cs="GHEA Grapalat"/>
          <w:sz w:val="22"/>
          <w:szCs w:val="22"/>
        </w:rPr>
        <w:t xml:space="preserve">: </w:t>
      </w:r>
      <w:r w:rsidR="0069561E" w:rsidRPr="002915CB">
        <w:rPr>
          <w:rFonts w:ascii="GHEA Grapalat" w:hAnsi="GHEA Grapalat" w:cs="GHEA Grapalat"/>
          <w:sz w:val="22"/>
          <w:szCs w:val="22"/>
        </w:rPr>
        <w:t>Շեղումը հիմնականում պայմանավորված է «Ռազմական կարիքների բավարարում» միջոցառման կատարողականով, որը կազմել է 87.3% կամ</w:t>
      </w:r>
      <w:r w:rsidRPr="002915CB">
        <w:rPr>
          <w:rFonts w:ascii="GHEA Grapalat" w:hAnsi="GHEA Grapalat" w:cs="GHEA Grapalat"/>
          <w:sz w:val="22"/>
          <w:szCs w:val="22"/>
        </w:rPr>
        <w:t xml:space="preserve"> 94 մլրդ դրամ</w:t>
      </w:r>
      <w:r w:rsidR="00F062CA" w:rsidRPr="002915CB">
        <w:rPr>
          <w:rFonts w:ascii="GHEA Grapalat" w:hAnsi="GHEA Grapalat" w:cs="GHEA Grapalat"/>
          <w:sz w:val="22"/>
          <w:szCs w:val="22"/>
        </w:rPr>
        <w:t>:</w:t>
      </w:r>
      <w:r w:rsidRPr="002915CB">
        <w:rPr>
          <w:rFonts w:ascii="GHEA Grapalat" w:hAnsi="GHEA Grapalat" w:cs="GHEA Grapalat"/>
          <w:sz w:val="22"/>
          <w:szCs w:val="22"/>
        </w:rPr>
        <w:t xml:space="preserve"> 61.5 մլրդ դրամ</w:t>
      </w:r>
      <w:r w:rsidR="00F062CA" w:rsidRPr="002915CB">
        <w:rPr>
          <w:rFonts w:ascii="GHEA Grapalat" w:hAnsi="GHEA Grapalat" w:cs="GHEA Grapalat"/>
          <w:sz w:val="22"/>
          <w:szCs w:val="22"/>
        </w:rPr>
        <w:t xml:space="preserve"> է օգտագործվել</w:t>
      </w:r>
      <w:r w:rsidRPr="002915CB">
        <w:rPr>
          <w:rFonts w:ascii="GHEA Grapalat" w:hAnsi="GHEA Grapalat" w:cs="GHEA Grapalat"/>
          <w:sz w:val="22"/>
          <w:szCs w:val="22"/>
        </w:rPr>
        <w:t xml:space="preserve"> ՀՀ պաշտպանության նախարարության</w:t>
      </w:r>
      <w:r w:rsidR="00F062CA" w:rsidRPr="002915CB">
        <w:rPr>
          <w:rFonts w:ascii="GHEA Grapalat" w:hAnsi="GHEA Grapalat" w:cs="GHEA Grapalat"/>
          <w:sz w:val="22"/>
          <w:szCs w:val="22"/>
        </w:rPr>
        <w:t xml:space="preserve"> շենքային պայմանների բարելավման նպատակով՝ կազմելով ծրագրված ցուցանիշի</w:t>
      </w:r>
      <w:r w:rsidRPr="002915CB">
        <w:rPr>
          <w:rFonts w:ascii="GHEA Grapalat" w:hAnsi="GHEA Grapalat" w:cs="GHEA Grapalat"/>
          <w:sz w:val="22"/>
          <w:szCs w:val="22"/>
        </w:rPr>
        <w:t xml:space="preserve"> 88.7%-ը: Կատարողականի նշված ցուցանիշները պայմանավորված են գնման գործընթացի արդյունքում պայմանագրերի՝ նախատեսվածից ցածր գներով, ինչպես նաև սահմանված հիմքերով և ընթացակարգերով հաշվառման մեջ պարտավորությունների ձևակերպումների բացակայությամբ: Նախորդ տարվա առաջին կիսամյակի համեմատ ՀՀ պաշտպանության ապահովման ծրագրի ծախսերն աճել են 8%-ով կամ 11.5 մլրդ դրամով՝ հիմնականում պայմանավորված ՀՀ պաշտպանության նախարարության շենքային պայմանների բարելավման ծախսերի 12.6% (6.9 մլրդ դրամ) </w:t>
      </w:r>
      <w:r w:rsidR="00F062CA" w:rsidRPr="002915CB">
        <w:rPr>
          <w:rFonts w:ascii="GHEA Grapalat" w:hAnsi="GHEA Grapalat" w:cs="GHEA Grapalat"/>
          <w:sz w:val="22"/>
          <w:szCs w:val="22"/>
        </w:rPr>
        <w:t xml:space="preserve">և ռազմական կարիքների բավարարման ծախսերի 5.1% (4.6 մլրդ դրամ) </w:t>
      </w:r>
      <w:r w:rsidRPr="002915CB">
        <w:rPr>
          <w:rFonts w:ascii="GHEA Grapalat" w:hAnsi="GHEA Grapalat" w:cs="GHEA Grapalat"/>
          <w:sz w:val="22"/>
          <w:szCs w:val="22"/>
        </w:rPr>
        <w:t xml:space="preserve">աճով: </w:t>
      </w:r>
    </w:p>
    <w:p w:rsidR="00CF2192" w:rsidRPr="002915CB" w:rsidRDefault="00FF0388"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Այլ ծրագրերում ընդգրկված՝</w:t>
      </w:r>
      <w:r w:rsidR="00CF2192" w:rsidRPr="002915CB">
        <w:rPr>
          <w:rFonts w:ascii="GHEA Grapalat" w:hAnsi="GHEA Grapalat" w:cs="GHEA Grapalat"/>
          <w:i/>
          <w:sz w:val="22"/>
          <w:szCs w:val="22"/>
        </w:rPr>
        <w:t xml:space="preserve"> Միջազգային ռազմական համագործակցության</w:t>
      </w:r>
      <w:r w:rsidR="00CF2192" w:rsidRPr="002915CB">
        <w:rPr>
          <w:rFonts w:ascii="GHEA Grapalat" w:hAnsi="GHEA Grapalat" w:cs="GHEA Grapalat"/>
          <w:sz w:val="22"/>
          <w:szCs w:val="22"/>
        </w:rPr>
        <w:t xml:space="preserve"> ծրագրի ծախսերը կազմել են շուրջ 381.2 մլն դրամ՝ ապահովելով 80.7% կատարողական: Միջոցներն օգտագործվել են 13 երկրներում 11 ՀՀ ռազմական կցորդների և միջազգային կազմակերպություններում ռազմական և ռազմաքաղաքական 5 ներկայացուցիչների պահպանման նպատակով: Նախորդ տարվա առաջին կիսամյակի համեմատ նշված ծախսերը նվազել են 11.8%-ով կամ 50.8 մլն դրամով:</w:t>
      </w:r>
    </w:p>
    <w:p w:rsidR="00CF2192" w:rsidRPr="002915CB" w:rsidRDefault="00FF0388"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թվականին առաջին կիսամյակում </w:t>
      </w:r>
      <w:r w:rsidR="00CF2192" w:rsidRPr="002915CB">
        <w:rPr>
          <w:rFonts w:ascii="GHEA Grapalat" w:hAnsi="GHEA Grapalat" w:cs="GHEA Grapalat"/>
          <w:i/>
          <w:sz w:val="22"/>
          <w:szCs w:val="22"/>
        </w:rPr>
        <w:t>Ռազմաբժշկական սպասարկման և առողջապահական ծառայությունների</w:t>
      </w:r>
      <w:r w:rsidR="00CF2192" w:rsidRPr="002915CB">
        <w:rPr>
          <w:rFonts w:ascii="GHEA Grapalat" w:hAnsi="GHEA Grapalat" w:cs="GHEA Grapalat"/>
          <w:sz w:val="22"/>
          <w:szCs w:val="22"/>
        </w:rPr>
        <w:t xml:space="preserve"> ծրագրի </w:t>
      </w:r>
      <w:r w:rsidR="00CF2192" w:rsidRPr="002915CB">
        <w:rPr>
          <w:rFonts w:ascii="GHEA Grapalat" w:hAnsi="GHEA Grapalat" w:cs="Sylfaen"/>
          <w:sz w:val="22"/>
          <w:szCs w:val="22"/>
        </w:rPr>
        <w:t>ծախսերը կազմել են 299.4 մլն</w:t>
      </w:r>
      <w:r w:rsidR="00CF2192" w:rsidRPr="002915CB">
        <w:rPr>
          <w:rFonts w:ascii="GHEA Grapalat" w:hAnsi="GHEA Grapalat" w:cs="GHEA Grapalat"/>
          <w:sz w:val="22"/>
          <w:szCs w:val="22"/>
        </w:rPr>
        <w:t xml:space="preserve"> դրամ</w:t>
      </w:r>
      <w:r w:rsidR="00CF2192" w:rsidRPr="002915CB">
        <w:rPr>
          <w:rFonts w:ascii="GHEA Grapalat" w:hAnsi="GHEA Grapalat" w:cs="Sylfaen"/>
          <w:sz w:val="22"/>
          <w:szCs w:val="22"/>
        </w:rPr>
        <w:t xml:space="preserve"> կամ ծրագրված ցուցանիշի </w:t>
      </w:r>
      <w:r w:rsidR="00CF2192" w:rsidRPr="002915CB">
        <w:rPr>
          <w:rFonts w:ascii="GHEA Grapalat" w:hAnsi="GHEA Grapalat" w:cs="GHEA Grapalat"/>
          <w:sz w:val="22"/>
          <w:szCs w:val="22"/>
        </w:rPr>
        <w:t>38.5%-ը: Չ</w:t>
      </w:r>
      <w:r w:rsidR="00CF2192" w:rsidRPr="002915CB">
        <w:rPr>
          <w:rFonts w:ascii="GHEA Grapalat" w:hAnsi="GHEA Grapalat"/>
          <w:sz w:val="22"/>
          <w:szCs w:val="22"/>
        </w:rPr>
        <w:t>են օգտագործվել ծրագրում ընդգրկված երկու միջոցառումների համար նախատեսված 467.5</w:t>
      </w:r>
      <w:r w:rsidR="00CF2192" w:rsidRPr="002915CB">
        <w:rPr>
          <w:rFonts w:ascii="Courier New" w:hAnsi="Courier New" w:cs="Courier New"/>
          <w:sz w:val="22"/>
          <w:szCs w:val="22"/>
        </w:rPr>
        <w:t> </w:t>
      </w:r>
      <w:r w:rsidR="00CF2192" w:rsidRPr="002915CB">
        <w:rPr>
          <w:rFonts w:ascii="GHEA Grapalat" w:hAnsi="GHEA Grapalat"/>
          <w:sz w:val="22"/>
          <w:szCs w:val="22"/>
        </w:rPr>
        <w:t>մլն դրամ միջոցները՝ պայմանավորված սահմանված հիմքերով և ընթացակարգերով հաշվառման մեջ պարտավորությունների ձևակերպումների բացակայությամբ: Ծրագրի շրջանակներում հատկացված միջոցների</w:t>
      </w:r>
      <w:r w:rsidR="0022669D" w:rsidRPr="002915CB">
        <w:rPr>
          <w:rFonts w:ascii="GHEA Grapalat" w:hAnsi="GHEA Grapalat"/>
          <w:sz w:val="22"/>
          <w:szCs w:val="22"/>
        </w:rPr>
        <w:t>ց շուրջ 295 մլն դրամն ուղղվել է</w:t>
      </w:r>
      <w:r w:rsidR="00CF2192" w:rsidRPr="002915CB">
        <w:rPr>
          <w:rFonts w:ascii="GHEA Grapalat" w:hAnsi="GHEA Grapalat"/>
          <w:sz w:val="22"/>
          <w:szCs w:val="22"/>
        </w:rPr>
        <w:t xml:space="preserve"> 4 զինծառայողի առողջական վիճակի բարելավման նպատակով Հայաստանի Հանրապետությունից դուրս բժշկական օգնության ծառայությունների ձեռքբերմանը: 2021 թվականի առաջին կիսամյակի </w:t>
      </w:r>
      <w:r w:rsidR="00CF2192" w:rsidRPr="002915CB">
        <w:rPr>
          <w:rFonts w:ascii="GHEA Grapalat" w:hAnsi="GHEA Grapalat" w:cs="GHEA Grapalat"/>
          <w:sz w:val="22"/>
          <w:szCs w:val="22"/>
        </w:rPr>
        <w:t xml:space="preserve">համեմատ </w:t>
      </w:r>
      <w:r w:rsidR="00CF2192" w:rsidRPr="002915CB">
        <w:rPr>
          <w:rFonts w:ascii="GHEA Grapalat" w:hAnsi="GHEA Grapalat"/>
          <w:sz w:val="22"/>
          <w:szCs w:val="22"/>
        </w:rPr>
        <w:t>Ռազմաբժշկական սպասարկման և առողջապահական ծառայությունների ծրագրի</w:t>
      </w:r>
      <w:r w:rsidR="00CF2192" w:rsidRPr="002915CB">
        <w:rPr>
          <w:rFonts w:ascii="GHEA Grapalat" w:hAnsi="GHEA Grapalat" w:cs="GHEA Grapalat"/>
          <w:sz w:val="22"/>
          <w:szCs w:val="22"/>
        </w:rPr>
        <w:t xml:space="preserve"> ծախսերն աճել են 45%-ով կամ 92.9 մլն դրամով՝ հիմնականում պայմանավորված </w:t>
      </w:r>
      <w:r w:rsidR="00CF2192" w:rsidRPr="002915CB">
        <w:rPr>
          <w:rFonts w:ascii="GHEA Grapalat" w:hAnsi="GHEA Grapalat"/>
          <w:sz w:val="22"/>
          <w:szCs w:val="22"/>
        </w:rPr>
        <w:t>Հայաստանի Հանրապետությունից դուրս</w:t>
      </w:r>
      <w:r w:rsidR="0022669D" w:rsidRPr="002915CB">
        <w:rPr>
          <w:rFonts w:ascii="GHEA Grapalat" w:hAnsi="GHEA Grapalat"/>
          <w:sz w:val="22"/>
          <w:szCs w:val="22"/>
        </w:rPr>
        <w:t xml:space="preserve"> զինծառայողի</w:t>
      </w:r>
      <w:r w:rsidR="00CF2192" w:rsidRPr="002915CB">
        <w:rPr>
          <w:rFonts w:ascii="GHEA Grapalat" w:hAnsi="GHEA Grapalat"/>
          <w:sz w:val="22"/>
          <w:szCs w:val="22"/>
        </w:rPr>
        <w:t xml:space="preserve"> բժշկական օգնության ծառայությունների ձեռքբերման ծախսերի 42.8</w:t>
      </w:r>
      <w:r w:rsidR="00CF2192" w:rsidRPr="002915CB">
        <w:rPr>
          <w:rFonts w:ascii="GHEA Grapalat" w:hAnsi="GHEA Grapalat" w:cs="GHEA Grapalat"/>
          <w:sz w:val="22"/>
          <w:szCs w:val="22"/>
        </w:rPr>
        <w:t>% (88.4 մլն դրամ) աճով:</w:t>
      </w:r>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F53439" w:rsidRPr="002915CB" w:rsidRDefault="00202020" w:rsidP="00F53439">
      <w:pPr>
        <w:autoSpaceDE w:val="0"/>
        <w:autoSpaceDN w:val="0"/>
        <w:adjustRightInd w:val="0"/>
        <w:spacing w:line="360" w:lineRule="auto"/>
        <w:ind w:firstLine="567"/>
        <w:jc w:val="both"/>
        <w:rPr>
          <w:rFonts w:ascii="GHEA Grapalat" w:hAnsi="GHEA Grapalat" w:cs="Arial"/>
          <w:sz w:val="22"/>
          <w:szCs w:val="22"/>
          <w:lang w:val="zu-ZA"/>
        </w:rPr>
      </w:pPr>
      <w:r w:rsidRPr="002915CB">
        <w:rPr>
          <w:rFonts w:ascii="GHEA Grapalat" w:hAnsi="GHEA Grapalat" w:cs="Arial"/>
          <w:i/>
          <w:sz w:val="22"/>
          <w:szCs w:val="22"/>
          <w:u w:val="single"/>
          <w:lang w:val="hy-AM"/>
        </w:rPr>
        <w:t>ՀՀ</w:t>
      </w:r>
      <w:r w:rsidRPr="002915CB">
        <w:rPr>
          <w:rFonts w:ascii="GHEA Grapalat" w:hAnsi="GHEA Grapalat"/>
          <w:i/>
          <w:sz w:val="22"/>
          <w:szCs w:val="22"/>
          <w:u w:val="single"/>
          <w:lang w:val="hy-AM"/>
        </w:rPr>
        <w:t xml:space="preserve"> </w:t>
      </w:r>
      <w:r w:rsidRPr="002915CB">
        <w:rPr>
          <w:rFonts w:ascii="GHEA Grapalat" w:hAnsi="GHEA Grapalat" w:cs="Arial"/>
          <w:i/>
          <w:sz w:val="22"/>
          <w:szCs w:val="22"/>
          <w:u w:val="single"/>
          <w:lang w:val="hy-AM"/>
        </w:rPr>
        <w:t>աշխատանքի</w:t>
      </w:r>
      <w:r w:rsidRPr="002915CB">
        <w:rPr>
          <w:rFonts w:ascii="GHEA Grapalat" w:hAnsi="GHEA Grapalat"/>
          <w:i/>
          <w:sz w:val="22"/>
          <w:szCs w:val="22"/>
          <w:u w:val="single"/>
          <w:lang w:val="hy-AM"/>
        </w:rPr>
        <w:t xml:space="preserve"> </w:t>
      </w:r>
      <w:r w:rsidRPr="002915CB">
        <w:rPr>
          <w:rFonts w:ascii="GHEA Grapalat" w:hAnsi="GHEA Grapalat" w:cs="Arial"/>
          <w:i/>
          <w:sz w:val="22"/>
          <w:szCs w:val="22"/>
          <w:u w:val="single"/>
          <w:lang w:val="hy-AM"/>
        </w:rPr>
        <w:t>և</w:t>
      </w:r>
      <w:r w:rsidRPr="002915CB">
        <w:rPr>
          <w:rFonts w:ascii="GHEA Grapalat" w:hAnsi="GHEA Grapalat"/>
          <w:i/>
          <w:sz w:val="22"/>
          <w:szCs w:val="22"/>
          <w:u w:val="single"/>
          <w:lang w:val="hy-AM"/>
        </w:rPr>
        <w:t xml:space="preserve"> </w:t>
      </w:r>
      <w:r w:rsidRPr="002915CB">
        <w:rPr>
          <w:rFonts w:ascii="GHEA Grapalat" w:hAnsi="GHEA Grapalat" w:cs="Arial"/>
          <w:i/>
          <w:sz w:val="22"/>
          <w:szCs w:val="22"/>
          <w:u w:val="single"/>
          <w:lang w:val="hy-AM"/>
        </w:rPr>
        <w:t>սոցիալական</w:t>
      </w:r>
      <w:r w:rsidRPr="002915CB">
        <w:rPr>
          <w:rFonts w:ascii="GHEA Grapalat" w:hAnsi="GHEA Grapalat"/>
          <w:i/>
          <w:sz w:val="22"/>
          <w:szCs w:val="22"/>
          <w:u w:val="single"/>
          <w:lang w:val="hy-AM"/>
        </w:rPr>
        <w:t xml:space="preserve"> </w:t>
      </w:r>
      <w:r w:rsidRPr="002915CB">
        <w:rPr>
          <w:rFonts w:ascii="GHEA Grapalat" w:hAnsi="GHEA Grapalat" w:cs="Arial"/>
          <w:i/>
          <w:sz w:val="22"/>
          <w:szCs w:val="22"/>
          <w:u w:val="single"/>
          <w:lang w:val="hy-AM"/>
        </w:rPr>
        <w:t>հարցերի</w:t>
      </w:r>
      <w:r w:rsidRPr="002915CB">
        <w:rPr>
          <w:rFonts w:ascii="GHEA Grapalat" w:hAnsi="GHEA Grapalat"/>
          <w:i/>
          <w:sz w:val="22"/>
          <w:szCs w:val="22"/>
          <w:u w:val="single"/>
          <w:lang w:val="hy-AM"/>
        </w:rPr>
        <w:t xml:space="preserve"> </w:t>
      </w:r>
      <w:r w:rsidRPr="002915CB">
        <w:rPr>
          <w:rFonts w:ascii="GHEA Grapalat" w:hAnsi="GHEA Grapalat" w:cs="Arial"/>
          <w:i/>
          <w:sz w:val="22"/>
          <w:szCs w:val="22"/>
          <w:u w:val="single"/>
          <w:lang w:val="hy-AM"/>
        </w:rPr>
        <w:t>նախարարության</w:t>
      </w:r>
      <w:r w:rsidRPr="002915CB">
        <w:rPr>
          <w:rFonts w:ascii="GHEA Grapalat" w:hAnsi="GHEA Grapalat"/>
          <w:sz w:val="22"/>
          <w:szCs w:val="22"/>
          <w:lang w:val="hy-AM"/>
        </w:rPr>
        <w:t xml:space="preserve"> </w:t>
      </w:r>
      <w:r w:rsidR="00F53439" w:rsidRPr="002915CB">
        <w:rPr>
          <w:rFonts w:ascii="GHEA Grapalat" w:hAnsi="GHEA Grapalat"/>
          <w:sz w:val="22"/>
          <w:szCs w:val="22"/>
          <w:lang w:val="hy-AM"/>
        </w:rPr>
        <w:t xml:space="preserve">պատասխանատվությամբ 2022 թվականի առաջին կիսամյակի ընթացքում կատարվել են 16 ծրագրեր, որոնց ուղղվել է </w:t>
      </w:r>
      <w:r w:rsidR="00F53439" w:rsidRPr="002915CB">
        <w:rPr>
          <w:rFonts w:ascii="GHEA Grapalat" w:hAnsi="GHEA Grapalat" w:cs="Sylfaen"/>
          <w:sz w:val="22"/>
          <w:szCs w:val="22"/>
          <w:lang w:val="hy-AM"/>
        </w:rPr>
        <w:t>շուրջ 287.6</w:t>
      </w:r>
      <w:r w:rsidR="00F53439" w:rsidRPr="002915CB">
        <w:rPr>
          <w:rFonts w:ascii="Courier New" w:hAnsi="Courier New" w:cs="Courier New"/>
          <w:sz w:val="22"/>
          <w:szCs w:val="22"/>
          <w:lang w:val="hy-AM"/>
        </w:rPr>
        <w:t> </w:t>
      </w:r>
      <w:r w:rsidR="00F53439" w:rsidRPr="002915CB">
        <w:rPr>
          <w:rFonts w:ascii="GHEA Grapalat" w:hAnsi="GHEA Grapalat" w:cs="Sylfaen"/>
          <w:sz w:val="22"/>
          <w:szCs w:val="22"/>
          <w:lang w:val="hy-AM"/>
        </w:rPr>
        <w:t>մլրդ դրամ՝</w:t>
      </w:r>
      <w:r w:rsidR="00F53439" w:rsidRPr="002915CB">
        <w:rPr>
          <w:rFonts w:ascii="GHEA Grapalat" w:hAnsi="GHEA Grapalat" w:cs="Times Armenian"/>
          <w:sz w:val="22"/>
          <w:szCs w:val="22"/>
          <w:lang w:val="hy-AM"/>
        </w:rPr>
        <w:t xml:space="preserve"> </w:t>
      </w:r>
      <w:r w:rsidR="00F53439" w:rsidRPr="002915CB">
        <w:rPr>
          <w:rFonts w:ascii="GHEA Grapalat" w:hAnsi="GHEA Grapalat" w:cs="Sylfaen"/>
          <w:sz w:val="22"/>
          <w:szCs w:val="22"/>
          <w:lang w:val="hy-AM"/>
        </w:rPr>
        <w:t>ապահովելով</w:t>
      </w:r>
      <w:r w:rsidR="00F53439" w:rsidRPr="002915CB">
        <w:rPr>
          <w:rFonts w:ascii="GHEA Grapalat" w:hAnsi="GHEA Grapalat" w:cs="Times Armenian"/>
          <w:sz w:val="22"/>
          <w:szCs w:val="22"/>
          <w:lang w:val="hy-AM"/>
        </w:rPr>
        <w:t xml:space="preserve"> կիսամյակի </w:t>
      </w:r>
      <w:r w:rsidR="00F53439" w:rsidRPr="002915CB">
        <w:rPr>
          <w:rFonts w:ascii="GHEA Grapalat" w:hAnsi="GHEA Grapalat" w:cs="Sylfaen"/>
          <w:sz w:val="22"/>
          <w:szCs w:val="22"/>
          <w:lang w:val="hy-AM"/>
        </w:rPr>
        <w:t>ծրագրված ցուցանիշի 93.4</w:t>
      </w:r>
      <w:r w:rsidR="00F53439" w:rsidRPr="002915CB">
        <w:rPr>
          <w:rFonts w:ascii="GHEA Grapalat" w:hAnsi="GHEA Grapalat" w:cs="Times Armenian"/>
          <w:sz w:val="22"/>
          <w:szCs w:val="22"/>
          <w:lang w:val="hy-AM"/>
        </w:rPr>
        <w:t xml:space="preserve">%-ը, ընդ որում բոլոր ծրագրերում արձանագրվել են շեղումներ: Առավել խոշոր շեղումն արձանագրվել է Կենսաթոշակային ապահովության ծրագրում: </w:t>
      </w:r>
      <w:r w:rsidR="00F53439" w:rsidRPr="002915CB">
        <w:rPr>
          <w:rFonts w:ascii="GHEA Grapalat" w:hAnsi="GHEA Grapalat" w:cs="Arial"/>
          <w:sz w:val="22"/>
          <w:szCs w:val="22"/>
          <w:lang w:val="zu-ZA"/>
        </w:rPr>
        <w:t xml:space="preserve">2021 թվականի նույն </w:t>
      </w:r>
      <w:r w:rsidR="00F53439" w:rsidRPr="002915CB">
        <w:rPr>
          <w:rFonts w:ascii="GHEA Grapalat" w:hAnsi="GHEA Grapalat" w:cs="Sylfaen"/>
          <w:sz w:val="22"/>
          <w:szCs w:val="22"/>
          <w:lang w:val="hy-AM"/>
        </w:rPr>
        <w:t>ժամանակահատվածի</w:t>
      </w:r>
      <w:r w:rsidR="00F53439" w:rsidRPr="002915CB">
        <w:rPr>
          <w:rFonts w:ascii="GHEA Grapalat" w:hAnsi="GHEA Grapalat" w:cs="Arial"/>
          <w:sz w:val="22"/>
          <w:szCs w:val="22"/>
          <w:lang w:val="zu-ZA"/>
        </w:rPr>
        <w:t xml:space="preserve"> համեմատ </w:t>
      </w:r>
      <w:r w:rsidR="00F53439" w:rsidRPr="002915CB">
        <w:rPr>
          <w:rFonts w:ascii="GHEA Grapalat" w:hAnsi="GHEA Grapalat" w:cs="Arial"/>
          <w:sz w:val="22"/>
          <w:szCs w:val="22"/>
          <w:lang w:val="hy-AM"/>
        </w:rPr>
        <w:t>աշխատանքի</w:t>
      </w:r>
      <w:r w:rsidR="00F53439" w:rsidRPr="002915CB">
        <w:rPr>
          <w:rFonts w:ascii="GHEA Grapalat" w:hAnsi="GHEA Grapalat"/>
          <w:sz w:val="22"/>
          <w:szCs w:val="22"/>
          <w:lang w:val="hy-AM"/>
        </w:rPr>
        <w:t xml:space="preserve"> </w:t>
      </w:r>
      <w:r w:rsidR="00F53439" w:rsidRPr="002915CB">
        <w:rPr>
          <w:rFonts w:ascii="GHEA Grapalat" w:hAnsi="GHEA Grapalat" w:cs="Arial"/>
          <w:sz w:val="22"/>
          <w:szCs w:val="22"/>
          <w:lang w:val="hy-AM"/>
        </w:rPr>
        <w:t>և</w:t>
      </w:r>
      <w:r w:rsidR="00F53439" w:rsidRPr="002915CB">
        <w:rPr>
          <w:rFonts w:ascii="GHEA Grapalat" w:hAnsi="GHEA Grapalat"/>
          <w:sz w:val="22"/>
          <w:szCs w:val="22"/>
          <w:lang w:val="hy-AM"/>
        </w:rPr>
        <w:t xml:space="preserve"> </w:t>
      </w:r>
      <w:r w:rsidR="00F53439" w:rsidRPr="002915CB">
        <w:rPr>
          <w:rFonts w:ascii="GHEA Grapalat" w:hAnsi="GHEA Grapalat" w:cs="Arial"/>
          <w:sz w:val="22"/>
          <w:szCs w:val="22"/>
          <w:lang w:val="hy-AM"/>
        </w:rPr>
        <w:t>սոցիալական</w:t>
      </w:r>
      <w:r w:rsidR="00F53439" w:rsidRPr="002915CB">
        <w:rPr>
          <w:rFonts w:ascii="GHEA Grapalat" w:hAnsi="GHEA Grapalat"/>
          <w:sz w:val="22"/>
          <w:szCs w:val="22"/>
          <w:lang w:val="hy-AM"/>
        </w:rPr>
        <w:t xml:space="preserve"> </w:t>
      </w:r>
      <w:r w:rsidR="00F53439" w:rsidRPr="002915CB">
        <w:rPr>
          <w:rFonts w:ascii="GHEA Grapalat" w:hAnsi="GHEA Grapalat" w:cs="Arial"/>
          <w:sz w:val="22"/>
          <w:szCs w:val="22"/>
          <w:lang w:val="hy-AM"/>
        </w:rPr>
        <w:t>հարցերի</w:t>
      </w:r>
      <w:r w:rsidR="00F53439" w:rsidRPr="002915CB">
        <w:rPr>
          <w:rFonts w:ascii="GHEA Grapalat" w:hAnsi="GHEA Grapalat"/>
          <w:sz w:val="22"/>
          <w:szCs w:val="22"/>
          <w:lang w:val="hy-AM"/>
        </w:rPr>
        <w:t xml:space="preserve"> </w:t>
      </w:r>
      <w:r w:rsidR="00F53439" w:rsidRPr="002915CB">
        <w:rPr>
          <w:rFonts w:ascii="GHEA Grapalat" w:hAnsi="GHEA Grapalat" w:cs="Arial"/>
          <w:sz w:val="22"/>
          <w:szCs w:val="22"/>
          <w:lang w:val="hy-AM"/>
        </w:rPr>
        <w:t>նախարարության</w:t>
      </w:r>
      <w:r w:rsidR="00F53439" w:rsidRPr="002915CB">
        <w:rPr>
          <w:rFonts w:ascii="GHEA Grapalat" w:hAnsi="GHEA Grapalat" w:cs="Arial"/>
          <w:sz w:val="22"/>
          <w:szCs w:val="22"/>
          <w:lang w:val="zu-ZA"/>
        </w:rPr>
        <w:t xml:space="preserve"> ծախսերը նվազել են 2.3%</w:t>
      </w:r>
      <w:r w:rsidR="00F53439" w:rsidRPr="002915CB">
        <w:rPr>
          <w:rFonts w:ascii="GHEA Grapalat" w:hAnsi="GHEA Grapalat" w:cs="Arial"/>
          <w:sz w:val="22"/>
          <w:szCs w:val="22"/>
          <w:lang w:val="zu-ZA"/>
        </w:rPr>
        <w:noBreakHyphen/>
        <w:t>ո</w:t>
      </w:r>
      <w:r w:rsidR="00F53439" w:rsidRPr="002915CB">
        <w:rPr>
          <w:rFonts w:ascii="GHEA Grapalat" w:hAnsi="GHEA Grapalat" w:cs="Arial"/>
          <w:sz w:val="22"/>
          <w:szCs w:val="22"/>
          <w:lang w:val="hy-AM"/>
        </w:rPr>
        <w:t>վ</w:t>
      </w:r>
      <w:r w:rsidR="00F53439" w:rsidRPr="002915CB">
        <w:rPr>
          <w:rFonts w:ascii="GHEA Grapalat" w:hAnsi="GHEA Grapalat" w:cs="Arial"/>
          <w:sz w:val="22"/>
          <w:szCs w:val="22"/>
          <w:lang w:val="zu-ZA"/>
        </w:rPr>
        <w:t xml:space="preserve"> </w:t>
      </w:r>
      <w:r w:rsidR="00F53439" w:rsidRPr="002915CB">
        <w:rPr>
          <w:rFonts w:ascii="GHEA Grapalat" w:hAnsi="GHEA Grapalat" w:cs="Arial"/>
          <w:sz w:val="22"/>
          <w:szCs w:val="22"/>
          <w:lang w:val="hy-AM"/>
        </w:rPr>
        <w:t>կամ</w:t>
      </w:r>
      <w:r w:rsidR="00F53439" w:rsidRPr="002915CB">
        <w:rPr>
          <w:rFonts w:ascii="GHEA Grapalat" w:hAnsi="GHEA Grapalat" w:cs="Arial"/>
          <w:sz w:val="22"/>
          <w:szCs w:val="22"/>
          <w:lang w:val="zu-ZA"/>
        </w:rPr>
        <w:t xml:space="preserve"> 6.7 </w:t>
      </w:r>
      <w:r w:rsidR="00F53439" w:rsidRPr="002915CB">
        <w:rPr>
          <w:rFonts w:ascii="GHEA Grapalat" w:hAnsi="GHEA Grapalat" w:cs="Arial"/>
          <w:sz w:val="22"/>
          <w:szCs w:val="22"/>
          <w:lang w:val="hy-AM"/>
        </w:rPr>
        <w:t>մլրդ</w:t>
      </w:r>
      <w:r w:rsidR="00F53439" w:rsidRPr="002915CB">
        <w:rPr>
          <w:rFonts w:ascii="GHEA Grapalat" w:hAnsi="GHEA Grapalat" w:cs="Arial"/>
          <w:sz w:val="22"/>
          <w:szCs w:val="22"/>
          <w:lang w:val="zu-ZA"/>
        </w:rPr>
        <w:t xml:space="preserve"> </w:t>
      </w:r>
      <w:r w:rsidR="00F53439" w:rsidRPr="002915CB">
        <w:rPr>
          <w:rFonts w:ascii="GHEA Grapalat" w:hAnsi="GHEA Grapalat" w:cs="Arial"/>
          <w:sz w:val="22"/>
          <w:szCs w:val="22"/>
          <w:lang w:val="hy-AM"/>
        </w:rPr>
        <w:t>դրամով՝</w:t>
      </w:r>
      <w:r w:rsidR="00F53439" w:rsidRPr="002915CB">
        <w:rPr>
          <w:rFonts w:ascii="GHEA Grapalat" w:hAnsi="GHEA Grapalat" w:cs="Arial"/>
          <w:sz w:val="22"/>
          <w:szCs w:val="22"/>
          <w:lang w:val="zu-ZA"/>
        </w:rPr>
        <w:t xml:space="preserve"> </w:t>
      </w:r>
      <w:r w:rsidR="00F53439" w:rsidRPr="002915CB">
        <w:rPr>
          <w:rFonts w:ascii="GHEA Grapalat" w:hAnsi="GHEA Grapalat" w:cs="Arial"/>
          <w:sz w:val="22"/>
          <w:szCs w:val="22"/>
          <w:lang w:val="hy-AM"/>
        </w:rPr>
        <w:t>հիմնականում</w:t>
      </w:r>
      <w:r w:rsidR="00F53439" w:rsidRPr="002915CB">
        <w:rPr>
          <w:rFonts w:ascii="GHEA Grapalat" w:hAnsi="GHEA Grapalat" w:cs="Arial"/>
          <w:sz w:val="22"/>
          <w:szCs w:val="22"/>
          <w:lang w:val="zu-ZA"/>
        </w:rPr>
        <w:t xml:space="preserve"> պայմանավորված </w:t>
      </w:r>
      <w:r w:rsidR="00F53439" w:rsidRPr="002915CB">
        <w:rPr>
          <w:rFonts w:ascii="GHEA Grapalat" w:hAnsi="GHEA Grapalat" w:cs="Times Armenian"/>
          <w:sz w:val="22"/>
          <w:szCs w:val="22"/>
          <w:lang w:val="hy-AM"/>
        </w:rPr>
        <w:t>Սոցիալական ապահովության</w:t>
      </w:r>
      <w:r w:rsidR="00F53439" w:rsidRPr="002915CB">
        <w:rPr>
          <w:rFonts w:ascii="GHEA Grapalat" w:hAnsi="GHEA Grapalat" w:cs="Arial"/>
          <w:sz w:val="22"/>
          <w:szCs w:val="22"/>
          <w:lang w:val="zu-ZA"/>
        </w:rPr>
        <w:t xml:space="preserve"> ծրագրի </w:t>
      </w:r>
      <w:r w:rsidR="00F53439" w:rsidRPr="002915CB">
        <w:rPr>
          <w:rFonts w:ascii="GHEA Grapalat" w:hAnsi="GHEA Grapalat" w:cs="Arial"/>
          <w:sz w:val="22"/>
          <w:szCs w:val="22"/>
          <w:lang w:val="hy-AM"/>
        </w:rPr>
        <w:t>շրջանակներում</w:t>
      </w:r>
      <w:r w:rsidR="00F53439" w:rsidRPr="002915CB">
        <w:rPr>
          <w:rFonts w:ascii="GHEA Grapalat" w:hAnsi="GHEA Grapalat" w:cs="Arial"/>
          <w:sz w:val="22"/>
          <w:szCs w:val="22"/>
          <w:lang w:val="zu-ZA"/>
        </w:rPr>
        <w:t xml:space="preserve"> </w:t>
      </w:r>
      <w:r w:rsidR="00F53439" w:rsidRPr="002915CB">
        <w:rPr>
          <w:rFonts w:ascii="GHEA Grapalat" w:hAnsi="GHEA Grapalat" w:cs="Arial"/>
          <w:sz w:val="22"/>
          <w:szCs w:val="22"/>
          <w:lang w:val="hy-AM"/>
        </w:rPr>
        <w:t>կատարված</w:t>
      </w:r>
      <w:r w:rsidR="00F53439" w:rsidRPr="002915CB">
        <w:rPr>
          <w:rFonts w:ascii="GHEA Grapalat" w:hAnsi="GHEA Grapalat" w:cs="Arial"/>
          <w:sz w:val="22"/>
          <w:szCs w:val="22"/>
          <w:lang w:val="zu-ZA"/>
        </w:rPr>
        <w:t xml:space="preserve"> </w:t>
      </w:r>
      <w:r w:rsidR="00F53439" w:rsidRPr="002915CB">
        <w:rPr>
          <w:rFonts w:ascii="GHEA Grapalat" w:hAnsi="GHEA Grapalat" w:cs="Arial"/>
          <w:sz w:val="22"/>
          <w:szCs w:val="22"/>
          <w:lang w:val="hy-AM"/>
        </w:rPr>
        <w:t>ծախսերի</w:t>
      </w:r>
      <w:r w:rsidR="00F53439" w:rsidRPr="002915CB">
        <w:rPr>
          <w:rFonts w:ascii="GHEA Grapalat" w:hAnsi="GHEA Grapalat" w:cs="Arial"/>
          <w:sz w:val="22"/>
          <w:szCs w:val="22"/>
          <w:lang w:val="zu-ZA"/>
        </w:rPr>
        <w:t xml:space="preserve"> նվազմամբ:</w:t>
      </w:r>
    </w:p>
    <w:p w:rsidR="00F53439" w:rsidRPr="002915CB" w:rsidRDefault="00F53439" w:rsidP="00F53439">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աշխատանքի և սոցիալական հարցերի նախարարության կողմից իրականացված ծրագրերը (մլն դրամ)</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111"/>
        <w:gridCol w:w="1134"/>
        <w:gridCol w:w="1134"/>
        <w:gridCol w:w="1134"/>
        <w:gridCol w:w="1276"/>
        <w:gridCol w:w="1275"/>
        <w:gridCol w:w="1126"/>
      </w:tblGrid>
      <w:tr w:rsidR="00F53439" w:rsidRPr="002915CB" w:rsidTr="00BA205D">
        <w:trPr>
          <w:trHeight w:val="1421"/>
          <w:jc w:val="center"/>
        </w:trPr>
        <w:tc>
          <w:tcPr>
            <w:tcW w:w="3111" w:type="dxa"/>
            <w:shd w:val="clear" w:color="auto" w:fill="auto"/>
            <w:noWrap/>
            <w:vAlign w:val="bottom"/>
            <w:hideMark/>
          </w:tcPr>
          <w:p w:rsidR="00F53439" w:rsidRPr="002915CB" w:rsidRDefault="00F53439" w:rsidP="00C96239">
            <w:pPr>
              <w:rPr>
                <w:rFonts w:ascii="GHEA Grapalat" w:hAnsi="GHEA Grapalat"/>
                <w:sz w:val="18"/>
                <w:szCs w:val="18"/>
                <w:lang w:val="zu-ZA"/>
              </w:rPr>
            </w:pPr>
          </w:p>
        </w:tc>
        <w:tc>
          <w:tcPr>
            <w:tcW w:w="1134" w:type="dxa"/>
          </w:tcPr>
          <w:p w:rsidR="00F53439" w:rsidRPr="002915CB" w:rsidRDefault="00F53439" w:rsidP="00C96239">
            <w:pPr>
              <w:jc w:val="center"/>
              <w:rPr>
                <w:rFonts w:ascii="GHEA Grapalat" w:hAnsi="GHEA Grapalat" w:cs="Calibri"/>
                <w:b/>
                <w:color w:val="000000"/>
                <w:sz w:val="18"/>
                <w:szCs w:val="18"/>
                <w:lang w:val="zu-ZA"/>
              </w:rPr>
            </w:pPr>
            <w:r w:rsidRPr="002915CB">
              <w:rPr>
                <w:rFonts w:ascii="GHEA Grapalat" w:hAnsi="GHEA Grapalat" w:cs="Calibri"/>
                <w:b/>
                <w:color w:val="000000"/>
                <w:sz w:val="18"/>
                <w:szCs w:val="18"/>
                <w:lang w:val="zu-ZA"/>
              </w:rPr>
              <w:t>2021</w:t>
            </w:r>
            <w:r w:rsidRPr="002915CB">
              <w:rPr>
                <w:rFonts w:ascii="GHEA Grapalat" w:hAnsi="GHEA Grapalat" w:cs="Calibri"/>
                <w:b/>
                <w:color w:val="000000"/>
                <w:sz w:val="18"/>
                <w:szCs w:val="18"/>
              </w:rPr>
              <w:t>թ</w:t>
            </w:r>
            <w:r w:rsidRPr="002915CB">
              <w:rPr>
                <w:rFonts w:ascii="GHEA Grapalat" w:hAnsi="GHEA Grapalat" w:cs="Calibri"/>
                <w:b/>
                <w:color w:val="000000"/>
                <w:sz w:val="18"/>
                <w:szCs w:val="18"/>
                <w:lang w:val="zu-ZA"/>
              </w:rPr>
              <w:t xml:space="preserve">. </w:t>
            </w:r>
            <w:r w:rsidRPr="002915CB">
              <w:rPr>
                <w:rFonts w:ascii="GHEA Grapalat" w:hAnsi="GHEA Grapalat" w:cs="Calibri"/>
                <w:b/>
                <w:bCs/>
                <w:color w:val="000000"/>
                <w:sz w:val="18"/>
                <w:szCs w:val="18"/>
              </w:rPr>
              <w:t>առաջին</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կիսամ</w:t>
            </w:r>
            <w:r w:rsidR="0053385C" w:rsidRPr="002915CB">
              <w:rPr>
                <w:rFonts w:ascii="GHEA Grapalat" w:hAnsi="GHEA Grapalat" w:cs="Calibri"/>
                <w:b/>
                <w:bCs/>
                <w:color w:val="000000"/>
                <w:sz w:val="18"/>
                <w:szCs w:val="18"/>
                <w:lang w:val="zu-ZA"/>
              </w:rPr>
              <w:t>-</w:t>
            </w:r>
            <w:r w:rsidRPr="002915CB">
              <w:rPr>
                <w:rFonts w:ascii="GHEA Grapalat" w:hAnsi="GHEA Grapalat" w:cs="Calibri"/>
                <w:b/>
                <w:bCs/>
                <w:color w:val="000000"/>
                <w:sz w:val="18"/>
                <w:szCs w:val="18"/>
              </w:rPr>
              <w:t>յակի</w:t>
            </w:r>
            <w:r w:rsidRPr="002915CB">
              <w:rPr>
                <w:rFonts w:ascii="GHEA Grapalat" w:hAnsi="GHEA Grapalat" w:cs="Calibri"/>
                <w:b/>
                <w:bCs/>
                <w:color w:val="000000"/>
                <w:sz w:val="18"/>
                <w:szCs w:val="18"/>
                <w:lang w:val="zu-ZA"/>
              </w:rPr>
              <w:t xml:space="preserve"> </w:t>
            </w:r>
            <w:r w:rsidRPr="002915CB">
              <w:rPr>
                <w:rFonts w:ascii="GHEA Grapalat" w:hAnsi="GHEA Grapalat" w:cs="Calibri"/>
                <w:b/>
                <w:color w:val="000000"/>
                <w:sz w:val="18"/>
                <w:szCs w:val="18"/>
              </w:rPr>
              <w:t>փաստ</w:t>
            </w:r>
          </w:p>
        </w:tc>
        <w:tc>
          <w:tcPr>
            <w:tcW w:w="1134" w:type="dxa"/>
          </w:tcPr>
          <w:p w:rsidR="00F53439" w:rsidRPr="002915CB" w:rsidRDefault="00F53439" w:rsidP="00C96239">
            <w:pPr>
              <w:jc w:val="center"/>
              <w:rPr>
                <w:rFonts w:ascii="GHEA Grapalat" w:hAnsi="GHEA Grapalat" w:cs="Calibri"/>
                <w:b/>
                <w:color w:val="000000"/>
                <w:sz w:val="18"/>
                <w:szCs w:val="18"/>
                <w:lang w:val="zu-ZA"/>
              </w:rPr>
            </w:pPr>
            <w:r w:rsidRPr="002915CB">
              <w:rPr>
                <w:rFonts w:ascii="GHEA Grapalat" w:hAnsi="GHEA Grapalat" w:cs="Calibri"/>
                <w:b/>
                <w:color w:val="000000"/>
                <w:sz w:val="18"/>
                <w:szCs w:val="18"/>
                <w:lang w:val="zu-ZA"/>
              </w:rPr>
              <w:t>2022</w:t>
            </w:r>
            <w:r w:rsidRPr="002915CB">
              <w:rPr>
                <w:rFonts w:ascii="GHEA Grapalat" w:hAnsi="GHEA Grapalat" w:cs="Calibri"/>
                <w:b/>
                <w:color w:val="000000"/>
                <w:sz w:val="18"/>
                <w:szCs w:val="18"/>
              </w:rPr>
              <w:t>թ</w:t>
            </w:r>
            <w:r w:rsidRPr="002915CB">
              <w:rPr>
                <w:rFonts w:ascii="GHEA Grapalat" w:hAnsi="GHEA Grapalat" w:cs="Calibri"/>
                <w:b/>
                <w:color w:val="000000"/>
                <w:sz w:val="18"/>
                <w:szCs w:val="18"/>
                <w:lang w:val="zu-ZA"/>
              </w:rPr>
              <w:t xml:space="preserve">. </w:t>
            </w:r>
          </w:p>
          <w:p w:rsidR="00F53439" w:rsidRPr="002915CB" w:rsidRDefault="00F53439" w:rsidP="00C96239">
            <w:pPr>
              <w:jc w:val="center"/>
              <w:rPr>
                <w:rFonts w:ascii="GHEA Grapalat" w:hAnsi="GHEA Grapalat" w:cs="Calibri"/>
                <w:b/>
                <w:color w:val="000000"/>
                <w:sz w:val="18"/>
                <w:szCs w:val="18"/>
                <w:lang w:val="zu-ZA"/>
              </w:rPr>
            </w:pPr>
            <w:r w:rsidRPr="002915CB">
              <w:rPr>
                <w:rFonts w:ascii="GHEA Grapalat" w:hAnsi="GHEA Grapalat" w:cs="Calibri"/>
                <w:b/>
                <w:bCs/>
                <w:color w:val="000000"/>
                <w:sz w:val="18"/>
                <w:szCs w:val="18"/>
              </w:rPr>
              <w:t>առաջին</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կիսամ</w:t>
            </w:r>
            <w:r w:rsidR="0053385C" w:rsidRPr="002915CB">
              <w:rPr>
                <w:rFonts w:ascii="GHEA Grapalat" w:hAnsi="GHEA Grapalat" w:cs="Calibri"/>
                <w:b/>
                <w:bCs/>
                <w:color w:val="000000"/>
                <w:sz w:val="18"/>
                <w:szCs w:val="18"/>
                <w:lang w:val="zu-ZA"/>
              </w:rPr>
              <w:t>-</w:t>
            </w:r>
            <w:r w:rsidRPr="002915CB">
              <w:rPr>
                <w:rFonts w:ascii="GHEA Grapalat" w:hAnsi="GHEA Grapalat" w:cs="Calibri"/>
                <w:b/>
                <w:bCs/>
                <w:color w:val="000000"/>
                <w:sz w:val="18"/>
                <w:szCs w:val="18"/>
              </w:rPr>
              <w:t>յակի</w:t>
            </w:r>
            <w:r w:rsidRPr="002915CB">
              <w:rPr>
                <w:rFonts w:ascii="GHEA Grapalat" w:hAnsi="GHEA Grapalat" w:cs="Calibri"/>
                <w:b/>
                <w:bCs/>
                <w:color w:val="000000"/>
                <w:sz w:val="18"/>
                <w:szCs w:val="18"/>
                <w:lang w:val="zu-ZA"/>
              </w:rPr>
              <w:t xml:space="preserve"> </w:t>
            </w:r>
            <w:r w:rsidRPr="002915CB">
              <w:rPr>
                <w:rFonts w:ascii="GHEA Grapalat" w:hAnsi="GHEA Grapalat" w:cs="Calibri"/>
                <w:b/>
                <w:color w:val="000000"/>
                <w:sz w:val="18"/>
                <w:szCs w:val="18"/>
              </w:rPr>
              <w:t>ճշտված</w:t>
            </w:r>
            <w:r w:rsidRPr="002915CB">
              <w:rPr>
                <w:rFonts w:ascii="GHEA Grapalat" w:hAnsi="GHEA Grapalat" w:cs="Calibri"/>
                <w:b/>
                <w:color w:val="000000"/>
                <w:sz w:val="18"/>
                <w:szCs w:val="18"/>
                <w:lang w:val="zu-ZA"/>
              </w:rPr>
              <w:t xml:space="preserve"> </w:t>
            </w:r>
            <w:r w:rsidRPr="002915CB">
              <w:rPr>
                <w:rFonts w:ascii="GHEA Grapalat" w:hAnsi="GHEA Grapalat" w:cs="Calibri"/>
                <w:b/>
                <w:color w:val="000000"/>
                <w:sz w:val="18"/>
                <w:szCs w:val="18"/>
              </w:rPr>
              <w:t>պլան</w:t>
            </w:r>
          </w:p>
        </w:tc>
        <w:tc>
          <w:tcPr>
            <w:tcW w:w="1134" w:type="dxa"/>
            <w:shd w:val="clear" w:color="auto" w:fill="auto"/>
            <w:noWrap/>
            <w:hideMark/>
          </w:tcPr>
          <w:p w:rsidR="00F53439" w:rsidRPr="002915CB" w:rsidRDefault="00F53439" w:rsidP="00C96239">
            <w:pPr>
              <w:jc w:val="center"/>
              <w:rPr>
                <w:rFonts w:ascii="GHEA Grapalat" w:hAnsi="GHEA Grapalat" w:cs="Calibri"/>
                <w:b/>
                <w:color w:val="000000"/>
                <w:sz w:val="18"/>
                <w:szCs w:val="18"/>
                <w:lang w:val="zu-ZA"/>
              </w:rPr>
            </w:pPr>
            <w:r w:rsidRPr="002915CB">
              <w:rPr>
                <w:rFonts w:ascii="GHEA Grapalat" w:hAnsi="GHEA Grapalat" w:cs="Calibri"/>
                <w:b/>
                <w:color w:val="000000"/>
                <w:sz w:val="18"/>
                <w:szCs w:val="18"/>
                <w:lang w:val="zu-ZA"/>
              </w:rPr>
              <w:t>2022</w:t>
            </w:r>
            <w:r w:rsidRPr="002915CB">
              <w:rPr>
                <w:rFonts w:ascii="GHEA Grapalat" w:hAnsi="GHEA Grapalat" w:cs="Calibri"/>
                <w:b/>
                <w:color w:val="000000"/>
                <w:sz w:val="18"/>
                <w:szCs w:val="18"/>
              </w:rPr>
              <w:t>թ</w:t>
            </w:r>
            <w:r w:rsidRPr="002915CB">
              <w:rPr>
                <w:rFonts w:ascii="GHEA Grapalat" w:hAnsi="GHEA Grapalat" w:cs="Calibri"/>
                <w:b/>
                <w:color w:val="000000"/>
                <w:sz w:val="18"/>
                <w:szCs w:val="18"/>
                <w:lang w:val="zu-ZA"/>
              </w:rPr>
              <w:t xml:space="preserve">. </w:t>
            </w:r>
            <w:r w:rsidRPr="002915CB">
              <w:rPr>
                <w:rFonts w:ascii="GHEA Grapalat" w:hAnsi="GHEA Grapalat" w:cs="Calibri"/>
                <w:b/>
                <w:bCs/>
                <w:color w:val="000000"/>
                <w:sz w:val="18"/>
                <w:szCs w:val="18"/>
              </w:rPr>
              <w:t>առաջին</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կիսամ</w:t>
            </w:r>
            <w:r w:rsidR="0053385C" w:rsidRPr="002915CB">
              <w:rPr>
                <w:rFonts w:ascii="GHEA Grapalat" w:hAnsi="GHEA Grapalat" w:cs="Calibri"/>
                <w:b/>
                <w:bCs/>
                <w:color w:val="000000"/>
                <w:sz w:val="18"/>
                <w:szCs w:val="18"/>
                <w:lang w:val="zu-ZA"/>
              </w:rPr>
              <w:t>-</w:t>
            </w:r>
            <w:r w:rsidRPr="002915CB">
              <w:rPr>
                <w:rFonts w:ascii="GHEA Grapalat" w:hAnsi="GHEA Grapalat" w:cs="Calibri"/>
                <w:b/>
                <w:bCs/>
                <w:color w:val="000000"/>
                <w:sz w:val="18"/>
                <w:szCs w:val="18"/>
              </w:rPr>
              <w:t>յակի</w:t>
            </w:r>
            <w:r w:rsidRPr="002915CB">
              <w:rPr>
                <w:rFonts w:ascii="GHEA Grapalat" w:hAnsi="GHEA Grapalat" w:cs="Calibri"/>
                <w:b/>
                <w:bCs/>
                <w:color w:val="000000"/>
                <w:sz w:val="18"/>
                <w:szCs w:val="18"/>
                <w:lang w:val="zu-ZA"/>
              </w:rPr>
              <w:t xml:space="preserve"> </w:t>
            </w:r>
            <w:r w:rsidRPr="002915CB">
              <w:rPr>
                <w:rFonts w:ascii="GHEA Grapalat" w:hAnsi="GHEA Grapalat" w:cs="Calibri"/>
                <w:b/>
                <w:color w:val="000000"/>
                <w:sz w:val="18"/>
                <w:szCs w:val="18"/>
              </w:rPr>
              <w:t>փաստ</w:t>
            </w:r>
          </w:p>
        </w:tc>
        <w:tc>
          <w:tcPr>
            <w:tcW w:w="1276" w:type="dxa"/>
          </w:tcPr>
          <w:p w:rsidR="00F53439" w:rsidRPr="002915CB" w:rsidRDefault="00F53439" w:rsidP="00C96239">
            <w:pPr>
              <w:jc w:val="center"/>
              <w:rPr>
                <w:rFonts w:ascii="GHEA Grapalat" w:hAnsi="GHEA Grapalat" w:cs="Calibri"/>
                <w:b/>
                <w:color w:val="000000"/>
                <w:sz w:val="18"/>
                <w:szCs w:val="18"/>
                <w:lang w:val="zu-ZA"/>
              </w:rPr>
            </w:pPr>
            <w:r w:rsidRPr="002915CB">
              <w:rPr>
                <w:rFonts w:ascii="GHEA Grapalat" w:hAnsi="GHEA Grapalat" w:cs="Calibri"/>
                <w:b/>
                <w:bCs/>
                <w:color w:val="000000"/>
                <w:sz w:val="18"/>
                <w:szCs w:val="18"/>
              </w:rPr>
              <w:t>Կատարո</w:t>
            </w:r>
            <w:r w:rsidRPr="002915CB">
              <w:rPr>
                <w:rFonts w:ascii="GHEA Grapalat" w:hAnsi="GHEA Grapalat" w:cs="Calibri"/>
                <w:b/>
                <w:bCs/>
                <w:color w:val="000000"/>
                <w:sz w:val="18"/>
                <w:szCs w:val="18"/>
                <w:lang w:val="zu-ZA"/>
              </w:rPr>
              <w:t>-</w:t>
            </w:r>
            <w:r w:rsidRPr="002915CB">
              <w:rPr>
                <w:rFonts w:ascii="GHEA Grapalat" w:hAnsi="GHEA Grapalat" w:cs="Calibri"/>
                <w:b/>
                <w:bCs/>
                <w:color w:val="000000"/>
                <w:sz w:val="18"/>
                <w:szCs w:val="18"/>
              </w:rPr>
              <w:t>ղականը</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առաջին</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կիսամյակի</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ճշտված</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պլանի</w:t>
            </w:r>
            <w:r w:rsidRPr="002915CB">
              <w:rPr>
                <w:rFonts w:ascii="GHEA Grapalat" w:hAnsi="GHEA Grapalat" w:cs="Calibri"/>
                <w:b/>
                <w:bCs/>
                <w:color w:val="000000"/>
                <w:sz w:val="18"/>
                <w:szCs w:val="18"/>
                <w:lang w:val="zu-ZA"/>
              </w:rPr>
              <w:t xml:space="preserve"> </w:t>
            </w:r>
            <w:r w:rsidRPr="002915CB">
              <w:rPr>
                <w:rFonts w:ascii="GHEA Grapalat" w:hAnsi="GHEA Grapalat" w:cs="Calibri"/>
                <w:b/>
                <w:bCs/>
                <w:color w:val="000000"/>
                <w:sz w:val="18"/>
                <w:szCs w:val="18"/>
              </w:rPr>
              <w:t>նկատմամբ</w:t>
            </w:r>
          </w:p>
          <w:p w:rsidR="00F53439" w:rsidRPr="002915CB" w:rsidRDefault="00F53439" w:rsidP="00C96239">
            <w:pPr>
              <w:jc w:val="center"/>
              <w:rPr>
                <w:rFonts w:ascii="GHEA Grapalat" w:hAnsi="GHEA Grapalat" w:cs="Calibri"/>
                <w:b/>
                <w:color w:val="000000"/>
                <w:sz w:val="18"/>
                <w:szCs w:val="18"/>
                <w:lang w:val="hy-AM"/>
              </w:rPr>
            </w:pPr>
            <w:r w:rsidRPr="002915CB">
              <w:rPr>
                <w:rFonts w:ascii="GHEA Grapalat" w:hAnsi="GHEA Grapalat"/>
                <w:b/>
                <w:sz w:val="18"/>
                <w:szCs w:val="18"/>
                <w:lang w:val="hy-AM"/>
              </w:rPr>
              <w:t>(</w:t>
            </w:r>
            <w:r w:rsidRPr="002915CB">
              <w:rPr>
                <w:rFonts w:ascii="GHEA Grapalat" w:hAnsi="GHEA Grapalat"/>
                <w:b/>
                <w:sz w:val="18"/>
                <w:szCs w:val="18"/>
              </w:rPr>
              <w:t>%)</w:t>
            </w:r>
          </w:p>
        </w:tc>
        <w:tc>
          <w:tcPr>
            <w:tcW w:w="1275" w:type="dxa"/>
          </w:tcPr>
          <w:p w:rsidR="00F53439" w:rsidRPr="002915CB" w:rsidRDefault="00F53439" w:rsidP="00C96239">
            <w:pPr>
              <w:jc w:val="center"/>
              <w:rPr>
                <w:rFonts w:ascii="GHEA Grapalat" w:hAnsi="GHEA Grapalat" w:cs="Calibri"/>
                <w:b/>
                <w:color w:val="000000"/>
                <w:sz w:val="18"/>
                <w:szCs w:val="18"/>
                <w:lang w:val="hy-AM"/>
              </w:rPr>
            </w:pPr>
            <w:r w:rsidRPr="002915CB">
              <w:rPr>
                <w:rFonts w:ascii="GHEA Grapalat" w:hAnsi="GHEA Grapalat" w:cs="Calibri"/>
                <w:b/>
                <w:bCs/>
                <w:color w:val="000000"/>
                <w:sz w:val="18"/>
                <w:szCs w:val="18"/>
                <w:lang w:val="hy-AM"/>
              </w:rPr>
              <w:t>2022թ առաջին կիսամյակը 2021թ. առաջին կիսամյակի նկատմամբ</w:t>
            </w:r>
          </w:p>
          <w:p w:rsidR="00F53439" w:rsidRPr="002915CB" w:rsidRDefault="00F53439" w:rsidP="00C96239">
            <w:pPr>
              <w:jc w:val="center"/>
              <w:rPr>
                <w:rFonts w:ascii="GHEA Grapalat" w:hAnsi="GHEA Grapalat" w:cs="Calibri"/>
                <w:b/>
                <w:color w:val="000000"/>
                <w:sz w:val="18"/>
                <w:szCs w:val="18"/>
                <w:lang w:val="hy-AM"/>
              </w:rPr>
            </w:pPr>
            <w:r w:rsidRPr="002915CB">
              <w:rPr>
                <w:rFonts w:ascii="GHEA Grapalat" w:hAnsi="GHEA Grapalat"/>
                <w:b/>
                <w:sz w:val="18"/>
                <w:szCs w:val="18"/>
                <w:lang w:val="hy-AM"/>
              </w:rPr>
              <w:t>(%)</w:t>
            </w:r>
          </w:p>
        </w:tc>
        <w:tc>
          <w:tcPr>
            <w:tcW w:w="1126" w:type="dxa"/>
          </w:tcPr>
          <w:p w:rsidR="00F53439" w:rsidRPr="002915CB" w:rsidRDefault="00F53439" w:rsidP="00C96239">
            <w:pPr>
              <w:jc w:val="center"/>
              <w:rPr>
                <w:rFonts w:ascii="GHEA Grapalat" w:hAnsi="GHEA Grapalat" w:cs="Calibri"/>
                <w:b/>
                <w:color w:val="000000"/>
                <w:sz w:val="18"/>
                <w:szCs w:val="18"/>
                <w:lang w:val="hy-AM"/>
              </w:rPr>
            </w:pPr>
            <w:r w:rsidRPr="002915CB">
              <w:rPr>
                <w:rFonts w:ascii="GHEA Grapalat" w:hAnsi="GHEA Grapalat" w:cs="Calibri"/>
                <w:b/>
                <w:bCs/>
                <w:color w:val="000000"/>
                <w:sz w:val="18"/>
                <w:szCs w:val="18"/>
                <w:lang w:val="hy-AM"/>
              </w:rPr>
              <w:t>2022թ. և 2021թ. տարբե-րությունը</w:t>
            </w:r>
          </w:p>
        </w:tc>
      </w:tr>
      <w:tr w:rsidR="00F53439" w:rsidRPr="002915CB" w:rsidTr="00BA205D">
        <w:trPr>
          <w:trHeight w:val="252"/>
          <w:jc w:val="center"/>
        </w:trPr>
        <w:tc>
          <w:tcPr>
            <w:tcW w:w="3111" w:type="dxa"/>
            <w:shd w:val="clear" w:color="auto" w:fill="auto"/>
            <w:vAlign w:val="bottom"/>
          </w:tcPr>
          <w:p w:rsidR="00F53439" w:rsidRPr="002915CB" w:rsidRDefault="00F53439" w:rsidP="00C96239">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1134" w:type="dxa"/>
            <w:vAlign w:val="bottom"/>
          </w:tcPr>
          <w:p w:rsidR="00F53439" w:rsidRPr="002915CB" w:rsidRDefault="00F53439" w:rsidP="00C96239">
            <w:pPr>
              <w:jc w:val="right"/>
              <w:rPr>
                <w:rFonts w:ascii="GHEA Grapalat" w:hAnsi="GHEA Grapalat"/>
                <w:b/>
                <w:bCs/>
                <w:sz w:val="18"/>
                <w:szCs w:val="18"/>
              </w:rPr>
            </w:pPr>
            <w:r w:rsidRPr="002915CB">
              <w:rPr>
                <w:rFonts w:ascii="GHEA Grapalat" w:hAnsi="GHEA Grapalat"/>
                <w:b/>
                <w:bCs/>
                <w:sz w:val="18"/>
                <w:szCs w:val="18"/>
              </w:rPr>
              <w:t>294,241.2</w:t>
            </w:r>
          </w:p>
        </w:tc>
        <w:tc>
          <w:tcPr>
            <w:tcW w:w="1134" w:type="dxa"/>
            <w:vAlign w:val="bottom"/>
          </w:tcPr>
          <w:p w:rsidR="00F53439" w:rsidRPr="002915CB" w:rsidRDefault="00F53439" w:rsidP="00C96239">
            <w:pPr>
              <w:jc w:val="right"/>
              <w:rPr>
                <w:rFonts w:ascii="GHEA Grapalat" w:hAnsi="GHEA Grapalat"/>
                <w:b/>
                <w:bCs/>
                <w:sz w:val="18"/>
                <w:szCs w:val="18"/>
              </w:rPr>
            </w:pPr>
            <w:r w:rsidRPr="002915CB">
              <w:rPr>
                <w:rFonts w:ascii="GHEA Grapalat" w:hAnsi="GHEA Grapalat" w:cs="Calibri"/>
                <w:b/>
                <w:bCs/>
                <w:sz w:val="18"/>
                <w:szCs w:val="18"/>
              </w:rPr>
              <w:t>307,933.1</w:t>
            </w:r>
          </w:p>
        </w:tc>
        <w:tc>
          <w:tcPr>
            <w:tcW w:w="1134" w:type="dxa"/>
            <w:shd w:val="clear" w:color="auto" w:fill="auto"/>
            <w:vAlign w:val="bottom"/>
          </w:tcPr>
          <w:p w:rsidR="00F53439" w:rsidRPr="002915CB" w:rsidRDefault="00F53439" w:rsidP="00C96239">
            <w:pPr>
              <w:jc w:val="right"/>
              <w:rPr>
                <w:rFonts w:ascii="GHEA Grapalat" w:hAnsi="GHEA Grapalat"/>
                <w:b/>
                <w:bCs/>
                <w:sz w:val="18"/>
                <w:szCs w:val="18"/>
              </w:rPr>
            </w:pPr>
            <w:r w:rsidRPr="002915CB">
              <w:rPr>
                <w:rFonts w:ascii="GHEA Grapalat" w:hAnsi="GHEA Grapalat"/>
                <w:b/>
                <w:bCs/>
                <w:sz w:val="18"/>
                <w:szCs w:val="18"/>
              </w:rPr>
              <w:t>287,560.6</w:t>
            </w:r>
          </w:p>
        </w:tc>
        <w:tc>
          <w:tcPr>
            <w:tcW w:w="1276" w:type="dxa"/>
            <w:vAlign w:val="bottom"/>
          </w:tcPr>
          <w:p w:rsidR="00F53439" w:rsidRPr="002915CB" w:rsidRDefault="00F53439" w:rsidP="00C96239">
            <w:pPr>
              <w:jc w:val="right"/>
              <w:rPr>
                <w:rFonts w:ascii="GHEA Grapalat" w:hAnsi="GHEA Grapalat"/>
                <w:b/>
                <w:bCs/>
                <w:sz w:val="18"/>
                <w:szCs w:val="18"/>
              </w:rPr>
            </w:pPr>
            <w:r w:rsidRPr="002915CB">
              <w:rPr>
                <w:rFonts w:ascii="GHEA Grapalat" w:hAnsi="GHEA Grapalat"/>
                <w:b/>
                <w:bCs/>
                <w:sz w:val="18"/>
                <w:szCs w:val="18"/>
                <w:lang w:val="hy-AM"/>
              </w:rPr>
              <w:t>93.4</w:t>
            </w:r>
          </w:p>
        </w:tc>
        <w:tc>
          <w:tcPr>
            <w:tcW w:w="1275" w:type="dxa"/>
            <w:vAlign w:val="bottom"/>
          </w:tcPr>
          <w:p w:rsidR="00F53439" w:rsidRPr="002915CB" w:rsidRDefault="00F53439" w:rsidP="00C96239">
            <w:pPr>
              <w:jc w:val="right"/>
              <w:rPr>
                <w:rFonts w:ascii="GHEA Grapalat" w:hAnsi="GHEA Grapalat"/>
                <w:b/>
                <w:bCs/>
                <w:sz w:val="18"/>
                <w:szCs w:val="18"/>
              </w:rPr>
            </w:pPr>
            <w:r w:rsidRPr="002915CB">
              <w:rPr>
                <w:rFonts w:ascii="GHEA Grapalat" w:hAnsi="GHEA Grapalat"/>
                <w:b/>
                <w:bCs/>
                <w:sz w:val="18"/>
                <w:szCs w:val="18"/>
                <w:lang w:val="hy-AM"/>
              </w:rPr>
              <w:t>97.7</w:t>
            </w:r>
          </w:p>
        </w:tc>
        <w:tc>
          <w:tcPr>
            <w:tcW w:w="1126" w:type="dxa"/>
            <w:vAlign w:val="bottom"/>
          </w:tcPr>
          <w:p w:rsidR="00F53439" w:rsidRPr="002915CB" w:rsidRDefault="00F53439" w:rsidP="00C96239">
            <w:pPr>
              <w:jc w:val="right"/>
              <w:rPr>
                <w:rFonts w:ascii="GHEA Grapalat" w:hAnsi="GHEA Grapalat"/>
                <w:b/>
                <w:bCs/>
                <w:sz w:val="18"/>
                <w:szCs w:val="18"/>
              </w:rPr>
            </w:pPr>
            <w:r w:rsidRPr="002915CB">
              <w:rPr>
                <w:rFonts w:ascii="GHEA Grapalat" w:hAnsi="GHEA Grapalat"/>
                <w:b/>
                <w:bCs/>
                <w:sz w:val="18"/>
                <w:szCs w:val="18"/>
              </w:rPr>
              <w:t>(6,680.6)</w:t>
            </w:r>
          </w:p>
        </w:tc>
      </w:tr>
      <w:tr w:rsidR="00F53439" w:rsidRPr="002915CB" w:rsidTr="00BA205D">
        <w:trPr>
          <w:trHeight w:val="300"/>
          <w:jc w:val="center"/>
        </w:trPr>
        <w:tc>
          <w:tcPr>
            <w:tcW w:w="3111" w:type="dxa"/>
            <w:shd w:val="clear" w:color="auto" w:fill="auto"/>
            <w:vAlign w:val="bottom"/>
          </w:tcPr>
          <w:p w:rsidR="00F53439" w:rsidRPr="002915CB" w:rsidRDefault="00F53439" w:rsidP="00C96239">
            <w:pPr>
              <w:rPr>
                <w:rFonts w:ascii="GHEA Grapalat" w:hAnsi="GHEA Grapalat" w:cs="Calibri"/>
                <w:color w:val="000000"/>
                <w:sz w:val="18"/>
                <w:szCs w:val="18"/>
              </w:rPr>
            </w:pPr>
            <w:r w:rsidRPr="002915CB">
              <w:rPr>
                <w:rFonts w:ascii="GHEA Grapalat" w:hAnsi="GHEA Grapalat" w:cs="Calibri"/>
                <w:color w:val="000000"/>
                <w:sz w:val="18"/>
                <w:szCs w:val="18"/>
              </w:rPr>
              <w:t>Անապահով սոցիալական խմբերին աջակցություն</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15,637.5</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14,654.4</w:t>
            </w:r>
          </w:p>
        </w:tc>
        <w:tc>
          <w:tcPr>
            <w:tcW w:w="1134" w:type="dxa"/>
            <w:shd w:val="clear" w:color="auto" w:fill="auto"/>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14,066.8</w:t>
            </w:r>
          </w:p>
        </w:tc>
        <w:tc>
          <w:tcPr>
            <w:tcW w:w="127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96.0</w:t>
            </w:r>
          </w:p>
        </w:tc>
        <w:tc>
          <w:tcPr>
            <w:tcW w:w="1275"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90.0</w:t>
            </w:r>
          </w:p>
        </w:tc>
        <w:tc>
          <w:tcPr>
            <w:tcW w:w="112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(1,570.7)</w:t>
            </w:r>
          </w:p>
        </w:tc>
      </w:tr>
      <w:tr w:rsidR="00F53439" w:rsidRPr="002915CB" w:rsidTr="00BA205D">
        <w:trPr>
          <w:trHeight w:val="300"/>
          <w:jc w:val="center"/>
        </w:trPr>
        <w:tc>
          <w:tcPr>
            <w:tcW w:w="3111" w:type="dxa"/>
            <w:shd w:val="clear" w:color="auto" w:fill="auto"/>
            <w:vAlign w:val="bottom"/>
          </w:tcPr>
          <w:p w:rsidR="00F53439" w:rsidRPr="002915CB" w:rsidRDefault="00F53439" w:rsidP="00C96239">
            <w:pPr>
              <w:rPr>
                <w:rFonts w:ascii="GHEA Grapalat" w:hAnsi="GHEA Grapalat" w:cs="Calibri"/>
                <w:color w:val="000000"/>
                <w:sz w:val="18"/>
                <w:szCs w:val="18"/>
              </w:rPr>
            </w:pPr>
            <w:r w:rsidRPr="002915CB">
              <w:rPr>
                <w:rFonts w:ascii="GHEA Grapalat" w:hAnsi="GHEA Grapalat" w:cs="Calibri"/>
                <w:color w:val="000000"/>
                <w:sz w:val="18"/>
                <w:szCs w:val="18"/>
              </w:rPr>
              <w:t>Ժողովրդագրական վիճակի բարելավում</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12,578.7</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19,106.9</w:t>
            </w:r>
          </w:p>
        </w:tc>
        <w:tc>
          <w:tcPr>
            <w:tcW w:w="1134" w:type="dxa"/>
            <w:shd w:val="clear" w:color="auto" w:fill="auto"/>
            <w:vAlign w:val="bottom"/>
            <w:hideMark/>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17,514.3</w:t>
            </w:r>
          </w:p>
        </w:tc>
        <w:tc>
          <w:tcPr>
            <w:tcW w:w="127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91.7</w:t>
            </w:r>
          </w:p>
        </w:tc>
        <w:tc>
          <w:tcPr>
            <w:tcW w:w="1275"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139.2</w:t>
            </w:r>
          </w:p>
        </w:tc>
        <w:tc>
          <w:tcPr>
            <w:tcW w:w="112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4,935.5</w:t>
            </w:r>
          </w:p>
        </w:tc>
      </w:tr>
      <w:tr w:rsidR="00F53439" w:rsidRPr="002915CB" w:rsidTr="00BA205D">
        <w:trPr>
          <w:trHeight w:val="300"/>
          <w:jc w:val="center"/>
        </w:trPr>
        <w:tc>
          <w:tcPr>
            <w:tcW w:w="3111" w:type="dxa"/>
            <w:shd w:val="clear" w:color="auto" w:fill="auto"/>
            <w:vAlign w:val="bottom"/>
          </w:tcPr>
          <w:p w:rsidR="00F53439" w:rsidRPr="002915CB" w:rsidRDefault="00F53439" w:rsidP="00C96239">
            <w:pPr>
              <w:spacing w:line="256" w:lineRule="auto"/>
              <w:rPr>
                <w:rFonts w:ascii="GHEA Grapalat" w:hAnsi="GHEA Grapalat" w:cs="Calibri"/>
                <w:color w:val="000000"/>
                <w:sz w:val="18"/>
                <w:szCs w:val="18"/>
              </w:rPr>
            </w:pPr>
            <w:r w:rsidRPr="002915CB">
              <w:rPr>
                <w:rFonts w:ascii="GHEA Grapalat" w:hAnsi="GHEA Grapalat" w:cs="Calibri"/>
                <w:color w:val="000000"/>
                <w:sz w:val="18"/>
                <w:szCs w:val="18"/>
              </w:rPr>
              <w:t>Սոցիալական աջակցություն անաշխատունակության դեպքում</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7,310.0</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9,398.8</w:t>
            </w:r>
          </w:p>
        </w:tc>
        <w:tc>
          <w:tcPr>
            <w:tcW w:w="1134" w:type="dxa"/>
            <w:shd w:val="clear" w:color="auto" w:fill="auto"/>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9,396.4</w:t>
            </w:r>
          </w:p>
        </w:tc>
        <w:tc>
          <w:tcPr>
            <w:tcW w:w="127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100.0</w:t>
            </w:r>
          </w:p>
        </w:tc>
        <w:tc>
          <w:tcPr>
            <w:tcW w:w="1275"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128.5</w:t>
            </w:r>
          </w:p>
        </w:tc>
        <w:tc>
          <w:tcPr>
            <w:tcW w:w="112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2,086.5</w:t>
            </w:r>
          </w:p>
        </w:tc>
      </w:tr>
      <w:tr w:rsidR="00F53439" w:rsidRPr="002915CB" w:rsidTr="00BA205D">
        <w:trPr>
          <w:trHeight w:val="210"/>
          <w:jc w:val="center"/>
        </w:trPr>
        <w:tc>
          <w:tcPr>
            <w:tcW w:w="3111" w:type="dxa"/>
            <w:shd w:val="clear" w:color="auto" w:fill="auto"/>
            <w:vAlign w:val="bottom"/>
            <w:hideMark/>
          </w:tcPr>
          <w:p w:rsidR="00F53439" w:rsidRPr="002915CB" w:rsidRDefault="00F53439" w:rsidP="00C96239">
            <w:pPr>
              <w:rPr>
                <w:rFonts w:ascii="GHEA Grapalat" w:hAnsi="GHEA Grapalat" w:cs="Calibri"/>
                <w:color w:val="000000"/>
                <w:sz w:val="18"/>
                <w:szCs w:val="18"/>
              </w:rPr>
            </w:pPr>
            <w:r w:rsidRPr="002915CB">
              <w:rPr>
                <w:rFonts w:ascii="GHEA Grapalat" w:hAnsi="GHEA Grapalat" w:cs="Calibri"/>
                <w:color w:val="000000"/>
                <w:sz w:val="18"/>
                <w:szCs w:val="18"/>
              </w:rPr>
              <w:t>Կենսաթոշակային ապահովություն</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173,116.7</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206,866.8</w:t>
            </w:r>
          </w:p>
        </w:tc>
        <w:tc>
          <w:tcPr>
            <w:tcW w:w="1134" w:type="dxa"/>
            <w:shd w:val="clear" w:color="auto" w:fill="auto"/>
            <w:vAlign w:val="bottom"/>
            <w:hideMark/>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195,096.8</w:t>
            </w:r>
          </w:p>
        </w:tc>
        <w:tc>
          <w:tcPr>
            <w:tcW w:w="127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94.3</w:t>
            </w:r>
          </w:p>
        </w:tc>
        <w:tc>
          <w:tcPr>
            <w:tcW w:w="1275"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112.7</w:t>
            </w:r>
          </w:p>
        </w:tc>
        <w:tc>
          <w:tcPr>
            <w:tcW w:w="112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21,980.1</w:t>
            </w:r>
          </w:p>
        </w:tc>
      </w:tr>
      <w:tr w:rsidR="00F53439" w:rsidRPr="002915CB" w:rsidTr="00BA205D">
        <w:trPr>
          <w:trHeight w:val="171"/>
          <w:jc w:val="center"/>
        </w:trPr>
        <w:tc>
          <w:tcPr>
            <w:tcW w:w="3111" w:type="dxa"/>
            <w:shd w:val="clear" w:color="auto" w:fill="auto"/>
            <w:vAlign w:val="bottom"/>
          </w:tcPr>
          <w:p w:rsidR="00F53439" w:rsidRPr="002915CB" w:rsidRDefault="00F53439" w:rsidP="00C96239">
            <w:pPr>
              <w:rPr>
                <w:rFonts w:ascii="GHEA Grapalat" w:hAnsi="GHEA Grapalat" w:cs="Calibri"/>
                <w:color w:val="000000"/>
                <w:sz w:val="18"/>
                <w:szCs w:val="18"/>
              </w:rPr>
            </w:pPr>
            <w:r w:rsidRPr="002915CB">
              <w:rPr>
                <w:rFonts w:ascii="GHEA Grapalat" w:hAnsi="GHEA Grapalat" w:cs="Calibri"/>
                <w:color w:val="000000"/>
                <w:sz w:val="18"/>
                <w:szCs w:val="18"/>
              </w:rPr>
              <w:t>Սոցիալական ապահովություն</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69,501.6</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36,462.9</w:t>
            </w:r>
          </w:p>
        </w:tc>
        <w:tc>
          <w:tcPr>
            <w:tcW w:w="1134" w:type="dxa"/>
            <w:shd w:val="clear" w:color="auto" w:fill="auto"/>
            <w:vAlign w:val="bottom"/>
            <w:hideMark/>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34,004.8</w:t>
            </w:r>
          </w:p>
        </w:tc>
        <w:tc>
          <w:tcPr>
            <w:tcW w:w="127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93.3</w:t>
            </w:r>
          </w:p>
        </w:tc>
        <w:tc>
          <w:tcPr>
            <w:tcW w:w="1275"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48.9</w:t>
            </w:r>
          </w:p>
        </w:tc>
        <w:tc>
          <w:tcPr>
            <w:tcW w:w="112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(35,496.8)</w:t>
            </w:r>
          </w:p>
        </w:tc>
      </w:tr>
      <w:tr w:rsidR="00F53439" w:rsidRPr="002915CB" w:rsidTr="00BA205D">
        <w:trPr>
          <w:trHeight w:val="293"/>
          <w:jc w:val="center"/>
        </w:trPr>
        <w:tc>
          <w:tcPr>
            <w:tcW w:w="3111" w:type="dxa"/>
            <w:shd w:val="clear" w:color="auto" w:fill="auto"/>
            <w:vAlign w:val="bottom"/>
            <w:hideMark/>
          </w:tcPr>
          <w:p w:rsidR="00F53439" w:rsidRPr="002915CB" w:rsidRDefault="00F53439" w:rsidP="00C96239">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16,096.7</w:t>
            </w:r>
          </w:p>
        </w:tc>
        <w:tc>
          <w:tcPr>
            <w:tcW w:w="1134"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21,443.3</w:t>
            </w:r>
          </w:p>
        </w:tc>
        <w:tc>
          <w:tcPr>
            <w:tcW w:w="1134" w:type="dxa"/>
            <w:shd w:val="clear" w:color="auto" w:fill="auto"/>
            <w:vAlign w:val="bottom"/>
            <w:hideMark/>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17,481.5</w:t>
            </w:r>
          </w:p>
        </w:tc>
        <w:tc>
          <w:tcPr>
            <w:tcW w:w="127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81.5</w:t>
            </w:r>
          </w:p>
        </w:tc>
        <w:tc>
          <w:tcPr>
            <w:tcW w:w="1275"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108.6</w:t>
            </w:r>
          </w:p>
        </w:tc>
        <w:tc>
          <w:tcPr>
            <w:tcW w:w="1126" w:type="dxa"/>
            <w:vAlign w:val="bottom"/>
          </w:tcPr>
          <w:p w:rsidR="00F53439" w:rsidRPr="002915CB" w:rsidRDefault="00F53439" w:rsidP="00C96239">
            <w:pPr>
              <w:jc w:val="right"/>
              <w:rPr>
                <w:rFonts w:ascii="GHEA Grapalat" w:hAnsi="GHEA Grapalat"/>
                <w:sz w:val="18"/>
                <w:szCs w:val="18"/>
              </w:rPr>
            </w:pPr>
            <w:r w:rsidRPr="002915CB">
              <w:rPr>
                <w:rFonts w:ascii="GHEA Grapalat" w:hAnsi="GHEA Grapalat"/>
                <w:sz w:val="18"/>
                <w:szCs w:val="18"/>
              </w:rPr>
              <w:t xml:space="preserve">1,384.8 </w:t>
            </w:r>
          </w:p>
        </w:tc>
      </w:tr>
    </w:tbl>
    <w:p w:rsidR="00F53439" w:rsidRPr="002915CB" w:rsidRDefault="00F53439" w:rsidP="00F53439"/>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sz w:val="22"/>
          <w:szCs w:val="22"/>
        </w:rPr>
        <w:t xml:space="preserve">2022 թվականի առաջին կիսամյակի </w:t>
      </w:r>
      <w:r w:rsidRPr="002915CB">
        <w:rPr>
          <w:rFonts w:ascii="GHEA Grapalat" w:hAnsi="GHEA Grapalat" w:cs="Arial"/>
          <w:sz w:val="22"/>
          <w:szCs w:val="22"/>
        </w:rPr>
        <w:t xml:space="preserve">ընթացքում շուրջ 14.1 մլրդ դրամ է տրամադրվել </w:t>
      </w:r>
      <w:r w:rsidRPr="002915CB">
        <w:rPr>
          <w:rFonts w:ascii="GHEA Grapalat" w:hAnsi="GHEA Grapalat" w:cs="Arial"/>
          <w:i/>
          <w:sz w:val="22"/>
          <w:szCs w:val="22"/>
        </w:rPr>
        <w:t>Անապահով սոցիալական խմբերին աջակցության</w:t>
      </w:r>
      <w:r w:rsidRPr="002915CB">
        <w:rPr>
          <w:rFonts w:ascii="GHEA Grapalat" w:hAnsi="GHEA Grapalat" w:cs="Arial"/>
          <w:sz w:val="22"/>
          <w:szCs w:val="22"/>
        </w:rPr>
        <w:t xml:space="preserve"> ծրագրին՝ ապահովելով 96% կատարողական </w:t>
      </w:r>
      <w:r w:rsidRPr="002915CB">
        <w:rPr>
          <w:rFonts w:ascii="GHEA Grapalat" w:hAnsi="GHEA Grapalat" w:cs="Times Armenian"/>
          <w:sz w:val="22"/>
          <w:szCs w:val="22"/>
        </w:rPr>
        <w:t>և 10</w:t>
      </w:r>
      <w:r w:rsidRPr="002915CB">
        <w:rPr>
          <w:rFonts w:ascii="GHEA Grapalat" w:hAnsi="GHEA Grapalat" w:cs="Sylfaen"/>
          <w:sz w:val="22"/>
          <w:szCs w:val="22"/>
          <w:lang w:val="pt-BR"/>
        </w:rPr>
        <w:t>%</w:t>
      </w:r>
      <w:r w:rsidRPr="002915CB">
        <w:rPr>
          <w:rFonts w:ascii="GHEA Grapalat" w:hAnsi="GHEA Grapalat" w:cs="Sylfaen"/>
          <w:sz w:val="22"/>
          <w:szCs w:val="22"/>
          <w:lang w:val="pt-BR"/>
        </w:rPr>
        <w:noBreakHyphen/>
        <w:t>ով կամ 1.6 մլրդ դրամով զիջելով նախորդ տարվա նույն ժամանակահատվածի ցուցանիշը</w:t>
      </w:r>
      <w:r w:rsidRPr="002915CB">
        <w:rPr>
          <w:rFonts w:ascii="GHEA Grapalat" w:hAnsi="GHEA Grapalat" w:cs="Times Armenian"/>
          <w:sz w:val="22"/>
          <w:szCs w:val="22"/>
        </w:rPr>
        <w:t xml:space="preserve">: Ծրագրի նկատմամբ շեղումը և նախորդ տարվա համեմատ նվազումը </w:t>
      </w:r>
      <w:r w:rsidRPr="002915CB">
        <w:rPr>
          <w:rFonts w:ascii="GHEA Grapalat" w:hAnsi="GHEA Grapalat" w:cs="Arial"/>
          <w:sz w:val="22"/>
          <w:szCs w:val="22"/>
        </w:rPr>
        <w:t>հիմնականում պայմանավորված</w:t>
      </w:r>
      <w:r w:rsidRPr="002915CB">
        <w:rPr>
          <w:rFonts w:ascii="GHEA Grapalat" w:hAnsi="GHEA Grapalat" w:cs="GHEA Grapalat"/>
          <w:sz w:val="22"/>
          <w:szCs w:val="22"/>
          <w:lang w:val="pt-BR"/>
        </w:rPr>
        <w:t xml:space="preserve"> </w:t>
      </w:r>
      <w:r w:rsidRPr="002915CB">
        <w:rPr>
          <w:rFonts w:ascii="GHEA Grapalat" w:hAnsi="GHEA Grapalat" w:cs="Arial"/>
          <w:sz w:val="22"/>
          <w:szCs w:val="22"/>
        </w:rPr>
        <w:t>է ը</w:t>
      </w:r>
      <w:r w:rsidRPr="002915CB">
        <w:rPr>
          <w:rFonts w:ascii="GHEA Grapalat" w:hAnsi="GHEA Grapalat" w:cs="Times Armenian"/>
          <w:sz w:val="22"/>
          <w:szCs w:val="22"/>
        </w:rPr>
        <w:t>նտանիքի կենսամակարդակի բարձրացմանն ուղղված նպաստների գծով ծախսերի կատարողականով, որը կազմել է</w:t>
      </w:r>
      <w:r w:rsidRPr="002915CB">
        <w:rPr>
          <w:rFonts w:ascii="GHEA Grapalat" w:hAnsi="GHEA Grapalat" w:cs="Arial"/>
          <w:sz w:val="22"/>
          <w:szCs w:val="22"/>
        </w:rPr>
        <w:t xml:space="preserve"> 96.5% կամ 13.9 մլրդ դրամ: </w:t>
      </w:r>
      <w:r w:rsidRPr="002915CB">
        <w:rPr>
          <w:rFonts w:ascii="GHEA Grapalat" w:hAnsi="GHEA Grapalat" w:cs="Times Armenian"/>
          <w:sz w:val="22"/>
          <w:szCs w:val="22"/>
        </w:rPr>
        <w:t>Ընտանիքի կենսամակարդակի բարձրացմանն ուղղված նպաստների միջոցառման շրջանակներում</w:t>
      </w:r>
      <w:r w:rsidRPr="002915CB">
        <w:rPr>
          <w:rFonts w:ascii="GHEA Grapalat" w:hAnsi="GHEA Grapalat" w:cs="Arial"/>
          <w:sz w:val="22"/>
          <w:szCs w:val="22"/>
        </w:rPr>
        <w:t xml:space="preserve"> հաշվետու ժամանակահատվածում նպաստ է </w:t>
      </w:r>
      <w:r w:rsidRPr="002915CB">
        <w:rPr>
          <w:rFonts w:ascii="GHEA Grapalat" w:hAnsi="GHEA Grapalat"/>
          <w:sz w:val="22"/>
          <w:szCs w:val="22"/>
        </w:rPr>
        <w:t>ստացել</w:t>
      </w:r>
      <w:r w:rsidRPr="002915CB">
        <w:rPr>
          <w:rFonts w:ascii="GHEA Grapalat" w:hAnsi="GHEA Grapalat" w:cs="Arial"/>
          <w:sz w:val="22"/>
          <w:szCs w:val="22"/>
        </w:rPr>
        <w:t xml:space="preserve"> 81300 ընտանիք՝ ծրագրված 84462-ի դիմաց: </w:t>
      </w:r>
      <w:r w:rsidRPr="002915CB">
        <w:rPr>
          <w:rFonts w:ascii="GHEA Grapalat" w:hAnsi="GHEA Grapalat" w:cs="Arial"/>
          <w:sz w:val="22"/>
          <w:szCs w:val="22"/>
          <w:lang w:val="zu-ZA"/>
        </w:rPr>
        <w:t xml:space="preserve">Ծախսերի՝ ծրագրից շեղումը, ինչպես նաև փաստացի ցածր արդյունքային ցուցանիշները պայմանավորված են ՀՀ կառավարության որոշումներով կատարված փոփոխությունների (ծերերի նվազագույն նպաստի չափի 26.5 հազար դրամից 28.6 հազար դրամ բարձրացման ու 3-րդ և </w:t>
      </w:r>
      <w:r w:rsidR="00BD5051" w:rsidRPr="002915CB">
        <w:rPr>
          <w:rFonts w:ascii="GHEA Grapalat" w:hAnsi="GHEA Grapalat" w:cs="Arial"/>
          <w:sz w:val="22"/>
          <w:szCs w:val="22"/>
          <w:lang w:val="zu-ZA"/>
        </w:rPr>
        <w:t>հաջորդ</w:t>
      </w:r>
      <w:r w:rsidRPr="002915CB">
        <w:rPr>
          <w:rFonts w:ascii="GHEA Grapalat" w:hAnsi="GHEA Grapalat" w:cs="Arial"/>
          <w:sz w:val="22"/>
          <w:szCs w:val="22"/>
          <w:lang w:val="zu-ZA"/>
        </w:rPr>
        <w:t xml:space="preserve"> երեխայի ծննդյան դեպքում 50 հազար դրամ դրամական աջակցության սահմանման) հետևանքով ընտանիքի եկամուտների ավելացման, ինչպես նաև վարչարարության արդյունքում նպաստառու ընտանիքների</w:t>
      </w:r>
      <w:r w:rsidRPr="002915CB">
        <w:rPr>
          <w:rFonts w:ascii="GHEA Grapalat" w:hAnsi="GHEA Grapalat" w:cs="Times Armenian"/>
          <w:sz w:val="22"/>
          <w:szCs w:val="22"/>
          <w:lang w:val="hy-AM"/>
        </w:rPr>
        <w:t xml:space="preserve"> թվի կրճատ</w:t>
      </w:r>
      <w:r w:rsidRPr="002915CB">
        <w:rPr>
          <w:rFonts w:ascii="GHEA Grapalat" w:hAnsi="GHEA Grapalat" w:cs="Times Armenian"/>
          <w:sz w:val="22"/>
          <w:szCs w:val="22"/>
        </w:rPr>
        <w:t>մամբ</w:t>
      </w:r>
      <w:r w:rsidRPr="002915CB">
        <w:rPr>
          <w:rFonts w:ascii="GHEA Grapalat" w:hAnsi="GHEA Grapalat" w:cs="Times Armenian"/>
          <w:sz w:val="22"/>
          <w:szCs w:val="22"/>
          <w:lang w:val="hy-AM"/>
        </w:rPr>
        <w:t>:</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i/>
          <w:sz w:val="22"/>
          <w:szCs w:val="22"/>
          <w:lang w:val="hy-AM"/>
        </w:rPr>
        <w:t>Ժողովրդագրական վիճակի բարելավման</w:t>
      </w:r>
      <w:r w:rsidRPr="002915CB">
        <w:rPr>
          <w:rFonts w:ascii="GHEA Grapalat" w:hAnsi="GHEA Grapalat"/>
          <w:sz w:val="22"/>
          <w:szCs w:val="22"/>
          <w:lang w:val="hy-AM"/>
        </w:rPr>
        <w:t xml:space="preserve"> ծրագրին 2022 </w:t>
      </w:r>
      <w:r w:rsidRPr="002915CB">
        <w:rPr>
          <w:rFonts w:ascii="GHEA Grapalat" w:hAnsi="GHEA Grapalat" w:cs="Arial"/>
          <w:sz w:val="22"/>
          <w:szCs w:val="22"/>
          <w:lang w:val="hy-AM"/>
        </w:rPr>
        <w:t>թվականի</w:t>
      </w:r>
      <w:r w:rsidRPr="002915CB">
        <w:rPr>
          <w:rFonts w:ascii="GHEA Grapalat" w:hAnsi="GHEA Grapalat" w:cs="Sylfaen"/>
          <w:sz w:val="22"/>
          <w:szCs w:val="22"/>
          <w:lang w:val="hy-AM"/>
        </w:rPr>
        <w:t xml:space="preserve"> առաջին կիսամյակի ընթացքում տրամադրվել է 17.5 մլրդ դրամ՝</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ապահովելով</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ծրագրային ցուցանիշի 91.7</w:t>
      </w:r>
      <w:r w:rsidRPr="002915CB">
        <w:rPr>
          <w:rFonts w:ascii="GHEA Grapalat" w:hAnsi="GHEA Grapalat" w:cs="Times Armenian"/>
          <w:sz w:val="22"/>
          <w:szCs w:val="22"/>
          <w:lang w:val="hy-AM"/>
        </w:rPr>
        <w:t xml:space="preserve">%-ը: </w:t>
      </w:r>
      <w:r w:rsidRPr="002915CB">
        <w:rPr>
          <w:rFonts w:ascii="GHEA Grapalat" w:hAnsi="GHEA Grapalat" w:cs="Arial"/>
          <w:sz w:val="22"/>
          <w:szCs w:val="22"/>
          <w:lang w:val="hy-AM"/>
        </w:rPr>
        <w:t>Ծրագրում</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ընդգրկված</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են</w:t>
      </w:r>
      <w:r w:rsidR="0023242A" w:rsidRPr="002915CB">
        <w:rPr>
          <w:rFonts w:ascii="GHEA Grapalat" w:hAnsi="GHEA Grapalat" w:cs="Arial"/>
          <w:sz w:val="22"/>
          <w:szCs w:val="22"/>
        </w:rPr>
        <w:t xml:space="preserve"> 6</w:t>
      </w:r>
      <w:r w:rsidRPr="002915CB">
        <w:rPr>
          <w:rFonts w:ascii="GHEA Grapalat" w:hAnsi="GHEA Grapalat" w:cs="Times Armenian"/>
          <w:sz w:val="22"/>
          <w:szCs w:val="22"/>
          <w:lang w:val="hy-AM"/>
        </w:rPr>
        <w:t xml:space="preserve"> </w:t>
      </w:r>
      <w:r w:rsidRPr="002915CB">
        <w:rPr>
          <w:rFonts w:ascii="GHEA Grapalat" w:hAnsi="GHEA Grapalat" w:cs="Arial"/>
          <w:sz w:val="22"/>
          <w:szCs w:val="22"/>
          <w:lang w:val="hy-AM"/>
        </w:rPr>
        <w:t>միջոցառումներ</w:t>
      </w:r>
      <w:r w:rsidRPr="002915CB">
        <w:rPr>
          <w:rFonts w:ascii="GHEA Grapalat" w:hAnsi="GHEA Grapalat" w:cs="Times Armenian"/>
          <w:sz w:val="22"/>
          <w:szCs w:val="22"/>
          <w:lang w:val="hy-AM"/>
        </w:rPr>
        <w:t>, որ</w:t>
      </w:r>
      <w:r w:rsidR="0023242A" w:rsidRPr="002915CB">
        <w:rPr>
          <w:rFonts w:ascii="GHEA Grapalat" w:hAnsi="GHEA Grapalat" w:cs="Times Armenian"/>
          <w:sz w:val="22"/>
          <w:szCs w:val="22"/>
        </w:rPr>
        <w:t>ոնց</w:t>
      </w:r>
      <w:r w:rsidRPr="002915CB">
        <w:rPr>
          <w:rFonts w:ascii="GHEA Grapalat" w:hAnsi="GHEA Grapalat" w:cs="Times Armenian"/>
          <w:sz w:val="22"/>
          <w:szCs w:val="22"/>
          <w:lang w:val="hy-AM"/>
        </w:rPr>
        <w:t xml:space="preserve">ից </w:t>
      </w:r>
      <w:r w:rsidR="0023242A" w:rsidRPr="002915CB">
        <w:rPr>
          <w:rFonts w:ascii="GHEA Grapalat" w:hAnsi="GHEA Grapalat" w:cs="Times Armenian"/>
          <w:sz w:val="22"/>
          <w:szCs w:val="22"/>
        </w:rPr>
        <w:t>5-</w:t>
      </w:r>
      <w:r w:rsidRPr="002915CB">
        <w:rPr>
          <w:rFonts w:ascii="GHEA Grapalat" w:hAnsi="GHEA Grapalat" w:cs="Times Armenian"/>
          <w:sz w:val="22"/>
          <w:szCs w:val="22"/>
          <w:lang w:val="hy-AM"/>
        </w:rPr>
        <w:t>ում արձանագրվել են շեղումներ:</w:t>
      </w:r>
      <w:r w:rsidRPr="002915CB">
        <w:rPr>
          <w:rFonts w:ascii="GHEA Grapalat" w:hAnsi="GHEA Grapalat" w:cs="Sylfaen"/>
          <w:sz w:val="22"/>
          <w:szCs w:val="22"/>
          <w:lang w:val="zu-ZA"/>
        </w:rPr>
        <w:t xml:space="preserve"> </w:t>
      </w:r>
      <w:r w:rsidRPr="002915CB">
        <w:rPr>
          <w:rFonts w:ascii="GHEA Grapalat" w:hAnsi="GHEA Grapalat"/>
          <w:sz w:val="22"/>
          <w:szCs w:val="22"/>
          <w:lang w:val="hy-AM"/>
        </w:rPr>
        <w:t>Ժողովրդագրական վիճակի բարելավման ծ</w:t>
      </w:r>
      <w:r w:rsidRPr="002915CB">
        <w:rPr>
          <w:rFonts w:ascii="GHEA Grapalat" w:hAnsi="GHEA Grapalat" w:cs="Arial"/>
          <w:sz w:val="22"/>
          <w:szCs w:val="22"/>
          <w:lang w:val="hy-AM"/>
        </w:rPr>
        <w:t>րագրի</w:t>
      </w:r>
      <w:r w:rsidRPr="002915CB">
        <w:rPr>
          <w:rFonts w:ascii="GHEA Grapalat" w:hAnsi="GHEA Grapalat" w:cs="Sylfaen"/>
          <w:sz w:val="22"/>
          <w:szCs w:val="22"/>
          <w:lang w:val="zu-ZA"/>
        </w:rPr>
        <w:t xml:space="preserve"> </w:t>
      </w:r>
      <w:r w:rsidRPr="002915CB">
        <w:rPr>
          <w:rFonts w:ascii="GHEA Grapalat" w:hAnsi="GHEA Grapalat" w:cs="Arial"/>
          <w:sz w:val="22"/>
          <w:szCs w:val="22"/>
          <w:lang w:val="hy-AM"/>
        </w:rPr>
        <w:t>ծախսերում</w:t>
      </w:r>
      <w:r w:rsidRPr="002915CB">
        <w:rPr>
          <w:rFonts w:ascii="GHEA Grapalat" w:hAnsi="GHEA Grapalat" w:cs="Sylfaen"/>
          <w:sz w:val="22"/>
          <w:szCs w:val="22"/>
          <w:lang w:val="zu-ZA"/>
        </w:rPr>
        <w:t xml:space="preserve"> </w:t>
      </w:r>
      <w:r w:rsidRPr="002915CB">
        <w:rPr>
          <w:rFonts w:ascii="GHEA Grapalat" w:hAnsi="GHEA Grapalat" w:cs="Times Armenian"/>
          <w:sz w:val="22"/>
          <w:szCs w:val="22"/>
          <w:lang w:val="hy-AM"/>
        </w:rPr>
        <w:t>բարձր տեսակարար կշիռ ունեցող՝ «Ե</w:t>
      </w:r>
      <w:r w:rsidRPr="002915CB">
        <w:rPr>
          <w:rFonts w:ascii="GHEA Grapalat" w:hAnsi="GHEA Grapalat"/>
          <w:sz w:val="22"/>
          <w:szCs w:val="22"/>
          <w:lang w:val="hy-AM"/>
        </w:rPr>
        <w:t>րեխայի</w:t>
      </w:r>
      <w:r w:rsidRPr="002915CB">
        <w:rPr>
          <w:rFonts w:ascii="GHEA Grapalat" w:hAnsi="GHEA Grapalat" w:cs="Sylfaen"/>
          <w:sz w:val="22"/>
          <w:szCs w:val="22"/>
          <w:lang w:val="hy-AM"/>
        </w:rPr>
        <w:t xml:space="preserve"> ծննդյան միանվագ նպաստ» </w:t>
      </w:r>
      <w:r w:rsidRPr="002915CB">
        <w:rPr>
          <w:rFonts w:ascii="GHEA Grapalat" w:hAnsi="GHEA Grapalat" w:cs="Times Armenian"/>
          <w:sz w:val="22"/>
          <w:szCs w:val="22"/>
          <w:lang w:val="hy-AM"/>
        </w:rPr>
        <w:t>միջոցառման շրջանակներում հաշվետու ժամանակահատվածում շահառու նորածինների թիվը կազմել է 16330՝ կանխատեսված 21262-ի դիմաց: Նշված միջոցառման</w:t>
      </w:r>
      <w:r w:rsidRPr="002915CB">
        <w:rPr>
          <w:rFonts w:ascii="GHEA Grapalat" w:hAnsi="GHEA Grapalat" w:cs="Sylfaen"/>
          <w:sz w:val="22"/>
          <w:szCs w:val="22"/>
          <w:lang w:val="hy-AM"/>
        </w:rPr>
        <w:t xml:space="preserve"> գծով ծախսերը կազմել են ավելի քան 8.8 մլրդ դրամ՝</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ապահովելով</w:t>
      </w:r>
      <w:r w:rsidRPr="002915CB">
        <w:rPr>
          <w:rFonts w:ascii="GHEA Grapalat" w:hAnsi="GHEA Grapalat" w:cs="Times Armenian"/>
          <w:sz w:val="22"/>
          <w:szCs w:val="22"/>
          <w:lang w:val="hy-AM"/>
        </w:rPr>
        <w:t xml:space="preserve"> կիսամյա</w:t>
      </w:r>
      <w:r w:rsidRPr="002915CB">
        <w:rPr>
          <w:rFonts w:ascii="GHEA Grapalat" w:hAnsi="GHEA Grapalat"/>
          <w:sz w:val="22"/>
          <w:szCs w:val="22"/>
          <w:lang w:val="hy-AM"/>
        </w:rPr>
        <w:t xml:space="preserve"> </w:t>
      </w:r>
      <w:r w:rsidRPr="002915CB">
        <w:rPr>
          <w:rFonts w:ascii="GHEA Grapalat" w:hAnsi="GHEA Grapalat" w:cs="Sylfaen"/>
          <w:sz w:val="22"/>
          <w:szCs w:val="22"/>
          <w:lang w:val="hy-AM"/>
        </w:rPr>
        <w:t>ծրագրի 87</w:t>
      </w:r>
      <w:r w:rsidRPr="002915CB">
        <w:rPr>
          <w:rFonts w:ascii="GHEA Grapalat" w:hAnsi="GHEA Grapalat" w:cs="Times Armenian"/>
          <w:sz w:val="22"/>
          <w:szCs w:val="22"/>
          <w:lang w:val="hy-AM"/>
        </w:rPr>
        <w:t>% կատարողական: Շեղումը պայմանավորված է նորածինների թվով, ինչպես նաև ծնվածների համապատասխան կարգաթվերի՝ կանխատեսվածի համեմատ որոշ տարբերություններով:</w:t>
      </w:r>
    </w:p>
    <w:p w:rsidR="00F53439" w:rsidRPr="002915CB" w:rsidRDefault="00F53439" w:rsidP="00F534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Arial"/>
          <w:sz w:val="22"/>
          <w:szCs w:val="22"/>
          <w:lang w:val="hy-AM"/>
        </w:rPr>
        <w:t xml:space="preserve">Հաշվետու ժամանակահատվածում </w:t>
      </w:r>
      <w:r w:rsidRPr="002915CB">
        <w:rPr>
          <w:rFonts w:ascii="GHEA Grapalat" w:hAnsi="GHEA Grapalat"/>
          <w:sz w:val="22"/>
          <w:szCs w:val="22"/>
          <w:lang w:val="hy-AM"/>
        </w:rPr>
        <w:t>մինչև 2 տարեկան երեխայի խնամքի նպաստ է ստացել 39698 քաղաքացի՝ կանխատեսված 40463-ի փոխարեն:</w:t>
      </w:r>
      <w:r w:rsidRPr="002915CB">
        <w:rPr>
          <w:rFonts w:ascii="GHEA Grapalat" w:hAnsi="GHEA Grapalat" w:cs="Arial"/>
          <w:sz w:val="22"/>
          <w:szCs w:val="22"/>
          <w:lang w:val="hy-AM"/>
        </w:rPr>
        <w:t xml:space="preserve"> </w:t>
      </w:r>
      <w:r w:rsidRPr="002915CB">
        <w:rPr>
          <w:rFonts w:ascii="GHEA Grapalat" w:hAnsi="GHEA Grapalat"/>
          <w:sz w:val="22"/>
          <w:szCs w:val="22"/>
          <w:lang w:val="hy-AM"/>
        </w:rPr>
        <w:t>Ծ</w:t>
      </w:r>
      <w:r w:rsidRPr="002915CB">
        <w:rPr>
          <w:rFonts w:ascii="GHEA Grapalat" w:hAnsi="GHEA Grapalat" w:cs="Times Armenian"/>
          <w:sz w:val="22"/>
          <w:szCs w:val="22"/>
          <w:lang w:val="hy-AM"/>
        </w:rPr>
        <w:t xml:space="preserve">ախսերը </w:t>
      </w:r>
      <w:r w:rsidRPr="002915CB">
        <w:rPr>
          <w:rFonts w:ascii="GHEA Grapalat" w:hAnsi="GHEA Grapalat" w:cs="Sylfaen"/>
          <w:sz w:val="22"/>
          <w:szCs w:val="22"/>
          <w:lang w:val="hy-AM"/>
        </w:rPr>
        <w:t>կազմել են 7.3</w:t>
      </w:r>
      <w:r w:rsidRPr="002915CB">
        <w:rPr>
          <w:rFonts w:ascii="Courier New" w:hAnsi="Courier New" w:cs="Courier New"/>
          <w:sz w:val="22"/>
          <w:szCs w:val="22"/>
          <w:lang w:val="hy-AM"/>
        </w:rPr>
        <w:t> </w:t>
      </w:r>
      <w:r w:rsidRPr="002915CB">
        <w:rPr>
          <w:rFonts w:ascii="GHEA Grapalat" w:hAnsi="GHEA Grapalat" w:cs="Sylfaen"/>
          <w:sz w:val="22"/>
          <w:szCs w:val="22"/>
          <w:lang w:val="hy-AM"/>
        </w:rPr>
        <w:t>մլրդ դրամ՝</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ապահովելով</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98.5</w:t>
      </w:r>
      <w:r w:rsidRPr="002915CB">
        <w:rPr>
          <w:rFonts w:ascii="GHEA Grapalat" w:hAnsi="GHEA Grapalat" w:cs="Times Armenian"/>
          <w:sz w:val="22"/>
          <w:szCs w:val="22"/>
          <w:lang w:val="hy-AM"/>
        </w:rPr>
        <w:t>% կատարողական:</w:t>
      </w:r>
      <w:r w:rsidRPr="002915CB">
        <w:rPr>
          <w:rFonts w:ascii="GHEA Grapalat" w:hAnsi="GHEA Grapalat" w:cs="Times Armenian"/>
          <w:sz w:val="22"/>
          <w:szCs w:val="22"/>
          <w:lang w:val="zu-ZA"/>
        </w:rPr>
        <w:t xml:space="preserve"> </w:t>
      </w:r>
      <w:r w:rsidRPr="002915CB">
        <w:rPr>
          <w:rFonts w:ascii="GHEA Grapalat" w:hAnsi="GHEA Grapalat" w:cs="Sylfaen"/>
          <w:sz w:val="22"/>
          <w:szCs w:val="22"/>
          <w:lang w:val="hy-AM"/>
        </w:rPr>
        <w:t xml:space="preserve">Ծախսերի՝ ծրագրից շեղումը, ինչպես նաև փաստացի ցածր արդյունքային ցուցանիշը պայմանավորված է </w:t>
      </w:r>
      <w:r w:rsidR="00BD5051" w:rsidRPr="002915CB">
        <w:rPr>
          <w:rFonts w:ascii="GHEA Grapalat" w:hAnsi="GHEA Grapalat" w:cs="Sylfaen"/>
          <w:sz w:val="22"/>
          <w:szCs w:val="22"/>
          <w:lang w:val="hy-AM"/>
        </w:rPr>
        <w:t xml:space="preserve">նպաստի </w:t>
      </w:r>
      <w:r w:rsidRPr="002915CB">
        <w:rPr>
          <w:rFonts w:ascii="GHEA Grapalat" w:hAnsi="GHEA Grapalat" w:cs="Sylfaen"/>
          <w:sz w:val="22"/>
          <w:szCs w:val="22"/>
          <w:lang w:val="hy-AM"/>
        </w:rPr>
        <w:t>իրավունք ձեռք բերած և փաստացի նպաստառուների թվի տարբերությամբ:</w:t>
      </w:r>
    </w:p>
    <w:p w:rsidR="00F53439" w:rsidRPr="002915CB" w:rsidRDefault="00F53439" w:rsidP="00F53439">
      <w:pPr>
        <w:spacing w:line="360" w:lineRule="auto"/>
        <w:ind w:firstLine="567"/>
        <w:jc w:val="both"/>
        <w:rPr>
          <w:rFonts w:ascii="GHEA Grapalat" w:hAnsi="GHEA Grapalat"/>
          <w:sz w:val="22"/>
          <w:szCs w:val="22"/>
          <w:lang w:val="hy-AM"/>
        </w:rPr>
      </w:pPr>
      <w:r w:rsidRPr="002915CB">
        <w:rPr>
          <w:rFonts w:ascii="GHEA Grapalat" w:hAnsi="GHEA Grapalat" w:cs="Arial"/>
          <w:sz w:val="22"/>
          <w:szCs w:val="22"/>
          <w:lang w:val="hy-AM"/>
        </w:rPr>
        <w:t xml:space="preserve">2022 թվականի առաջին կիսամյակի ընթացքում </w:t>
      </w:r>
      <w:r w:rsidR="00F40C57" w:rsidRPr="002915CB">
        <w:rPr>
          <w:rFonts w:ascii="GHEA Grapalat" w:hAnsi="GHEA Grapalat" w:cs="Arial"/>
          <w:sz w:val="22"/>
          <w:szCs w:val="22"/>
        </w:rPr>
        <w:t>«Ե</w:t>
      </w:r>
      <w:r w:rsidRPr="002915CB">
        <w:rPr>
          <w:rFonts w:ascii="GHEA Grapalat" w:hAnsi="GHEA Grapalat" w:cs="Arial"/>
          <w:sz w:val="22"/>
          <w:szCs w:val="22"/>
          <w:lang w:val="hy-AM"/>
        </w:rPr>
        <w:t>րեխա ունեցող ընտանիքների բ</w:t>
      </w:r>
      <w:r w:rsidR="00F40C57" w:rsidRPr="002915CB">
        <w:rPr>
          <w:rFonts w:ascii="GHEA Grapalat" w:hAnsi="GHEA Grapalat" w:cs="Arial"/>
          <w:sz w:val="22"/>
          <w:szCs w:val="22"/>
          <w:lang w:val="hy-AM"/>
        </w:rPr>
        <w:t>նակարանային ապահովման աջակցությ</w:t>
      </w:r>
      <w:r w:rsidR="00F40C57" w:rsidRPr="002915CB">
        <w:rPr>
          <w:rFonts w:ascii="GHEA Grapalat" w:hAnsi="GHEA Grapalat" w:cs="Arial"/>
          <w:sz w:val="22"/>
          <w:szCs w:val="22"/>
        </w:rPr>
        <w:t>ու</w:t>
      </w:r>
      <w:r w:rsidRPr="002915CB">
        <w:rPr>
          <w:rFonts w:ascii="GHEA Grapalat" w:hAnsi="GHEA Grapalat" w:cs="Arial"/>
          <w:sz w:val="22"/>
          <w:szCs w:val="22"/>
          <w:lang w:val="hy-AM"/>
        </w:rPr>
        <w:t>ն</w:t>
      </w:r>
      <w:r w:rsidR="00F40C57" w:rsidRPr="002915CB">
        <w:rPr>
          <w:rFonts w:ascii="GHEA Grapalat" w:hAnsi="GHEA Grapalat" w:cs="Arial"/>
          <w:sz w:val="22"/>
          <w:szCs w:val="22"/>
        </w:rPr>
        <w:t>»</w:t>
      </w:r>
      <w:r w:rsidR="002B5EBD" w:rsidRPr="002915CB">
        <w:rPr>
          <w:rFonts w:ascii="GHEA Grapalat" w:hAnsi="GHEA Grapalat" w:cs="Arial"/>
          <w:sz w:val="22"/>
          <w:szCs w:val="22"/>
          <w:lang w:val="hy-AM"/>
        </w:rPr>
        <w:t xml:space="preserve"> </w:t>
      </w:r>
      <w:r w:rsidRPr="002915CB">
        <w:rPr>
          <w:rFonts w:ascii="GHEA Grapalat" w:hAnsi="GHEA Grapalat" w:cs="Arial"/>
          <w:sz w:val="22"/>
          <w:szCs w:val="22"/>
          <w:lang w:val="hy-AM"/>
        </w:rPr>
        <w:t>միջոցառման շահառուների փաստացի թիվը կազմել է 1165՝ նախատեսված 645-ի դիմաց: Փաստացի արդյունքային ցուցանիշի գերազանցումը կանխատեսվածի նկատմամբ պայմանավորված է դիմումների թվի աճով՝ ծրագրի վերաբերյալ հանրային իրազեկման աշխատանքների ակտիվացման շնորհիվ: Երեխա ունեցող ընտանիքների բնակարանային ապահովման աջակցության նպատակով հատկացվել է 800 մլն դրամ, որն ամբողջությամբ</w:t>
      </w:r>
      <w:r w:rsidRPr="002915CB">
        <w:rPr>
          <w:rFonts w:ascii="GHEA Grapalat" w:hAnsi="GHEA Grapalat"/>
          <w:sz w:val="22"/>
          <w:szCs w:val="22"/>
          <w:lang w:val="af-ZA"/>
        </w:rPr>
        <w:t xml:space="preserve"> </w:t>
      </w:r>
      <w:r w:rsidRPr="002915CB">
        <w:rPr>
          <w:rFonts w:ascii="GHEA Grapalat" w:hAnsi="GHEA Grapalat"/>
          <w:sz w:val="22"/>
          <w:szCs w:val="22"/>
          <w:lang w:val="hy-AM"/>
        </w:rPr>
        <w:t>օգտագործվել</w:t>
      </w:r>
      <w:r w:rsidRPr="002915CB">
        <w:rPr>
          <w:rFonts w:ascii="GHEA Grapalat" w:hAnsi="GHEA Grapalat"/>
          <w:sz w:val="22"/>
          <w:szCs w:val="22"/>
          <w:lang w:val="af-ZA"/>
        </w:rPr>
        <w:t xml:space="preserve"> </w:t>
      </w:r>
      <w:r w:rsidRPr="002915CB">
        <w:rPr>
          <w:rFonts w:ascii="GHEA Grapalat" w:hAnsi="GHEA Grapalat"/>
          <w:sz w:val="22"/>
          <w:szCs w:val="22"/>
          <w:lang w:val="hy-AM"/>
        </w:rPr>
        <w:t>է</w:t>
      </w:r>
      <w:r w:rsidRPr="002915CB">
        <w:rPr>
          <w:rFonts w:ascii="GHEA Grapalat" w:hAnsi="GHEA Grapalat"/>
          <w:sz w:val="22"/>
          <w:szCs w:val="22"/>
          <w:lang w:val="af-ZA"/>
        </w:rPr>
        <w:t>:</w:t>
      </w:r>
    </w:p>
    <w:p w:rsidR="00F53439" w:rsidRPr="002915CB" w:rsidRDefault="00F53439" w:rsidP="00F53439">
      <w:pPr>
        <w:spacing w:line="360" w:lineRule="auto"/>
        <w:ind w:firstLine="561"/>
        <w:jc w:val="both"/>
        <w:rPr>
          <w:rFonts w:ascii="GHEA Grapalat" w:hAnsi="GHEA Grapalat"/>
          <w:sz w:val="22"/>
          <w:szCs w:val="22"/>
          <w:lang w:val="hy-AM"/>
        </w:rPr>
      </w:pPr>
      <w:r w:rsidRPr="002915CB">
        <w:rPr>
          <w:rFonts w:ascii="GHEA Grapalat" w:hAnsi="GHEA Grapalat" w:cs="Times Armenian"/>
          <w:sz w:val="22"/>
          <w:szCs w:val="22"/>
          <w:lang w:val="hy-AM"/>
        </w:rPr>
        <w:t>Նախորդ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տարվա</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համեմատ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Ժողովրդագրական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վիճակի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բարելավման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ծախսերն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աճել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են</w:t>
      </w:r>
      <w:r w:rsidRPr="002915CB">
        <w:rPr>
          <w:rFonts w:ascii="GHEA Grapalat" w:hAnsi="GHEA Grapalat" w:cs="Times Armenian"/>
          <w:sz w:val="22"/>
          <w:szCs w:val="22"/>
          <w:lang w:val="zu-ZA"/>
        </w:rPr>
        <w:t xml:space="preserve"> 39.2%-</w:t>
      </w:r>
      <w:r w:rsidRPr="002915CB">
        <w:rPr>
          <w:rFonts w:ascii="GHEA Grapalat" w:hAnsi="GHEA Grapalat" w:cs="Times Armenian"/>
          <w:sz w:val="22"/>
          <w:szCs w:val="22"/>
          <w:lang w:val="hy-AM"/>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կամ</w:t>
      </w:r>
      <w:r w:rsidRPr="002915CB">
        <w:rPr>
          <w:rFonts w:ascii="GHEA Grapalat" w:hAnsi="GHEA Grapalat" w:cs="Times Armenian"/>
          <w:sz w:val="22"/>
          <w:szCs w:val="22"/>
          <w:lang w:val="zu-ZA"/>
        </w:rPr>
        <w:t xml:space="preserve"> 4.9 </w:t>
      </w:r>
      <w:r w:rsidRPr="002915CB">
        <w:rPr>
          <w:rFonts w:ascii="GHEA Grapalat" w:hAnsi="GHEA Grapalat" w:cs="Times Armenian"/>
          <w:sz w:val="22"/>
          <w:szCs w:val="22"/>
          <w:lang w:val="hy-AM"/>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դրամով՝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մինչև</w:t>
      </w:r>
      <w:r w:rsidRPr="002915CB">
        <w:rPr>
          <w:rFonts w:ascii="GHEA Grapalat" w:hAnsi="GHEA Grapalat" w:cs="Times Armenian"/>
          <w:sz w:val="22"/>
          <w:szCs w:val="22"/>
          <w:lang w:val="zu-ZA"/>
        </w:rPr>
        <w:t xml:space="preserve"> 2 </w:t>
      </w:r>
      <w:r w:rsidRPr="002915CB">
        <w:rPr>
          <w:rFonts w:ascii="GHEA Grapalat" w:hAnsi="GHEA Grapalat" w:cs="Times Armenian"/>
          <w:sz w:val="22"/>
          <w:szCs w:val="22"/>
          <w:lang w:val="hy-AM"/>
        </w:rPr>
        <w:t>տարեկան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երեխայի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խնամքի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նպաստի գծով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 xml:space="preserve">ծախսերի </w:t>
      </w:r>
      <w:r w:rsidRPr="002915CB">
        <w:rPr>
          <w:rFonts w:ascii="GHEA Grapalat" w:hAnsi="GHEA Grapalat" w:cs="Times Armenian"/>
          <w:sz w:val="22"/>
          <w:szCs w:val="22"/>
          <w:lang w:val="zu-ZA"/>
        </w:rPr>
        <w:t xml:space="preserve">96.6% (3.6 </w:t>
      </w:r>
      <w:r w:rsidRPr="002915CB">
        <w:rPr>
          <w:rFonts w:ascii="GHEA Grapalat" w:hAnsi="GHEA Grapalat" w:cs="Times Armenian"/>
          <w:sz w:val="22"/>
          <w:szCs w:val="22"/>
          <w:lang w:val="hy-AM"/>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 xml:space="preserve">աճով, ինչպես նաև «Դրամական աջակցություն ընտանիքում 3 և ավելի երեխա ունեցող ընտանիքներին» միջոցառման </w:t>
      </w:r>
      <w:r w:rsidRPr="002915CB">
        <w:rPr>
          <w:rFonts w:ascii="GHEA Grapalat" w:hAnsi="GHEA Grapalat" w:cs="GHEA Grapalat"/>
          <w:sz w:val="22"/>
          <w:szCs w:val="22"/>
          <w:lang w:val="hy-AM"/>
        </w:rPr>
        <w:t>ծախսերով</w:t>
      </w:r>
      <w:r w:rsidR="002516AF" w:rsidRPr="002915CB">
        <w:rPr>
          <w:rFonts w:ascii="GHEA Grapalat" w:hAnsi="GHEA Grapalat" w:cs="GHEA Grapalat"/>
          <w:sz w:val="22"/>
          <w:szCs w:val="22"/>
          <w:lang w:val="hy-AM"/>
        </w:rPr>
        <w:t>, որին</w:t>
      </w:r>
      <w:r w:rsidRPr="002915CB">
        <w:rPr>
          <w:rFonts w:ascii="GHEA Grapalat" w:hAnsi="GHEA Grapalat" w:cs="GHEA Grapalat"/>
          <w:sz w:val="22"/>
          <w:szCs w:val="22"/>
          <w:lang w:val="hy-AM"/>
        </w:rPr>
        <w:t xml:space="preserve"> 2021 թվականի առաջին կիսամյակում միջոցներ չէին </w:t>
      </w:r>
      <w:r w:rsidR="002516AF" w:rsidRPr="002915CB">
        <w:rPr>
          <w:rFonts w:ascii="GHEA Grapalat" w:hAnsi="GHEA Grapalat" w:cs="GHEA Grapalat"/>
          <w:sz w:val="22"/>
          <w:szCs w:val="22"/>
          <w:lang w:val="hy-AM"/>
        </w:rPr>
        <w:t>հատկաց</w:t>
      </w:r>
      <w:r w:rsidRPr="002915CB">
        <w:rPr>
          <w:rFonts w:ascii="GHEA Grapalat" w:hAnsi="GHEA Grapalat" w:cs="GHEA Grapalat"/>
          <w:sz w:val="22"/>
          <w:szCs w:val="22"/>
          <w:lang w:val="hy-AM"/>
        </w:rPr>
        <w:t>վել:</w:t>
      </w:r>
    </w:p>
    <w:p w:rsidR="001420B7"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lang w:val="zu-ZA"/>
        </w:rPr>
        <w:t xml:space="preserve"> </w:t>
      </w:r>
      <w:r w:rsidRPr="002915CB">
        <w:rPr>
          <w:rFonts w:ascii="GHEA Grapalat" w:hAnsi="GHEA Grapalat"/>
          <w:i/>
          <w:sz w:val="22"/>
          <w:szCs w:val="22"/>
          <w:lang w:val="hy-AM"/>
        </w:rPr>
        <w:t>Անաշխատունակության</w:t>
      </w:r>
      <w:r w:rsidRPr="002915CB">
        <w:rPr>
          <w:rFonts w:ascii="GHEA Grapalat" w:hAnsi="GHEA Grapalat"/>
          <w:i/>
          <w:sz w:val="22"/>
          <w:szCs w:val="22"/>
          <w:lang w:val="zu-ZA"/>
        </w:rPr>
        <w:t xml:space="preserve"> </w:t>
      </w:r>
      <w:r w:rsidRPr="002915CB">
        <w:rPr>
          <w:rFonts w:ascii="GHEA Grapalat" w:hAnsi="GHEA Grapalat"/>
          <w:i/>
          <w:sz w:val="22"/>
          <w:szCs w:val="22"/>
          <w:lang w:val="hy-AM"/>
        </w:rPr>
        <w:t>դեպքում</w:t>
      </w:r>
      <w:r w:rsidRPr="002915CB">
        <w:rPr>
          <w:rFonts w:ascii="GHEA Grapalat" w:hAnsi="GHEA Grapalat"/>
          <w:i/>
          <w:sz w:val="22"/>
          <w:szCs w:val="22"/>
          <w:lang w:val="zu-ZA"/>
        </w:rPr>
        <w:t xml:space="preserve"> </w:t>
      </w:r>
      <w:r w:rsidRPr="002915CB">
        <w:rPr>
          <w:rFonts w:ascii="GHEA Grapalat" w:hAnsi="GHEA Grapalat"/>
          <w:i/>
          <w:sz w:val="22"/>
          <w:szCs w:val="22"/>
          <w:lang w:val="hy-AM"/>
        </w:rPr>
        <w:t>սոցիալական</w:t>
      </w:r>
      <w:r w:rsidRPr="002915CB">
        <w:rPr>
          <w:rFonts w:ascii="GHEA Grapalat" w:hAnsi="GHEA Grapalat"/>
          <w:i/>
          <w:sz w:val="22"/>
          <w:szCs w:val="22"/>
          <w:lang w:val="zu-ZA"/>
        </w:rPr>
        <w:t xml:space="preserve"> </w:t>
      </w:r>
      <w:r w:rsidRPr="002915CB">
        <w:rPr>
          <w:rFonts w:ascii="GHEA Grapalat" w:hAnsi="GHEA Grapalat"/>
          <w:i/>
          <w:sz w:val="22"/>
          <w:szCs w:val="22"/>
          <w:lang w:val="hy-AM"/>
        </w:rPr>
        <w:t>աջակցության</w:t>
      </w:r>
      <w:r w:rsidRPr="002915CB">
        <w:rPr>
          <w:rFonts w:ascii="GHEA Grapalat" w:hAnsi="GHEA Grapalat"/>
          <w:sz w:val="22"/>
          <w:szCs w:val="22"/>
          <w:lang w:val="zu-ZA"/>
        </w:rPr>
        <w:t xml:space="preserve"> </w:t>
      </w:r>
      <w:r w:rsidRPr="002915CB">
        <w:rPr>
          <w:rFonts w:ascii="GHEA Grapalat" w:hAnsi="GHEA Grapalat"/>
          <w:sz w:val="22"/>
          <w:szCs w:val="22"/>
          <w:lang w:val="hy-AM"/>
        </w:rPr>
        <w:t>ծրագրին</w:t>
      </w:r>
      <w:r w:rsidRPr="002915CB">
        <w:rPr>
          <w:rFonts w:ascii="GHEA Grapalat" w:hAnsi="GHEA Grapalat"/>
          <w:sz w:val="22"/>
          <w:szCs w:val="22"/>
          <w:lang w:val="zu-ZA"/>
        </w:rPr>
        <w:t xml:space="preserve"> </w:t>
      </w:r>
      <w:r w:rsidRPr="002915CB">
        <w:rPr>
          <w:rFonts w:ascii="GHEA Grapalat" w:hAnsi="GHEA Grapalat"/>
          <w:sz w:val="22"/>
          <w:szCs w:val="22"/>
          <w:lang w:val="hy-AM"/>
        </w:rPr>
        <w:t>հաշվետու</w:t>
      </w:r>
      <w:r w:rsidRPr="002915CB">
        <w:rPr>
          <w:rFonts w:ascii="GHEA Grapalat" w:hAnsi="GHEA Grapalat"/>
          <w:sz w:val="22"/>
          <w:szCs w:val="22"/>
          <w:lang w:val="zu-ZA"/>
        </w:rPr>
        <w:t xml:space="preserve"> </w:t>
      </w:r>
      <w:r w:rsidRPr="002915CB">
        <w:rPr>
          <w:rFonts w:ascii="GHEA Grapalat" w:hAnsi="GHEA Grapalat"/>
          <w:sz w:val="22"/>
          <w:szCs w:val="22"/>
          <w:lang w:val="hy-AM"/>
        </w:rPr>
        <w:t>ժամանակահատվածում</w:t>
      </w:r>
      <w:r w:rsidRPr="002915CB">
        <w:rPr>
          <w:rFonts w:ascii="GHEA Grapalat" w:hAnsi="GHEA Grapalat"/>
          <w:sz w:val="22"/>
          <w:szCs w:val="22"/>
          <w:lang w:val="zu-ZA"/>
        </w:rPr>
        <w:t xml:space="preserve"> </w:t>
      </w:r>
      <w:r w:rsidRPr="002915CB">
        <w:rPr>
          <w:rFonts w:ascii="GHEA Grapalat" w:hAnsi="GHEA Grapalat" w:cs="Sylfaen"/>
          <w:sz w:val="22"/>
          <w:szCs w:val="22"/>
          <w:lang w:val="hy-AM"/>
        </w:rPr>
        <w:t>տրամադրվել</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է</w:t>
      </w:r>
      <w:r w:rsidRPr="002915CB">
        <w:rPr>
          <w:rFonts w:ascii="GHEA Grapalat" w:hAnsi="GHEA Grapalat" w:cs="Sylfaen"/>
          <w:sz w:val="22"/>
          <w:szCs w:val="22"/>
          <w:lang w:val="zu-ZA"/>
        </w:rPr>
        <w:t xml:space="preserve"> շուրջ 9.4 </w:t>
      </w:r>
      <w:r w:rsidRPr="002915CB">
        <w:rPr>
          <w:rFonts w:ascii="GHEA Grapalat" w:hAnsi="GHEA Grapalat" w:cs="Sylfaen"/>
          <w:sz w:val="22"/>
          <w:szCs w:val="22"/>
          <w:lang w:val="hy-AM"/>
        </w:rPr>
        <w:t>մլրդ</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դրամ՝</w:t>
      </w:r>
      <w:r w:rsidRPr="002915CB">
        <w:rPr>
          <w:rFonts w:ascii="GHEA Grapalat" w:hAnsi="GHEA Grapalat" w:cs="Times Armenian"/>
          <w:sz w:val="22"/>
          <w:szCs w:val="22"/>
          <w:lang w:val="zu-ZA"/>
        </w:rPr>
        <w:t xml:space="preserve"> ամբողջությամբ </w:t>
      </w:r>
      <w:r w:rsidRPr="002915CB">
        <w:rPr>
          <w:rFonts w:ascii="GHEA Grapalat" w:hAnsi="GHEA Grapalat" w:cs="Sylfaen"/>
          <w:sz w:val="22"/>
          <w:szCs w:val="22"/>
          <w:lang w:val="hy-AM"/>
        </w:rPr>
        <w:t>ապահովելով</w:t>
      </w:r>
      <w:r w:rsidRPr="002915CB">
        <w:rPr>
          <w:rFonts w:ascii="GHEA Grapalat" w:hAnsi="GHEA Grapalat" w:cs="Times Armenian"/>
          <w:sz w:val="22"/>
          <w:szCs w:val="22"/>
          <w:lang w:val="zu-ZA"/>
        </w:rPr>
        <w:t xml:space="preserve"> </w:t>
      </w:r>
      <w:r w:rsidRPr="002915CB">
        <w:rPr>
          <w:rFonts w:ascii="GHEA Grapalat" w:hAnsi="GHEA Grapalat" w:cs="Sylfaen"/>
          <w:sz w:val="22"/>
          <w:szCs w:val="22"/>
          <w:lang w:val="hy-AM"/>
        </w:rPr>
        <w:t>ծրագրված</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ցուցանիշ</w:t>
      </w:r>
      <w:r w:rsidRPr="002915CB">
        <w:rPr>
          <w:rFonts w:ascii="GHEA Grapalat" w:hAnsi="GHEA Grapalat" w:cs="Times Armenian"/>
          <w:sz w:val="22"/>
          <w:szCs w:val="22"/>
          <w:lang w:val="hy-AM"/>
        </w:rPr>
        <w:t>ը</w:t>
      </w:r>
      <w:r w:rsidRPr="002915CB">
        <w:rPr>
          <w:rFonts w:ascii="GHEA Grapalat" w:hAnsi="GHEA Grapalat" w:cs="Times Armenian"/>
          <w:sz w:val="22"/>
          <w:szCs w:val="22"/>
          <w:lang w:val="zu-ZA"/>
        </w:rPr>
        <w:t xml:space="preserve">: </w:t>
      </w:r>
    </w:p>
    <w:p w:rsidR="00F53439" w:rsidRPr="002915CB" w:rsidRDefault="00F53439" w:rsidP="00F534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zu-ZA"/>
        </w:rPr>
        <w:t>Մ</w:t>
      </w:r>
      <w:r w:rsidRPr="002915CB">
        <w:rPr>
          <w:rFonts w:ascii="GHEA Grapalat" w:hAnsi="GHEA Grapalat"/>
          <w:sz w:val="22"/>
          <w:szCs w:val="22"/>
          <w:lang w:val="hy-AM"/>
        </w:rPr>
        <w:t>այրության</w:t>
      </w:r>
      <w:r w:rsidRPr="002915CB">
        <w:rPr>
          <w:rFonts w:ascii="GHEA Grapalat" w:hAnsi="GHEA Grapalat"/>
          <w:sz w:val="22"/>
          <w:szCs w:val="22"/>
          <w:lang w:val="af-ZA"/>
        </w:rPr>
        <w:t xml:space="preserve"> </w:t>
      </w:r>
      <w:r w:rsidRPr="002915CB">
        <w:rPr>
          <w:rFonts w:ascii="GHEA Grapalat" w:hAnsi="GHEA Grapalat"/>
          <w:sz w:val="22"/>
          <w:szCs w:val="22"/>
          <w:lang w:val="hy-AM"/>
        </w:rPr>
        <w:t>նպաստ</w:t>
      </w:r>
      <w:r w:rsidRPr="002915CB">
        <w:rPr>
          <w:rFonts w:ascii="GHEA Grapalat" w:hAnsi="GHEA Grapalat"/>
          <w:sz w:val="22"/>
          <w:szCs w:val="22"/>
          <w:lang w:val="af-ZA"/>
        </w:rPr>
        <w:t xml:space="preserve"> </w:t>
      </w:r>
      <w:r w:rsidRPr="002915CB">
        <w:rPr>
          <w:rFonts w:ascii="GHEA Grapalat" w:hAnsi="GHEA Grapalat"/>
          <w:sz w:val="22"/>
          <w:szCs w:val="22"/>
          <w:lang w:val="hy-AM"/>
        </w:rPr>
        <w:t>ստացող</w:t>
      </w:r>
      <w:r w:rsidRPr="002915CB">
        <w:rPr>
          <w:rFonts w:ascii="GHEA Grapalat" w:hAnsi="GHEA Grapalat"/>
          <w:sz w:val="22"/>
          <w:szCs w:val="22"/>
          <w:lang w:val="af-ZA"/>
        </w:rPr>
        <w:t xml:space="preserve"> </w:t>
      </w:r>
      <w:r w:rsidRPr="002915CB">
        <w:rPr>
          <w:rFonts w:ascii="GHEA Grapalat" w:hAnsi="GHEA Grapalat"/>
          <w:sz w:val="22"/>
          <w:szCs w:val="22"/>
          <w:lang w:val="hy-AM"/>
        </w:rPr>
        <w:t>աշխատող</w:t>
      </w:r>
      <w:r w:rsidRPr="002915CB">
        <w:rPr>
          <w:rFonts w:ascii="GHEA Grapalat" w:hAnsi="GHEA Grapalat"/>
          <w:sz w:val="22"/>
          <w:szCs w:val="22"/>
          <w:lang w:val="af-ZA"/>
        </w:rPr>
        <w:t xml:space="preserve"> </w:t>
      </w:r>
      <w:r w:rsidRPr="002915CB">
        <w:rPr>
          <w:rFonts w:ascii="GHEA Grapalat" w:hAnsi="GHEA Grapalat"/>
          <w:sz w:val="22"/>
          <w:szCs w:val="22"/>
          <w:lang w:val="hy-AM"/>
        </w:rPr>
        <w:t>անձանց</w:t>
      </w:r>
      <w:r w:rsidRPr="002915CB">
        <w:rPr>
          <w:rFonts w:ascii="GHEA Grapalat" w:hAnsi="GHEA Grapalat"/>
          <w:sz w:val="22"/>
          <w:szCs w:val="22"/>
          <w:lang w:val="af-ZA"/>
        </w:rPr>
        <w:t xml:space="preserve"> </w:t>
      </w:r>
      <w:r w:rsidRPr="002915CB">
        <w:rPr>
          <w:rFonts w:ascii="GHEA Grapalat" w:hAnsi="GHEA Grapalat"/>
          <w:sz w:val="22"/>
          <w:szCs w:val="22"/>
          <w:lang w:val="hy-AM"/>
        </w:rPr>
        <w:t>թիվը</w:t>
      </w:r>
      <w:r w:rsidRPr="002915CB">
        <w:rPr>
          <w:rFonts w:ascii="GHEA Grapalat" w:hAnsi="GHEA Grapalat"/>
          <w:sz w:val="22"/>
          <w:szCs w:val="22"/>
          <w:lang w:val="af-ZA"/>
        </w:rPr>
        <w:t xml:space="preserve"> հաշվետու ժամանակահատվածում կազմել է 6666՝ կանխատեսված 6573-ի դիմաց, իսկ չ</w:t>
      </w:r>
      <w:r w:rsidRPr="002915CB">
        <w:rPr>
          <w:rFonts w:ascii="GHEA Grapalat" w:hAnsi="GHEA Grapalat"/>
          <w:sz w:val="22"/>
          <w:szCs w:val="22"/>
          <w:lang w:val="hy-AM"/>
        </w:rPr>
        <w:t>աշխատող</w:t>
      </w:r>
      <w:r w:rsidRPr="002915CB">
        <w:rPr>
          <w:rFonts w:ascii="GHEA Grapalat" w:hAnsi="GHEA Grapalat"/>
          <w:sz w:val="22"/>
          <w:szCs w:val="22"/>
          <w:lang w:val="af-ZA"/>
        </w:rPr>
        <w:t xml:space="preserve"> </w:t>
      </w:r>
      <w:r w:rsidRPr="002915CB">
        <w:rPr>
          <w:rFonts w:ascii="GHEA Grapalat" w:hAnsi="GHEA Grapalat"/>
          <w:sz w:val="22"/>
          <w:szCs w:val="22"/>
          <w:lang w:val="hy-AM"/>
        </w:rPr>
        <w:t>անձանց</w:t>
      </w:r>
      <w:r w:rsidRPr="002915CB">
        <w:rPr>
          <w:rFonts w:ascii="GHEA Grapalat" w:hAnsi="GHEA Grapalat"/>
          <w:sz w:val="22"/>
          <w:szCs w:val="22"/>
          <w:lang w:val="af-ZA"/>
        </w:rPr>
        <w:t xml:space="preserve"> </w:t>
      </w:r>
      <w:r w:rsidRPr="002915CB">
        <w:rPr>
          <w:rFonts w:ascii="GHEA Grapalat" w:hAnsi="GHEA Grapalat"/>
          <w:sz w:val="22"/>
          <w:szCs w:val="22"/>
          <w:lang w:val="hy-AM"/>
        </w:rPr>
        <w:t>թիվը՝</w:t>
      </w:r>
      <w:r w:rsidRPr="002915CB">
        <w:rPr>
          <w:rFonts w:ascii="GHEA Grapalat" w:hAnsi="GHEA Grapalat"/>
          <w:sz w:val="22"/>
          <w:szCs w:val="22"/>
          <w:lang w:val="zu-ZA"/>
        </w:rPr>
        <w:t xml:space="preserve"> 8921</w:t>
      </w:r>
      <w:r w:rsidRPr="002915CB">
        <w:rPr>
          <w:rFonts w:ascii="GHEA Grapalat" w:hAnsi="GHEA Grapalat"/>
          <w:sz w:val="22"/>
          <w:szCs w:val="22"/>
          <w:lang w:val="hy-AM"/>
        </w:rPr>
        <w:t>՝</w:t>
      </w:r>
      <w:r w:rsidRPr="002915CB">
        <w:rPr>
          <w:rFonts w:ascii="GHEA Grapalat" w:hAnsi="GHEA Grapalat"/>
          <w:sz w:val="22"/>
          <w:szCs w:val="22"/>
          <w:lang w:val="zu-ZA"/>
        </w:rPr>
        <w:t xml:space="preserve"> </w:t>
      </w:r>
      <w:r w:rsidRPr="002915CB">
        <w:rPr>
          <w:rFonts w:ascii="GHEA Grapalat" w:hAnsi="GHEA Grapalat"/>
          <w:sz w:val="22"/>
          <w:szCs w:val="22"/>
          <w:lang w:val="hy-AM"/>
        </w:rPr>
        <w:t>կանխատեսված</w:t>
      </w:r>
      <w:r w:rsidRPr="002915CB">
        <w:rPr>
          <w:rFonts w:ascii="GHEA Grapalat" w:hAnsi="GHEA Grapalat"/>
          <w:sz w:val="22"/>
          <w:szCs w:val="22"/>
          <w:lang w:val="zu-ZA"/>
        </w:rPr>
        <w:t xml:space="preserve"> 12121-</w:t>
      </w:r>
      <w:r w:rsidRPr="002915CB">
        <w:rPr>
          <w:rFonts w:ascii="GHEA Grapalat" w:hAnsi="GHEA Grapalat"/>
          <w:sz w:val="22"/>
          <w:szCs w:val="22"/>
          <w:lang w:val="hy-AM"/>
        </w:rPr>
        <w:t>ի</w:t>
      </w:r>
      <w:r w:rsidRPr="002915CB">
        <w:rPr>
          <w:rFonts w:ascii="GHEA Grapalat" w:hAnsi="GHEA Grapalat"/>
          <w:sz w:val="22"/>
          <w:szCs w:val="22"/>
          <w:lang w:val="zu-ZA"/>
        </w:rPr>
        <w:t xml:space="preserve"> </w:t>
      </w:r>
      <w:r w:rsidRPr="002915CB">
        <w:rPr>
          <w:rFonts w:ascii="GHEA Grapalat" w:hAnsi="GHEA Grapalat"/>
          <w:sz w:val="22"/>
          <w:szCs w:val="22"/>
          <w:lang w:val="hy-AM"/>
        </w:rPr>
        <w:t>դիմաց</w:t>
      </w:r>
      <w:r w:rsidRPr="002915CB">
        <w:rPr>
          <w:rFonts w:ascii="GHEA Grapalat" w:hAnsi="GHEA Grapalat"/>
          <w:sz w:val="22"/>
          <w:szCs w:val="22"/>
          <w:lang w:val="zu-ZA"/>
        </w:rPr>
        <w:t>:</w:t>
      </w:r>
      <w:r w:rsidRPr="002915CB">
        <w:rPr>
          <w:rFonts w:ascii="GHEA Grapalat" w:hAnsi="GHEA Grapalat" w:cs="Arial"/>
          <w:sz w:val="22"/>
          <w:szCs w:val="22"/>
          <w:lang w:val="hy-AM"/>
        </w:rPr>
        <w:t xml:space="preserve"> </w:t>
      </w:r>
      <w:r w:rsidRPr="002915CB">
        <w:rPr>
          <w:rFonts w:ascii="GHEA Grapalat" w:hAnsi="GHEA Grapalat" w:cs="Sylfaen"/>
          <w:sz w:val="22"/>
          <w:szCs w:val="22"/>
          <w:lang w:val="af-ZA"/>
        </w:rPr>
        <w:t>Փ</w:t>
      </w:r>
      <w:r w:rsidRPr="002915CB">
        <w:rPr>
          <w:rFonts w:ascii="GHEA Grapalat" w:hAnsi="GHEA Grapalat" w:cs="Sylfaen"/>
          <w:sz w:val="22"/>
          <w:szCs w:val="22"/>
          <w:lang w:val="hy-AM"/>
        </w:rPr>
        <w:t>աստացի</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արդյունքային</w:t>
      </w:r>
      <w:r w:rsidRPr="002915CB">
        <w:rPr>
          <w:rFonts w:ascii="GHEA Grapalat" w:hAnsi="GHEA Grapalat" w:cs="Sylfaen"/>
          <w:sz w:val="22"/>
          <w:szCs w:val="22"/>
          <w:lang w:val="af-ZA"/>
        </w:rPr>
        <w:t xml:space="preserve"> </w:t>
      </w:r>
      <w:r w:rsidRPr="002915CB">
        <w:rPr>
          <w:rFonts w:ascii="GHEA Grapalat" w:hAnsi="GHEA Grapalat" w:cs="Sylfaen"/>
          <w:sz w:val="22"/>
          <w:szCs w:val="22"/>
          <w:lang w:val="hy-AM"/>
        </w:rPr>
        <w:t>ցուցանիշների շեղումը կանխատեսվածի նկատմամբ</w:t>
      </w:r>
      <w:r w:rsidRPr="002915CB">
        <w:rPr>
          <w:rFonts w:ascii="GHEA Grapalat" w:hAnsi="GHEA Grapalat" w:cs="Times Armenian"/>
          <w:sz w:val="22"/>
          <w:szCs w:val="22"/>
          <w:lang w:val="hy-AM"/>
        </w:rPr>
        <w:t xml:space="preserve"> պայմանավորված է մայրության նպաստ ստացողների և, համապատասխանաբար, կանխատեսվածի համեմատ պակաս փաստացի օրերի թվով:</w:t>
      </w:r>
      <w:r w:rsidRPr="002915CB">
        <w:rPr>
          <w:rFonts w:ascii="GHEA Grapalat" w:hAnsi="GHEA Grapalat"/>
          <w:sz w:val="22"/>
          <w:szCs w:val="22"/>
          <w:lang w:val="zu-ZA"/>
        </w:rPr>
        <w:t xml:space="preserve"> </w:t>
      </w:r>
      <w:r w:rsidRPr="002915CB">
        <w:rPr>
          <w:rFonts w:ascii="GHEA Grapalat" w:hAnsi="GHEA Grapalat"/>
          <w:sz w:val="22"/>
          <w:szCs w:val="22"/>
          <w:lang w:val="hy-AM"/>
        </w:rPr>
        <w:t>Մայրության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նպաստի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գծով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ծախսերը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են</w:t>
      </w:r>
      <w:r w:rsidRPr="002915CB">
        <w:rPr>
          <w:rFonts w:ascii="GHEA Grapalat" w:hAnsi="GHEA Grapalat" w:cs="Times Armenian"/>
          <w:sz w:val="22"/>
          <w:szCs w:val="22"/>
          <w:lang w:val="zu-ZA"/>
        </w:rPr>
        <w:t xml:space="preserve"> 6.6</w:t>
      </w:r>
      <w:r w:rsidRPr="002915CB">
        <w:rPr>
          <w:rFonts w:ascii="Courier New" w:hAnsi="Courier New" w:cs="Courier New"/>
          <w:sz w:val="22"/>
          <w:szCs w:val="22"/>
          <w:lang w:val="zu-ZA"/>
        </w:rPr>
        <w:t> </w:t>
      </w:r>
      <w:r w:rsidRPr="002915CB">
        <w:rPr>
          <w:rFonts w:ascii="GHEA Grapalat" w:hAnsi="GHEA Grapalat" w:cs="Sylfaen"/>
          <w:sz w:val="22"/>
          <w:szCs w:val="22"/>
          <w:lang w:val="hy-AM"/>
        </w:rPr>
        <w:t>մլրդ</w:t>
      </w:r>
      <w:r w:rsidRPr="002915CB">
        <w:rPr>
          <w:rFonts w:ascii="GHEA Grapalat" w:hAnsi="GHEA Grapalat" w:cs="Sylfaen"/>
          <w:sz w:val="22"/>
          <w:szCs w:val="22"/>
          <w:lang w:val="zu-ZA"/>
        </w:rPr>
        <w:t xml:space="preserve"> </w:t>
      </w:r>
      <w:r w:rsidRPr="002915CB">
        <w:rPr>
          <w:rFonts w:ascii="GHEA Grapalat" w:hAnsi="GHEA Grapalat" w:cs="Sylfaen"/>
          <w:sz w:val="22"/>
          <w:szCs w:val="22"/>
          <w:lang w:val="hy-AM"/>
        </w:rPr>
        <w:t>դրամ:</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lang w:val="hy-AM"/>
        </w:rPr>
        <w:t>Ամբողջությամբ</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է նաև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Ժամանակավոր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անաշխատունակության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դեպքում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նպաստի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համար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հատկացված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շուրջ</w:t>
      </w:r>
      <w:r w:rsidRPr="002915CB">
        <w:rPr>
          <w:rFonts w:ascii="GHEA Grapalat" w:hAnsi="GHEA Grapalat" w:cs="Times Armenian"/>
          <w:sz w:val="22"/>
          <w:szCs w:val="22"/>
          <w:lang w:val="zu-ZA"/>
        </w:rPr>
        <w:t xml:space="preserve"> 2.8 </w:t>
      </w:r>
      <w:r w:rsidRPr="002915CB">
        <w:rPr>
          <w:rFonts w:ascii="GHEA Grapalat" w:hAnsi="GHEA Grapalat" w:cs="Times Armenian"/>
          <w:sz w:val="22"/>
          <w:szCs w:val="22"/>
          <w:lang w:val="hy-AM"/>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դրամը</w:t>
      </w:r>
      <w:r w:rsidRPr="002915CB">
        <w:rPr>
          <w:rFonts w:ascii="GHEA Grapalat" w:hAnsi="GHEA Grapalat" w:cs="Times Armenian"/>
          <w:sz w:val="22"/>
          <w:szCs w:val="22"/>
          <w:lang w:val="zu-ZA"/>
        </w:rPr>
        <w:t>:</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lang w:val="zu-ZA"/>
        </w:rPr>
        <w:t xml:space="preserve">2021 </w:t>
      </w:r>
      <w:r w:rsidRPr="002915CB">
        <w:rPr>
          <w:rFonts w:ascii="GHEA Grapalat" w:hAnsi="GHEA Grapalat" w:cs="Times Armenian"/>
          <w:sz w:val="22"/>
          <w:szCs w:val="22"/>
        </w:rPr>
        <w:t>թվականի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համեմատ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Անաշխատունակության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դեպքում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սոցիալական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աջակցության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աճել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28.5%-</w:t>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2.1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մայրության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ժամանակավոր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անաշխատունակության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դեպքում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տրամադրվող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գծով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համապատասխանաբար</w:t>
      </w:r>
      <w:r w:rsidRPr="002915CB">
        <w:rPr>
          <w:rFonts w:ascii="GHEA Grapalat" w:hAnsi="GHEA Grapalat" w:cs="Times Armenian"/>
          <w:sz w:val="22"/>
          <w:szCs w:val="22"/>
          <w:lang w:val="zu-ZA"/>
        </w:rPr>
        <w:t xml:space="preserve"> 20.8% (1.1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և</w:t>
      </w:r>
      <w:r w:rsidR="002B5EBD"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zu-ZA"/>
        </w:rPr>
        <w:t xml:space="preserve">52.8% (954 </w:t>
      </w:r>
      <w:r w:rsidRPr="002915CB">
        <w:rPr>
          <w:rFonts w:ascii="GHEA Grapalat" w:hAnsi="GHEA Grapalat" w:cs="Times Armenian"/>
          <w:sz w:val="22"/>
          <w:szCs w:val="22"/>
        </w:rPr>
        <w:t>մլն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աճով</w:t>
      </w:r>
      <w:r w:rsidRPr="002915CB">
        <w:rPr>
          <w:rFonts w:ascii="GHEA Grapalat" w:hAnsi="GHEA Grapalat" w:cs="Times Armenian"/>
          <w:sz w:val="22"/>
          <w:szCs w:val="22"/>
          <w:lang w:val="zu-ZA"/>
        </w:rPr>
        <w:t>:</w:t>
      </w:r>
    </w:p>
    <w:p w:rsidR="00F53439" w:rsidRPr="002915CB" w:rsidRDefault="00F53439" w:rsidP="00F53439">
      <w:pPr>
        <w:spacing w:line="360" w:lineRule="auto"/>
        <w:ind w:firstLine="561"/>
        <w:jc w:val="both"/>
        <w:rPr>
          <w:rFonts w:ascii="GHEA Grapalat" w:hAnsi="GHEA Grapalat" w:cs="Times Armenian"/>
          <w:sz w:val="22"/>
          <w:szCs w:val="22"/>
          <w:lang w:val="zu-ZA"/>
        </w:rPr>
      </w:pPr>
      <w:r w:rsidRPr="002915CB">
        <w:rPr>
          <w:rFonts w:ascii="GHEA Grapalat" w:hAnsi="GHEA Grapalat" w:cs="Times Armenian"/>
          <w:sz w:val="22"/>
          <w:szCs w:val="22"/>
          <w:lang w:val="zu-ZA"/>
        </w:rPr>
        <w:t xml:space="preserve">2022 </w:t>
      </w:r>
      <w:r w:rsidRPr="002915CB">
        <w:rPr>
          <w:rFonts w:ascii="GHEA Grapalat" w:hAnsi="GHEA Grapalat" w:cs="Times Armenian"/>
          <w:sz w:val="22"/>
          <w:szCs w:val="22"/>
        </w:rPr>
        <w:t>թվականի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առաջին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կիսամյակի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ընթացքում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ԱՍՀՆ</w:t>
      </w:r>
      <w:r w:rsidRPr="002915CB">
        <w:rPr>
          <w:rFonts w:ascii="GHEA Grapalat" w:hAnsi="GHEA Grapalat" w:cs="Times Armenian"/>
          <w:sz w:val="22"/>
          <w:szCs w:val="22"/>
          <w:lang w:val="zu-ZA"/>
        </w:rPr>
        <w:t>-</w:t>
      </w:r>
      <w:r w:rsidRPr="002915CB">
        <w:rPr>
          <w:rFonts w:ascii="GHEA Grapalat" w:hAnsi="GHEA Grapalat" w:cs="Times Armenian"/>
          <w:sz w:val="22"/>
          <w:szCs w:val="22"/>
        </w:rPr>
        <w:t>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հատկացված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գերակշիռ</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մասը՝</w:t>
      </w:r>
      <w:r w:rsidRPr="002915CB">
        <w:rPr>
          <w:rFonts w:ascii="GHEA Grapalat" w:hAnsi="GHEA Grapalat" w:cs="Times Armenian"/>
          <w:sz w:val="22"/>
          <w:szCs w:val="22"/>
          <w:lang w:val="zu-ZA"/>
        </w:rPr>
        <w:t xml:space="preserve"> 195.1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i/>
          <w:sz w:val="22"/>
          <w:szCs w:val="22"/>
        </w:rPr>
        <w:t>Կենսաթոշակային</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rPr>
        <w:t>ապահովության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ֆինանսավորմանը՝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94.3%-</w:t>
      </w:r>
      <w:r w:rsidRPr="002915CB">
        <w:rPr>
          <w:rFonts w:ascii="GHEA Grapalat" w:hAnsi="GHEA Grapalat" w:cs="Times Armenian"/>
          <w:sz w:val="22"/>
          <w:szCs w:val="22"/>
        </w:rPr>
        <w:t>ը</w:t>
      </w:r>
      <w:r w:rsidRPr="002915CB">
        <w:rPr>
          <w:rFonts w:ascii="GHEA Grapalat" w:hAnsi="GHEA Grapalat" w:cs="Times Armenian"/>
          <w:sz w:val="22"/>
          <w:szCs w:val="22"/>
          <w:lang w:val="zu-ZA"/>
        </w:rPr>
        <w:t>:</w:t>
      </w:r>
      <w:r w:rsidRPr="002915CB">
        <w:rPr>
          <w:rFonts w:ascii="GHEA Grapalat" w:hAnsi="GHEA Grapalat" w:cs="Arial"/>
          <w:sz w:val="22"/>
          <w:szCs w:val="22"/>
          <w:lang w:val="zu-ZA"/>
        </w:rPr>
        <w:t xml:space="preserve"> </w:t>
      </w:r>
      <w:r w:rsidRPr="002915CB">
        <w:rPr>
          <w:rFonts w:ascii="GHEA Grapalat" w:hAnsi="GHEA Grapalat" w:cs="Arial"/>
          <w:sz w:val="22"/>
          <w:szCs w:val="22"/>
        </w:rPr>
        <w:t>Շեղումը</w:t>
      </w:r>
      <w:r w:rsidRPr="002915CB">
        <w:rPr>
          <w:rFonts w:ascii="GHEA Grapalat" w:hAnsi="GHEA Grapalat" w:cs="Arial"/>
          <w:sz w:val="22"/>
          <w:szCs w:val="22"/>
          <w:lang w:val="zu-ZA"/>
        </w:rPr>
        <w:t xml:space="preserve"> </w:t>
      </w:r>
      <w:r w:rsidRPr="002915CB">
        <w:rPr>
          <w:rFonts w:ascii="GHEA Grapalat" w:hAnsi="GHEA Grapalat" w:cs="Arial"/>
          <w:sz w:val="22"/>
          <w:szCs w:val="22"/>
        </w:rPr>
        <w:t>հիմնականում</w:t>
      </w:r>
      <w:r w:rsidRPr="002915CB">
        <w:rPr>
          <w:rFonts w:ascii="GHEA Grapalat" w:hAnsi="GHEA Grapalat" w:cs="Arial"/>
          <w:sz w:val="22"/>
          <w:szCs w:val="22"/>
          <w:lang w:val="zu-ZA"/>
        </w:rPr>
        <w:t xml:space="preserve"> </w:t>
      </w:r>
      <w:r w:rsidRPr="002915CB">
        <w:rPr>
          <w:rFonts w:ascii="GHEA Grapalat" w:hAnsi="GHEA Grapalat" w:cs="Arial"/>
          <w:sz w:val="22"/>
          <w:szCs w:val="22"/>
        </w:rPr>
        <w:t>պայմանավորված</w:t>
      </w:r>
      <w:r w:rsidRPr="002915CB">
        <w:rPr>
          <w:rFonts w:ascii="GHEA Grapalat" w:hAnsi="GHEA Grapalat" w:cs="Arial"/>
          <w:sz w:val="22"/>
          <w:szCs w:val="22"/>
          <w:lang w:val="zu-ZA"/>
        </w:rPr>
        <w:t xml:space="preserve"> </w:t>
      </w:r>
      <w:r w:rsidRPr="002915CB">
        <w:rPr>
          <w:rFonts w:ascii="GHEA Grapalat" w:hAnsi="GHEA Grapalat" w:cs="Arial"/>
          <w:sz w:val="22"/>
          <w:szCs w:val="22"/>
        </w:rPr>
        <w:t>է</w:t>
      </w:r>
      <w:r w:rsidRPr="002915CB">
        <w:rPr>
          <w:rFonts w:ascii="GHEA Grapalat" w:hAnsi="GHEA Grapalat" w:cs="Arial"/>
          <w:sz w:val="22"/>
          <w:szCs w:val="22"/>
          <w:lang w:val="zu-ZA"/>
        </w:rPr>
        <w:t xml:space="preserve"> «</w:t>
      </w:r>
      <w:r w:rsidRPr="002915CB">
        <w:rPr>
          <w:rFonts w:ascii="GHEA Grapalat" w:hAnsi="GHEA Grapalat" w:cs="Arial"/>
          <w:sz w:val="22"/>
          <w:szCs w:val="22"/>
        </w:rPr>
        <w:t>Կուտակային</w:t>
      </w:r>
      <w:r w:rsidRPr="002915CB">
        <w:rPr>
          <w:rFonts w:ascii="GHEA Grapalat" w:hAnsi="GHEA Grapalat" w:cs="Arial"/>
          <w:sz w:val="22"/>
          <w:szCs w:val="22"/>
          <w:lang w:val="zu-ZA"/>
        </w:rPr>
        <w:t xml:space="preserve"> </w:t>
      </w:r>
      <w:r w:rsidRPr="002915CB">
        <w:rPr>
          <w:rFonts w:ascii="GHEA Grapalat" w:hAnsi="GHEA Grapalat" w:cs="Arial"/>
          <w:sz w:val="22"/>
          <w:szCs w:val="22"/>
        </w:rPr>
        <w:t>հատկացումներ</w:t>
      </w:r>
      <w:r w:rsidRPr="002915CB">
        <w:rPr>
          <w:rFonts w:ascii="GHEA Grapalat" w:hAnsi="GHEA Grapalat" w:cs="Arial"/>
          <w:sz w:val="22"/>
          <w:szCs w:val="22"/>
          <w:lang w:val="zu-ZA"/>
        </w:rPr>
        <w:t xml:space="preserve"> </w:t>
      </w:r>
      <w:r w:rsidRPr="002915CB">
        <w:rPr>
          <w:rFonts w:ascii="GHEA Grapalat" w:hAnsi="GHEA Grapalat" w:cs="Arial"/>
          <w:sz w:val="22"/>
          <w:szCs w:val="22"/>
        </w:rPr>
        <w:t>մասնակցի</w:t>
      </w:r>
      <w:r w:rsidRPr="002915CB">
        <w:rPr>
          <w:rFonts w:ascii="GHEA Grapalat" w:hAnsi="GHEA Grapalat" w:cs="Arial"/>
          <w:sz w:val="22"/>
          <w:szCs w:val="22"/>
          <w:lang w:val="zu-ZA"/>
        </w:rPr>
        <w:t xml:space="preserve"> </w:t>
      </w:r>
      <w:r w:rsidRPr="002915CB">
        <w:rPr>
          <w:rFonts w:ascii="GHEA Grapalat" w:hAnsi="GHEA Grapalat" w:cs="Arial"/>
          <w:sz w:val="22"/>
          <w:szCs w:val="22"/>
        </w:rPr>
        <w:t>կենսաթոշակային</w:t>
      </w:r>
      <w:r w:rsidRPr="002915CB">
        <w:rPr>
          <w:rFonts w:ascii="GHEA Grapalat" w:hAnsi="GHEA Grapalat" w:cs="Arial"/>
          <w:sz w:val="22"/>
          <w:szCs w:val="22"/>
          <w:lang w:val="zu-ZA"/>
        </w:rPr>
        <w:t xml:space="preserve"> </w:t>
      </w:r>
      <w:r w:rsidRPr="002915CB">
        <w:rPr>
          <w:rFonts w:ascii="GHEA Grapalat" w:hAnsi="GHEA Grapalat" w:cs="Arial"/>
          <w:sz w:val="22"/>
          <w:szCs w:val="22"/>
        </w:rPr>
        <w:t>հաշվին</w:t>
      </w:r>
      <w:r w:rsidRPr="002915CB">
        <w:rPr>
          <w:rFonts w:ascii="GHEA Grapalat" w:hAnsi="GHEA Grapalat" w:cs="Arial"/>
          <w:sz w:val="22"/>
          <w:szCs w:val="22"/>
          <w:lang w:val="zu-ZA"/>
        </w:rPr>
        <w:t xml:space="preserve">» </w:t>
      </w:r>
      <w:r w:rsidRPr="002915CB">
        <w:rPr>
          <w:rFonts w:ascii="GHEA Grapalat" w:hAnsi="GHEA Grapalat" w:cs="Arial"/>
          <w:sz w:val="22"/>
          <w:szCs w:val="22"/>
        </w:rPr>
        <w:t>և</w:t>
      </w:r>
      <w:r w:rsidRPr="002915CB">
        <w:rPr>
          <w:rFonts w:ascii="GHEA Grapalat" w:hAnsi="GHEA Grapalat" w:cs="Arial"/>
          <w:sz w:val="22"/>
          <w:szCs w:val="22"/>
          <w:lang w:val="zu-ZA"/>
        </w:rPr>
        <w:t xml:space="preserve"> «</w:t>
      </w:r>
      <w:r w:rsidRPr="002915CB">
        <w:rPr>
          <w:rFonts w:ascii="GHEA Grapalat" w:hAnsi="GHEA Grapalat" w:cs="Arial"/>
          <w:sz w:val="22"/>
          <w:szCs w:val="22"/>
        </w:rPr>
        <w:t>Աշխատանքային</w:t>
      </w:r>
      <w:r w:rsidRPr="002915CB">
        <w:rPr>
          <w:rFonts w:ascii="GHEA Grapalat" w:hAnsi="GHEA Grapalat" w:cs="Arial"/>
          <w:sz w:val="22"/>
          <w:szCs w:val="22"/>
          <w:lang w:val="zu-ZA"/>
        </w:rPr>
        <w:t xml:space="preserve"> </w:t>
      </w:r>
      <w:r w:rsidRPr="002915CB">
        <w:rPr>
          <w:rFonts w:ascii="GHEA Grapalat" w:hAnsi="GHEA Grapalat" w:cs="Arial"/>
          <w:sz w:val="22"/>
          <w:szCs w:val="22"/>
        </w:rPr>
        <w:t>կենսաթոշակներ</w:t>
      </w:r>
      <w:r w:rsidRPr="002915CB">
        <w:rPr>
          <w:rFonts w:ascii="GHEA Grapalat" w:hAnsi="GHEA Grapalat" w:cs="Arial"/>
          <w:sz w:val="22"/>
          <w:szCs w:val="22"/>
          <w:lang w:val="zu-ZA"/>
        </w:rPr>
        <w:t xml:space="preserve">» </w:t>
      </w:r>
      <w:r w:rsidRPr="002915CB">
        <w:rPr>
          <w:rFonts w:ascii="GHEA Grapalat" w:hAnsi="GHEA Grapalat" w:cs="Arial"/>
          <w:sz w:val="22"/>
          <w:szCs w:val="22"/>
        </w:rPr>
        <w:t>միջոցառումների</w:t>
      </w:r>
      <w:r w:rsidRPr="002915CB">
        <w:rPr>
          <w:rFonts w:ascii="GHEA Grapalat" w:hAnsi="GHEA Grapalat" w:cs="Arial"/>
          <w:sz w:val="22"/>
          <w:szCs w:val="22"/>
          <w:lang w:val="zu-ZA"/>
        </w:rPr>
        <w:t xml:space="preserve"> </w:t>
      </w:r>
      <w:r w:rsidRPr="002915CB">
        <w:rPr>
          <w:rFonts w:ascii="GHEA Grapalat" w:hAnsi="GHEA Grapalat" w:cs="Arial"/>
          <w:sz w:val="22"/>
          <w:szCs w:val="22"/>
        </w:rPr>
        <w:t>գծով</w:t>
      </w:r>
      <w:r w:rsidRPr="002915CB">
        <w:rPr>
          <w:rFonts w:ascii="GHEA Grapalat" w:hAnsi="GHEA Grapalat" w:cs="Arial"/>
          <w:sz w:val="22"/>
          <w:szCs w:val="22"/>
          <w:lang w:val="zu-ZA"/>
        </w:rPr>
        <w:t xml:space="preserve"> </w:t>
      </w:r>
      <w:r w:rsidRPr="002915CB">
        <w:rPr>
          <w:rFonts w:ascii="GHEA Grapalat" w:hAnsi="GHEA Grapalat" w:cs="Arial"/>
          <w:sz w:val="22"/>
          <w:szCs w:val="22"/>
        </w:rPr>
        <w:t>ծախսերի</w:t>
      </w:r>
      <w:r w:rsidRPr="002915CB">
        <w:rPr>
          <w:rFonts w:ascii="GHEA Grapalat" w:hAnsi="GHEA Grapalat" w:cs="Arial"/>
          <w:sz w:val="22"/>
          <w:szCs w:val="22"/>
          <w:lang w:val="zu-ZA"/>
        </w:rPr>
        <w:t xml:space="preserve"> </w:t>
      </w:r>
      <w:r w:rsidRPr="002915CB">
        <w:rPr>
          <w:rFonts w:ascii="GHEA Grapalat" w:hAnsi="GHEA Grapalat" w:cs="Arial"/>
          <w:sz w:val="22"/>
          <w:szCs w:val="22"/>
        </w:rPr>
        <w:t>կատարողականներով</w:t>
      </w:r>
      <w:r w:rsidRPr="002915CB">
        <w:rPr>
          <w:rFonts w:ascii="GHEA Grapalat" w:hAnsi="GHEA Grapalat" w:cs="Times Armenian"/>
          <w:sz w:val="22"/>
          <w:szCs w:val="22"/>
          <w:lang w:val="zu-ZA"/>
        </w:rPr>
        <w:t>:</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Կենսաթոշակային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ապահովության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գերակշիռ</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հատկացվել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աշխատանքային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կենսաթոշակներին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կենսաթոշակառուների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թիվը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443299</w:t>
      </w:r>
      <w:r w:rsidRPr="002915CB">
        <w:rPr>
          <w:rFonts w:ascii="GHEA Grapalat" w:hAnsi="GHEA Grapalat" w:cs="Times Armenian"/>
          <w:sz w:val="22"/>
          <w:szCs w:val="22"/>
        </w:rPr>
        <w:t>՝</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կանխատեսված</w:t>
      </w:r>
      <w:r w:rsidRPr="002915CB">
        <w:rPr>
          <w:rFonts w:ascii="GHEA Grapalat" w:hAnsi="GHEA Grapalat" w:cs="Times Armenian"/>
          <w:sz w:val="22"/>
          <w:szCs w:val="22"/>
          <w:lang w:val="zu-ZA"/>
        </w:rPr>
        <w:t xml:space="preserve"> 448456-</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Աշխատանքային</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կենսաթոշակների</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գծով</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ծախսերը</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կազմել</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են</w:t>
      </w:r>
      <w:r w:rsidR="00FD02DB" w:rsidRPr="002915CB">
        <w:rPr>
          <w:rFonts w:ascii="GHEA Grapalat" w:hAnsi="GHEA Grapalat" w:cs="Times Armenian"/>
          <w:sz w:val="22"/>
          <w:szCs w:val="22"/>
          <w:lang w:val="zu-ZA"/>
        </w:rPr>
        <w:t xml:space="preserve"> 118.2 </w:t>
      </w:r>
      <w:r w:rsidR="00FD02DB" w:rsidRPr="002915CB">
        <w:rPr>
          <w:rFonts w:ascii="GHEA Grapalat" w:hAnsi="GHEA Grapalat" w:cs="Times Armenian"/>
          <w:sz w:val="22"/>
          <w:szCs w:val="22"/>
        </w:rPr>
        <w:t>մլրդ</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դրամ՝</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ապահովելով</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ծրագրված</w:t>
      </w:r>
      <w:r w:rsidR="00FD02DB" w:rsidRPr="002915CB">
        <w:rPr>
          <w:rFonts w:ascii="GHEA Grapalat" w:hAnsi="GHEA Grapalat" w:cs="Times Armenian"/>
          <w:sz w:val="22"/>
          <w:szCs w:val="22"/>
          <w:lang w:val="zu-ZA"/>
        </w:rPr>
        <w:t xml:space="preserve"> </w:t>
      </w:r>
      <w:r w:rsidR="00FD02DB" w:rsidRPr="002915CB">
        <w:rPr>
          <w:rFonts w:ascii="GHEA Grapalat" w:hAnsi="GHEA Grapalat" w:cs="Times Armenian"/>
          <w:sz w:val="22"/>
          <w:szCs w:val="22"/>
        </w:rPr>
        <w:t>ցուցանիշի</w:t>
      </w:r>
      <w:r w:rsidR="00FD02DB" w:rsidRPr="002915CB">
        <w:rPr>
          <w:rFonts w:ascii="GHEA Grapalat" w:hAnsi="GHEA Grapalat" w:cs="Times Armenian"/>
          <w:sz w:val="22"/>
          <w:szCs w:val="22"/>
          <w:lang w:val="zu-ZA"/>
        </w:rPr>
        <w:t xml:space="preserve"> 95.8%-</w:t>
      </w:r>
      <w:r w:rsidR="00FD02DB" w:rsidRPr="002915CB">
        <w:rPr>
          <w:rFonts w:ascii="GHEA Grapalat" w:hAnsi="GHEA Grapalat" w:cs="Times Armenian"/>
          <w:sz w:val="22"/>
          <w:szCs w:val="22"/>
        </w:rPr>
        <w:t>ը</w:t>
      </w:r>
      <w:r w:rsidR="00FD02DB" w:rsidRPr="002915CB">
        <w:rPr>
          <w:rFonts w:ascii="GHEA Grapalat" w:hAnsi="GHEA Grapalat" w:cs="Times Armenian"/>
          <w:sz w:val="22"/>
          <w:szCs w:val="22"/>
          <w:lang w:val="zu-ZA"/>
        </w:rPr>
        <w:t>:</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ինչպես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փաստացի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ցածր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արդյունքային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ցուցանիշները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իրավունք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ձեռք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բերած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կենսաթոշակառուների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թվի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փաստացի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կենսաթոշակառուների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թվի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տարբերությամբ</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ինչպես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հանրապետությունից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նրանց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բացակայելու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w:t>
      </w:r>
    </w:p>
    <w:p w:rsidR="00F53439" w:rsidRPr="002915CB" w:rsidRDefault="00F53439" w:rsidP="00F53439">
      <w:pPr>
        <w:autoSpaceDE w:val="0"/>
        <w:autoSpaceDN w:val="0"/>
        <w:adjustRightInd w:val="0"/>
        <w:spacing w:line="360" w:lineRule="auto"/>
        <w:ind w:firstLine="567"/>
        <w:jc w:val="both"/>
        <w:rPr>
          <w:rFonts w:ascii="GHEA Grapalat" w:hAnsi="GHEA Grapalat"/>
          <w:lang w:val="zu-ZA"/>
        </w:rPr>
      </w:pP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կուտակային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համակարգի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մասնակիցների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թիվը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428134</w:t>
      </w:r>
      <w:r w:rsidRPr="002915CB">
        <w:rPr>
          <w:rFonts w:ascii="GHEA Grapalat" w:hAnsi="GHEA Grapalat" w:cs="Times Armenian"/>
          <w:sz w:val="22"/>
          <w:szCs w:val="22"/>
        </w:rPr>
        <w:t>՝</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կանխատեսված</w:t>
      </w:r>
      <w:r w:rsidRPr="002915CB">
        <w:rPr>
          <w:rFonts w:ascii="GHEA Grapalat" w:hAnsi="GHEA Grapalat" w:cs="Times Armenian"/>
          <w:sz w:val="22"/>
          <w:szCs w:val="22"/>
          <w:lang w:val="zu-ZA"/>
        </w:rPr>
        <w:t xml:space="preserve"> 377282-</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Կուտակային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հատկացումները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մասնակցի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հաշվին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շուրջ</w:t>
      </w:r>
      <w:r w:rsidRPr="002915CB">
        <w:rPr>
          <w:rFonts w:ascii="GHEA Grapalat" w:hAnsi="GHEA Grapalat" w:cs="Times Armenian"/>
          <w:sz w:val="22"/>
          <w:szCs w:val="22"/>
          <w:lang w:val="zu-ZA"/>
        </w:rPr>
        <w:t xml:space="preserve"> 57.7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90.5%-</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sz w:val="22"/>
          <w:szCs w:val="22"/>
        </w:rPr>
        <w:t>պայմանավորված</w:t>
      </w:r>
      <w:r w:rsidRPr="002915CB">
        <w:rPr>
          <w:rFonts w:ascii="GHEA Grapalat" w:hAnsi="GHEA Grapalat"/>
          <w:sz w:val="22"/>
          <w:szCs w:val="22"/>
          <w:lang w:val="zu-ZA"/>
        </w:rPr>
        <w:t xml:space="preserve"> </w:t>
      </w:r>
      <w:r w:rsidRPr="002915CB">
        <w:rPr>
          <w:rFonts w:ascii="GHEA Grapalat" w:hAnsi="GHEA Grapalat"/>
          <w:sz w:val="22"/>
          <w:szCs w:val="22"/>
        </w:rPr>
        <w:t>է</w:t>
      </w:r>
      <w:r w:rsidR="002B5EBD" w:rsidRPr="002915CB">
        <w:rPr>
          <w:rFonts w:ascii="GHEA Grapalat" w:hAnsi="GHEA Grapalat"/>
          <w:sz w:val="22"/>
          <w:szCs w:val="22"/>
          <w:lang w:val="zu-ZA"/>
        </w:rPr>
        <w:t xml:space="preserve"> </w:t>
      </w:r>
      <w:r w:rsidRPr="002915CB">
        <w:rPr>
          <w:rFonts w:ascii="GHEA Grapalat" w:hAnsi="GHEA Grapalat"/>
          <w:sz w:val="22"/>
          <w:szCs w:val="22"/>
          <w:lang w:val="zu-ZA"/>
        </w:rPr>
        <w:t>հ</w:t>
      </w:r>
      <w:r w:rsidRPr="002915CB">
        <w:rPr>
          <w:rFonts w:ascii="GHEA Grapalat" w:hAnsi="GHEA Grapalat" w:cs="Times Armenian"/>
          <w:sz w:val="22"/>
          <w:szCs w:val="22"/>
        </w:rPr>
        <w:t>ունիս</w:t>
      </w:r>
      <w:r w:rsidRPr="002915CB">
        <w:rPr>
          <w:rFonts w:ascii="GHEA Grapalat" w:hAnsi="GHEA Grapalat" w:cs="Times Armenian"/>
          <w:sz w:val="22"/>
          <w:szCs w:val="22"/>
          <w:lang w:val="hy-AM"/>
        </w:rPr>
        <w:t xml:space="preserve"> ամսվա </w:t>
      </w:r>
      <w:r w:rsidR="000760D0" w:rsidRPr="002915CB">
        <w:rPr>
          <w:rFonts w:ascii="GHEA Grapalat" w:hAnsi="GHEA Grapalat" w:cs="Times Armenian"/>
          <w:sz w:val="22"/>
          <w:szCs w:val="22"/>
        </w:rPr>
        <w:t>մասհանումները</w:t>
      </w:r>
      <w:r w:rsidRPr="002915CB">
        <w:rPr>
          <w:rFonts w:ascii="GHEA Grapalat" w:hAnsi="GHEA Grapalat" w:cs="Times Armenian"/>
          <w:sz w:val="22"/>
          <w:szCs w:val="22"/>
          <w:lang w:val="hy-AM"/>
        </w:rPr>
        <w:t xml:space="preserve"> </w:t>
      </w:r>
      <w:r w:rsidRPr="002915CB">
        <w:rPr>
          <w:rFonts w:ascii="GHEA Grapalat" w:hAnsi="GHEA Grapalat" w:cs="Times Armenian"/>
          <w:sz w:val="22"/>
          <w:szCs w:val="22"/>
        </w:rPr>
        <w:t>հուլիս</w:t>
      </w:r>
      <w:r w:rsidRPr="002915CB">
        <w:rPr>
          <w:rFonts w:ascii="GHEA Grapalat" w:hAnsi="GHEA Grapalat" w:cs="Times Armenian"/>
          <w:sz w:val="22"/>
          <w:szCs w:val="22"/>
          <w:lang w:val="hy-AM"/>
        </w:rPr>
        <w:t xml:space="preserve">ին </w:t>
      </w:r>
      <w:r w:rsidR="000760D0" w:rsidRPr="002915CB">
        <w:rPr>
          <w:rFonts w:ascii="GHEA Grapalat" w:hAnsi="GHEA Grapalat" w:cs="Times Armenian"/>
          <w:sz w:val="22"/>
          <w:szCs w:val="22"/>
        </w:rPr>
        <w:t>կատարելու</w:t>
      </w:r>
      <w:r w:rsidRPr="002915CB">
        <w:rPr>
          <w:rFonts w:ascii="GHEA Grapalat" w:hAnsi="GHEA Grapalat" w:cs="Times Armenian"/>
          <w:sz w:val="22"/>
          <w:szCs w:val="22"/>
          <w:lang w:val="hy-AM"/>
        </w:rPr>
        <w:t xml:space="preserve"> հանգամանքով:</w:t>
      </w:r>
      <w:r w:rsidRPr="002915CB">
        <w:rPr>
          <w:rFonts w:ascii="GHEA Grapalat" w:hAnsi="GHEA Grapalat"/>
          <w:lang w:val="hy-AM"/>
        </w:rPr>
        <w:t xml:space="preserve"> </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սպայական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անձնակազմի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նրանց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ընտանիքների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անդամների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ստացել</w:t>
      </w:r>
      <w:r w:rsidRPr="002915CB">
        <w:rPr>
          <w:rFonts w:ascii="GHEA Grapalat" w:hAnsi="GHEA Grapalat" w:cs="Times Armenian"/>
          <w:sz w:val="22"/>
          <w:szCs w:val="22"/>
          <w:lang w:val="zu-ZA"/>
        </w:rPr>
        <w:t xml:space="preserve"> 33648 </w:t>
      </w:r>
      <w:r w:rsidRPr="002915CB">
        <w:rPr>
          <w:rFonts w:ascii="GHEA Grapalat" w:hAnsi="GHEA Grapalat" w:cs="Times Armenian"/>
          <w:sz w:val="22"/>
          <w:szCs w:val="22"/>
        </w:rPr>
        <w:t>անձ՝</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կանխատեսված</w:t>
      </w:r>
      <w:r w:rsidRPr="002915CB">
        <w:rPr>
          <w:rFonts w:ascii="GHEA Grapalat" w:hAnsi="GHEA Grapalat" w:cs="Times Armenian"/>
          <w:sz w:val="22"/>
          <w:szCs w:val="22"/>
          <w:lang w:val="zu-ZA"/>
        </w:rPr>
        <w:t xml:space="preserve"> 34583-</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16.9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98.2%-</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ինչպես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փաստացի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ցածր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արդյունքային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ցուցանիշները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իրավունք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ձեռք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բերած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փաստացի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կենսաթոշակառուների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թվի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տարբերությամբ</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ինչպես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հանրապետությունից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նրանց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բացակայելու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 xml:space="preserve">: </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Sylfaen"/>
          <w:sz w:val="22"/>
          <w:szCs w:val="22"/>
          <w:lang w:val="zu-ZA"/>
        </w:rPr>
        <w:t xml:space="preserve">2021 </w:t>
      </w:r>
      <w:r w:rsidRPr="002915CB">
        <w:rPr>
          <w:rFonts w:ascii="GHEA Grapalat" w:hAnsi="GHEA Grapalat" w:cs="Sylfaen"/>
          <w:sz w:val="22"/>
          <w:szCs w:val="22"/>
        </w:rPr>
        <w:t>թվականի</w:t>
      </w:r>
      <w:r w:rsidRPr="002915CB">
        <w:rPr>
          <w:rFonts w:ascii="GHEA Grapalat" w:hAnsi="GHEA Grapalat" w:cs="Sylfaen"/>
          <w:sz w:val="22"/>
          <w:szCs w:val="22"/>
          <w:lang w:val="zu-ZA"/>
        </w:rPr>
        <w:t xml:space="preserve"> </w:t>
      </w:r>
      <w:r w:rsidRPr="002915CB">
        <w:rPr>
          <w:rFonts w:ascii="GHEA Grapalat" w:hAnsi="GHEA Grapalat" w:cs="Sylfaen"/>
          <w:sz w:val="22"/>
          <w:szCs w:val="22"/>
        </w:rPr>
        <w:t>առաջին</w:t>
      </w:r>
      <w:r w:rsidRPr="002915CB">
        <w:rPr>
          <w:rFonts w:ascii="GHEA Grapalat" w:hAnsi="GHEA Grapalat" w:cs="Sylfaen"/>
          <w:sz w:val="22"/>
          <w:szCs w:val="22"/>
          <w:lang w:val="zu-ZA"/>
        </w:rPr>
        <w:t xml:space="preserve"> կիսամյ</w:t>
      </w:r>
      <w:r w:rsidRPr="002915CB">
        <w:rPr>
          <w:rFonts w:ascii="GHEA Grapalat" w:hAnsi="GHEA Grapalat" w:cs="Sylfaen"/>
          <w:sz w:val="22"/>
          <w:szCs w:val="22"/>
        </w:rPr>
        <w:t>ակի</w:t>
      </w:r>
      <w:r w:rsidRPr="002915CB">
        <w:rPr>
          <w:rFonts w:ascii="GHEA Grapalat" w:hAnsi="GHEA Grapalat" w:cs="Sylfaen"/>
          <w:sz w:val="22"/>
          <w:szCs w:val="22"/>
          <w:lang w:val="zu-ZA"/>
        </w:rPr>
        <w:t xml:space="preserve"> </w:t>
      </w:r>
      <w:r w:rsidRPr="002915CB">
        <w:rPr>
          <w:rFonts w:ascii="GHEA Grapalat" w:hAnsi="GHEA Grapalat" w:cs="Times Armenian"/>
          <w:sz w:val="22"/>
          <w:szCs w:val="22"/>
        </w:rPr>
        <w:t>համեմատ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ապահովության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աճել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12.7%</w:t>
      </w:r>
      <w:r w:rsidRPr="002915CB">
        <w:rPr>
          <w:rFonts w:ascii="GHEA Grapalat" w:hAnsi="GHEA Grapalat" w:cs="Times Armenian"/>
          <w:sz w:val="22"/>
          <w:szCs w:val="22"/>
          <w:lang w:val="zu-ZA"/>
        </w:rPr>
        <w:noBreakHyphen/>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22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կուտակային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կենսաթոշակային</w:t>
      </w:r>
      <w:r w:rsidRPr="002915CB">
        <w:rPr>
          <w:rFonts w:ascii="GHEA Grapalat" w:hAnsi="GHEA Grapalat" w:cs="Times Armenian"/>
          <w:sz w:val="22"/>
          <w:szCs w:val="22"/>
          <w:lang w:val="zu-ZA"/>
        </w:rPr>
        <w:t xml:space="preserve"> </w:t>
      </w:r>
      <w:r w:rsidRPr="002915CB">
        <w:rPr>
          <w:rFonts w:ascii="GHEA Grapalat" w:hAnsi="GHEA Grapalat"/>
          <w:sz w:val="22"/>
          <w:szCs w:val="22"/>
        </w:rPr>
        <w:t>համակարգի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մասնակիցների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հաշիվներին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հատկացումների</w:t>
      </w:r>
      <w:r w:rsidRPr="002915CB">
        <w:rPr>
          <w:rFonts w:ascii="GHEA Grapalat" w:hAnsi="GHEA Grapalat" w:cs="Times Armenian"/>
          <w:sz w:val="22"/>
          <w:szCs w:val="22"/>
          <w:lang w:val="zu-ZA"/>
        </w:rPr>
        <w:t xml:space="preserve"> 54.1% (20.2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աճով</w:t>
      </w:r>
      <w:r w:rsidRPr="002915CB">
        <w:rPr>
          <w:rFonts w:ascii="GHEA Grapalat" w:hAnsi="GHEA Grapalat" w:cs="Times Armenian"/>
          <w:sz w:val="22"/>
          <w:szCs w:val="22"/>
          <w:lang w:val="zu-ZA"/>
        </w:rPr>
        <w:t>:</w:t>
      </w:r>
    </w:p>
    <w:p w:rsidR="00F53439" w:rsidRPr="002915CB" w:rsidRDefault="00F53439" w:rsidP="00F53439">
      <w:pPr>
        <w:spacing w:line="360" w:lineRule="auto"/>
        <w:ind w:firstLine="567"/>
        <w:jc w:val="both"/>
        <w:rPr>
          <w:rFonts w:ascii="GHEA Grapalat" w:hAnsi="GHEA Grapalat" w:cs="Times Armenian"/>
          <w:sz w:val="22"/>
          <w:szCs w:val="22"/>
          <w:lang w:val="zu-ZA"/>
        </w:rPr>
      </w:pPr>
      <w:r w:rsidRPr="002915CB">
        <w:rPr>
          <w:rFonts w:ascii="GHEA Grapalat" w:hAnsi="GHEA Grapalat" w:cs="Times Armenian"/>
          <w:i/>
          <w:sz w:val="22"/>
          <w:szCs w:val="22"/>
        </w:rPr>
        <w:t>Սոցիալական</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rPr>
        <w:t>ապահովության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2022 </w:t>
      </w:r>
      <w:r w:rsidRPr="002915CB">
        <w:rPr>
          <w:rFonts w:ascii="GHEA Grapalat" w:hAnsi="GHEA Grapalat" w:cs="Times Armenian"/>
          <w:sz w:val="22"/>
          <w:szCs w:val="22"/>
        </w:rPr>
        <w:t>թվականի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առաջին</w:t>
      </w:r>
      <w:r w:rsidRPr="002915CB">
        <w:rPr>
          <w:rFonts w:ascii="GHEA Grapalat" w:hAnsi="GHEA Grapalat" w:cs="Times Armenian"/>
          <w:sz w:val="22"/>
          <w:szCs w:val="22"/>
          <w:lang w:val="zu-ZA"/>
        </w:rPr>
        <w:t xml:space="preserve"> կիսամյակում </w:t>
      </w:r>
      <w:r w:rsidRPr="002915CB">
        <w:rPr>
          <w:rFonts w:ascii="GHEA Grapalat" w:hAnsi="GHEA Grapalat" w:cs="Times Armenian"/>
          <w:sz w:val="22"/>
          <w:szCs w:val="22"/>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93.3%-</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ավելի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քան</w:t>
      </w:r>
      <w:r w:rsidRPr="002915CB">
        <w:rPr>
          <w:rFonts w:ascii="GHEA Grapalat" w:hAnsi="GHEA Grapalat" w:cs="Times Armenian"/>
          <w:sz w:val="22"/>
          <w:szCs w:val="22"/>
          <w:lang w:val="zu-ZA"/>
        </w:rPr>
        <w:t xml:space="preserve"> 34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w:t>
      </w:r>
      <w:r w:rsidRPr="002915CB">
        <w:rPr>
          <w:rFonts w:ascii="GHEA Grapalat" w:hAnsi="GHEA Grapalat" w:cs="Times Armenian"/>
          <w:sz w:val="22"/>
          <w:szCs w:val="22"/>
          <w:lang w:val="hy-AM"/>
        </w:rPr>
        <w:t xml:space="preserve"> Շեղումը հիմնականում </w:t>
      </w:r>
      <w:r w:rsidR="00D7036D" w:rsidRPr="002915CB">
        <w:rPr>
          <w:rFonts w:ascii="GHEA Grapalat" w:hAnsi="GHEA Grapalat" w:cs="Times Armenian"/>
          <w:sz w:val="22"/>
          <w:szCs w:val="22"/>
        </w:rPr>
        <w:t>արձանագրվել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hy-AM"/>
        </w:rPr>
        <w:t xml:space="preserve"> </w:t>
      </w:r>
      <w:r w:rsidRPr="002915CB">
        <w:rPr>
          <w:rFonts w:ascii="GHEA Grapalat" w:hAnsi="GHEA Grapalat" w:cs="Times Armenian"/>
          <w:sz w:val="22"/>
          <w:szCs w:val="22"/>
          <w:lang w:val="zu-ZA"/>
        </w:rPr>
        <w:t>«</w:t>
      </w:r>
      <w:r w:rsidRPr="002915CB">
        <w:rPr>
          <w:rFonts w:ascii="GHEA Grapalat" w:hAnsi="GHEA Grapalat"/>
          <w:sz w:val="22"/>
          <w:szCs w:val="22"/>
        </w:rPr>
        <w:t>Հայաստանի</w:t>
      </w:r>
      <w:r w:rsidRPr="002915CB">
        <w:rPr>
          <w:rFonts w:ascii="GHEA Grapalat" w:hAnsi="GHEA Grapalat"/>
          <w:sz w:val="22"/>
          <w:szCs w:val="22"/>
          <w:lang w:val="zu-ZA"/>
        </w:rPr>
        <w:t xml:space="preserve"> </w:t>
      </w:r>
      <w:r w:rsidRPr="002915CB">
        <w:rPr>
          <w:rFonts w:ascii="GHEA Grapalat" w:hAnsi="GHEA Grapalat"/>
          <w:sz w:val="22"/>
          <w:szCs w:val="22"/>
        </w:rPr>
        <w:t>Հանրապետության</w:t>
      </w:r>
      <w:r w:rsidRPr="002915CB">
        <w:rPr>
          <w:rFonts w:ascii="GHEA Grapalat" w:hAnsi="GHEA Grapalat"/>
          <w:sz w:val="22"/>
          <w:szCs w:val="22"/>
          <w:lang w:val="zu-ZA"/>
        </w:rPr>
        <w:t xml:space="preserve"> </w:t>
      </w:r>
      <w:r w:rsidRPr="002915CB">
        <w:rPr>
          <w:rFonts w:ascii="GHEA Grapalat" w:hAnsi="GHEA Grapalat"/>
          <w:sz w:val="22"/>
          <w:szCs w:val="22"/>
        </w:rPr>
        <w:t>պաշտպանության</w:t>
      </w:r>
      <w:r w:rsidRPr="002915CB">
        <w:rPr>
          <w:rFonts w:ascii="GHEA Grapalat" w:hAnsi="GHEA Grapalat"/>
          <w:sz w:val="22"/>
          <w:szCs w:val="22"/>
          <w:lang w:val="zu-ZA"/>
        </w:rPr>
        <w:t xml:space="preserve"> </w:t>
      </w:r>
      <w:r w:rsidRPr="002915CB">
        <w:rPr>
          <w:rFonts w:ascii="GHEA Grapalat" w:hAnsi="GHEA Grapalat"/>
          <w:sz w:val="22"/>
          <w:szCs w:val="22"/>
        </w:rPr>
        <w:t>ժամանակ</w:t>
      </w:r>
      <w:r w:rsidRPr="002915CB">
        <w:rPr>
          <w:rFonts w:ascii="GHEA Grapalat" w:hAnsi="GHEA Grapalat"/>
          <w:sz w:val="22"/>
          <w:szCs w:val="22"/>
          <w:lang w:val="zu-ZA"/>
        </w:rPr>
        <w:t xml:space="preserve"> </w:t>
      </w:r>
      <w:r w:rsidRPr="002915CB">
        <w:rPr>
          <w:rFonts w:ascii="GHEA Grapalat" w:hAnsi="GHEA Grapalat"/>
          <w:sz w:val="22"/>
          <w:szCs w:val="22"/>
        </w:rPr>
        <w:t>զինծառայողների</w:t>
      </w:r>
      <w:r w:rsidRPr="002915CB">
        <w:rPr>
          <w:rFonts w:ascii="GHEA Grapalat" w:hAnsi="GHEA Grapalat"/>
          <w:sz w:val="22"/>
          <w:szCs w:val="22"/>
          <w:lang w:val="zu-ZA"/>
        </w:rPr>
        <w:t xml:space="preserve"> </w:t>
      </w:r>
      <w:r w:rsidRPr="002915CB">
        <w:rPr>
          <w:rFonts w:ascii="GHEA Grapalat" w:hAnsi="GHEA Grapalat"/>
          <w:sz w:val="22"/>
          <w:szCs w:val="22"/>
        </w:rPr>
        <w:t>կյանքին</w:t>
      </w:r>
      <w:r w:rsidRPr="002915CB">
        <w:rPr>
          <w:rFonts w:ascii="GHEA Grapalat" w:hAnsi="GHEA Grapalat"/>
          <w:sz w:val="22"/>
          <w:szCs w:val="22"/>
          <w:lang w:val="zu-ZA"/>
        </w:rPr>
        <w:t xml:space="preserve"> </w:t>
      </w:r>
      <w:r w:rsidRPr="002915CB">
        <w:rPr>
          <w:rFonts w:ascii="GHEA Grapalat" w:hAnsi="GHEA Grapalat"/>
          <w:sz w:val="22"/>
          <w:szCs w:val="22"/>
        </w:rPr>
        <w:t>կամ</w:t>
      </w:r>
      <w:r w:rsidRPr="002915CB">
        <w:rPr>
          <w:rFonts w:ascii="GHEA Grapalat" w:hAnsi="GHEA Grapalat"/>
          <w:sz w:val="22"/>
          <w:szCs w:val="22"/>
          <w:lang w:val="zu-ZA"/>
        </w:rPr>
        <w:t xml:space="preserve"> </w:t>
      </w:r>
      <w:r w:rsidRPr="002915CB">
        <w:rPr>
          <w:rFonts w:ascii="GHEA Grapalat" w:hAnsi="GHEA Grapalat"/>
          <w:sz w:val="22"/>
          <w:szCs w:val="22"/>
        </w:rPr>
        <w:t>առողջությանը</w:t>
      </w:r>
      <w:r w:rsidRPr="002915CB">
        <w:rPr>
          <w:rFonts w:ascii="GHEA Grapalat" w:hAnsi="GHEA Grapalat"/>
          <w:sz w:val="22"/>
          <w:szCs w:val="22"/>
          <w:lang w:val="zu-ZA"/>
        </w:rPr>
        <w:t xml:space="preserve"> </w:t>
      </w:r>
      <w:r w:rsidRPr="002915CB">
        <w:rPr>
          <w:rFonts w:ascii="GHEA Grapalat" w:hAnsi="GHEA Grapalat"/>
          <w:sz w:val="22"/>
          <w:szCs w:val="22"/>
        </w:rPr>
        <w:t>պատճառված</w:t>
      </w:r>
      <w:r w:rsidRPr="002915CB">
        <w:rPr>
          <w:rFonts w:ascii="GHEA Grapalat" w:hAnsi="GHEA Grapalat"/>
          <w:sz w:val="22"/>
          <w:szCs w:val="22"/>
          <w:lang w:val="zu-ZA"/>
        </w:rPr>
        <w:t xml:space="preserve"> </w:t>
      </w:r>
      <w:r w:rsidRPr="002915CB">
        <w:rPr>
          <w:rFonts w:ascii="GHEA Grapalat" w:hAnsi="GHEA Grapalat"/>
          <w:sz w:val="22"/>
          <w:szCs w:val="22"/>
        </w:rPr>
        <w:t>վնասների</w:t>
      </w:r>
      <w:r w:rsidRPr="002915CB">
        <w:rPr>
          <w:rFonts w:ascii="GHEA Grapalat" w:hAnsi="GHEA Grapalat"/>
          <w:sz w:val="22"/>
          <w:szCs w:val="22"/>
          <w:lang w:val="zu-ZA"/>
        </w:rPr>
        <w:t xml:space="preserve"> </w:t>
      </w:r>
      <w:r w:rsidRPr="002915CB">
        <w:rPr>
          <w:rFonts w:ascii="GHEA Grapalat" w:hAnsi="GHEA Grapalat"/>
          <w:sz w:val="22"/>
          <w:szCs w:val="22"/>
        </w:rPr>
        <w:t>հատուցում</w:t>
      </w:r>
      <w:r w:rsidRPr="002915CB">
        <w:rPr>
          <w:rFonts w:ascii="GHEA Grapalat" w:hAnsi="GHEA Grapalat"/>
          <w:sz w:val="22"/>
          <w:szCs w:val="22"/>
          <w:lang w:val="zu-ZA"/>
        </w:rPr>
        <w:t xml:space="preserve">» միջոցառման </w:t>
      </w:r>
      <w:r w:rsidR="00D7036D" w:rsidRPr="002915CB">
        <w:rPr>
          <w:rFonts w:ascii="GHEA Grapalat" w:hAnsi="GHEA Grapalat"/>
          <w:sz w:val="22"/>
          <w:szCs w:val="22"/>
          <w:lang w:val="zu-ZA"/>
        </w:rPr>
        <w:t>ծախսերում</w:t>
      </w:r>
      <w:r w:rsidRPr="002915CB">
        <w:rPr>
          <w:rFonts w:ascii="GHEA Grapalat" w:hAnsi="GHEA Grapalat"/>
          <w:sz w:val="22"/>
          <w:szCs w:val="22"/>
          <w:lang w:val="zu-ZA"/>
        </w:rPr>
        <w:t>, որ</w:t>
      </w:r>
      <w:r w:rsidR="00D7036D" w:rsidRPr="002915CB">
        <w:rPr>
          <w:rFonts w:ascii="GHEA Grapalat" w:hAnsi="GHEA Grapalat"/>
          <w:sz w:val="22"/>
          <w:szCs w:val="22"/>
          <w:lang w:val="zu-ZA"/>
        </w:rPr>
        <w:t>ոնք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00D7036D" w:rsidRPr="002915CB">
        <w:rPr>
          <w:rFonts w:ascii="GHEA Grapalat" w:hAnsi="GHEA Grapalat" w:cs="Times Armenian"/>
          <w:sz w:val="22"/>
          <w:szCs w:val="22"/>
          <w:lang w:val="zu-ZA"/>
        </w:rPr>
        <w:t>են 15.6 մլրդ դրամ կամ ծրագրված ցուցանիշի</w:t>
      </w:r>
      <w:r w:rsidRPr="002915CB">
        <w:rPr>
          <w:rFonts w:ascii="GHEA Grapalat" w:hAnsi="GHEA Grapalat" w:cs="Times Armenian"/>
          <w:sz w:val="22"/>
          <w:szCs w:val="22"/>
          <w:lang w:val="zu-ZA"/>
        </w:rPr>
        <w:t xml:space="preserve"> </w:t>
      </w:r>
      <w:r w:rsidR="00D7036D" w:rsidRPr="002915CB">
        <w:rPr>
          <w:rFonts w:ascii="GHEA Grapalat" w:hAnsi="GHEA Grapalat" w:cs="Times Armenian"/>
          <w:sz w:val="22"/>
          <w:szCs w:val="22"/>
          <w:lang w:val="zu-ZA"/>
        </w:rPr>
        <w:t>89.5%-ը</w:t>
      </w:r>
      <w:r w:rsidRPr="002915CB">
        <w:rPr>
          <w:rFonts w:ascii="GHEA Grapalat" w:hAnsi="GHEA Grapalat" w:cs="Times Armenian"/>
          <w:sz w:val="22"/>
          <w:szCs w:val="22"/>
        </w:rPr>
        <w:t>՝</w:t>
      </w:r>
      <w:r w:rsidR="00D7036D" w:rsidRPr="002915CB">
        <w:rPr>
          <w:rFonts w:ascii="GHEA Grapalat" w:hAnsi="GHEA Grapalat" w:cs="Times Armenian"/>
          <w:sz w:val="22"/>
          <w:szCs w:val="22"/>
          <w:lang w:val="zu-ZA"/>
        </w:rPr>
        <w:t xml:space="preserve"> </w:t>
      </w:r>
      <w:r w:rsidR="00D7036D"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sz w:val="22"/>
          <w:szCs w:val="22"/>
          <w:lang w:val="zu-ZA"/>
        </w:rPr>
        <w:t>հ</w:t>
      </w:r>
      <w:r w:rsidRPr="002915CB">
        <w:rPr>
          <w:rFonts w:ascii="GHEA Grapalat" w:hAnsi="GHEA Grapalat" w:cs="Times Armenian"/>
          <w:sz w:val="22"/>
          <w:szCs w:val="22"/>
        </w:rPr>
        <w:t>ունիս</w:t>
      </w:r>
      <w:r w:rsidRPr="002915CB">
        <w:rPr>
          <w:rFonts w:ascii="GHEA Grapalat" w:hAnsi="GHEA Grapalat" w:cs="Times Armenian"/>
          <w:sz w:val="22"/>
          <w:szCs w:val="22"/>
          <w:lang w:val="hy-AM"/>
        </w:rPr>
        <w:t xml:space="preserve"> ամսվա </w:t>
      </w:r>
      <w:r w:rsidR="00D7036D" w:rsidRPr="002915CB">
        <w:rPr>
          <w:rFonts w:ascii="GHEA Grapalat" w:hAnsi="GHEA Grapalat" w:cs="Times Armenian"/>
          <w:sz w:val="22"/>
          <w:szCs w:val="22"/>
        </w:rPr>
        <w:t>վճարումները</w:t>
      </w:r>
      <w:r w:rsidRPr="002915CB">
        <w:rPr>
          <w:rFonts w:ascii="GHEA Grapalat" w:hAnsi="GHEA Grapalat" w:cs="Times Armenian"/>
          <w:sz w:val="22"/>
          <w:szCs w:val="22"/>
          <w:lang w:val="hy-AM"/>
        </w:rPr>
        <w:t xml:space="preserve"> </w:t>
      </w:r>
      <w:r w:rsidRPr="002915CB">
        <w:rPr>
          <w:rFonts w:ascii="GHEA Grapalat" w:hAnsi="GHEA Grapalat" w:cs="Times Armenian"/>
          <w:sz w:val="22"/>
          <w:szCs w:val="22"/>
        </w:rPr>
        <w:t>հուլիս</w:t>
      </w:r>
      <w:r w:rsidRPr="002915CB">
        <w:rPr>
          <w:rFonts w:ascii="GHEA Grapalat" w:hAnsi="GHEA Grapalat" w:cs="Times Armenian"/>
          <w:sz w:val="22"/>
          <w:szCs w:val="22"/>
          <w:lang w:val="hy-AM"/>
        </w:rPr>
        <w:t xml:space="preserve">ին </w:t>
      </w:r>
      <w:r w:rsidR="00D7036D" w:rsidRPr="002915CB">
        <w:rPr>
          <w:rFonts w:ascii="GHEA Grapalat" w:hAnsi="GHEA Grapalat" w:cs="Times Armenian"/>
          <w:sz w:val="22"/>
          <w:szCs w:val="22"/>
        </w:rPr>
        <w:t>կատարելու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հանգամանքով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փաստացի պահանջով</w:t>
      </w:r>
      <w:r w:rsidRPr="002915CB">
        <w:rPr>
          <w:rFonts w:ascii="GHEA Grapalat" w:hAnsi="GHEA Grapalat" w:cs="Times Armenian"/>
          <w:sz w:val="22"/>
          <w:szCs w:val="22"/>
          <w:lang w:val="hy-AM"/>
        </w:rPr>
        <w:t>:</w:t>
      </w:r>
    </w:p>
    <w:p w:rsidR="00F53439" w:rsidRPr="002915CB" w:rsidRDefault="00F53439" w:rsidP="00F53439">
      <w:pPr>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ծերության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հաշմանդամության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կերակրողին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կորցնելու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դեպքում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նպաստներ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տրամադրվել</w:t>
      </w:r>
      <w:r w:rsidRPr="002915CB">
        <w:rPr>
          <w:rFonts w:ascii="GHEA Grapalat" w:hAnsi="GHEA Grapalat" w:cs="Times Armenian"/>
          <w:sz w:val="22"/>
          <w:szCs w:val="22"/>
          <w:lang w:val="zu-ZA"/>
        </w:rPr>
        <w:t xml:space="preserve"> 82039 </w:t>
      </w:r>
      <w:r w:rsidRPr="002915CB">
        <w:rPr>
          <w:rFonts w:ascii="GHEA Grapalat" w:hAnsi="GHEA Grapalat" w:cs="Times Armenian"/>
          <w:sz w:val="22"/>
          <w:szCs w:val="22"/>
        </w:rPr>
        <w:t>նպաստառուների՝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կանխատեսված</w:t>
      </w:r>
      <w:r w:rsidRPr="002915CB">
        <w:rPr>
          <w:rFonts w:ascii="GHEA Grapalat" w:hAnsi="GHEA Grapalat" w:cs="Times Armenian"/>
          <w:sz w:val="22"/>
          <w:szCs w:val="22"/>
          <w:lang w:val="zu-ZA"/>
        </w:rPr>
        <w:t xml:space="preserve"> 84069-</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00303F2B"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որը</w:t>
      </w:r>
      <w:r w:rsidR="00303F2B"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պայմանավորված</w:t>
      </w:r>
      <w:r w:rsidR="00303F2B"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է</w:t>
      </w:r>
      <w:r w:rsidR="00303F2B"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փաստացի</w:t>
      </w:r>
      <w:r w:rsidR="00303F2B"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պահանջով</w:t>
      </w:r>
      <w:r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Միջոցառման</w:t>
      </w:r>
      <w:r w:rsidR="00303F2B"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99.5%-</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ավելի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քան</w:t>
      </w:r>
      <w:r w:rsidRPr="002915CB">
        <w:rPr>
          <w:rFonts w:ascii="GHEA Grapalat" w:hAnsi="GHEA Grapalat" w:cs="Times Armenian"/>
          <w:sz w:val="22"/>
          <w:szCs w:val="22"/>
          <w:lang w:val="zu-ZA"/>
        </w:rPr>
        <w:t xml:space="preserve"> 15.4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w:t>
      </w:r>
    </w:p>
    <w:p w:rsidR="00F53439" w:rsidRPr="002915CB" w:rsidRDefault="00F53439" w:rsidP="00F53439">
      <w:pPr>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կենսաթոշակ</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ծերության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կերակրողին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կորցնելու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դեպքում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հաշմանդամության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ստանալու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իրավունք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ունեցող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անձանց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մահվան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դեպքում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տրվող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թաղման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նպաստ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տրամադրվել</w:t>
      </w:r>
      <w:r w:rsidRPr="002915CB">
        <w:rPr>
          <w:rFonts w:ascii="GHEA Grapalat" w:hAnsi="GHEA Grapalat" w:cs="Times Armenian"/>
          <w:sz w:val="22"/>
          <w:szCs w:val="22"/>
          <w:lang w:val="zu-ZA"/>
        </w:rPr>
        <w:t xml:space="preserve"> 12900 </w:t>
      </w:r>
      <w:r w:rsidRPr="002915CB">
        <w:rPr>
          <w:rFonts w:ascii="GHEA Grapalat" w:hAnsi="GHEA Grapalat" w:cs="Times Armenian"/>
          <w:sz w:val="22"/>
          <w:szCs w:val="22"/>
        </w:rPr>
        <w:t>անձի՝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կանխատեսված</w:t>
      </w:r>
      <w:r w:rsidRPr="002915CB">
        <w:rPr>
          <w:rFonts w:ascii="GHEA Grapalat" w:hAnsi="GHEA Grapalat" w:cs="Times Armenian"/>
          <w:sz w:val="22"/>
          <w:szCs w:val="22"/>
          <w:lang w:val="zu-ZA"/>
        </w:rPr>
        <w:t xml:space="preserve"> 14583-</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Նշված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հատուցման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նպատակով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շուրջ</w:t>
      </w:r>
      <w:r w:rsidRPr="002915CB">
        <w:rPr>
          <w:rFonts w:ascii="GHEA Grapalat" w:hAnsi="GHEA Grapalat" w:cs="Times Armenian"/>
          <w:sz w:val="22"/>
          <w:szCs w:val="22"/>
          <w:lang w:val="zu-ZA"/>
        </w:rPr>
        <w:t xml:space="preserve"> 2.6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88.5%-</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շահառուների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փաստացի</w:t>
      </w:r>
      <w:r w:rsidRPr="002915CB">
        <w:rPr>
          <w:rFonts w:ascii="GHEA Grapalat" w:hAnsi="GHEA Grapalat" w:cs="Times Armenian"/>
          <w:sz w:val="22"/>
          <w:szCs w:val="22"/>
          <w:lang w:val="zu-ZA"/>
        </w:rPr>
        <w:t xml:space="preserve"> </w:t>
      </w:r>
      <w:r w:rsidR="00303F2B" w:rsidRPr="002915CB">
        <w:rPr>
          <w:rFonts w:ascii="GHEA Grapalat" w:hAnsi="GHEA Grapalat" w:cs="Times Armenian"/>
          <w:sz w:val="22"/>
          <w:szCs w:val="22"/>
        </w:rPr>
        <w:t>թվ</w:t>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p>
    <w:p w:rsidR="00F53439" w:rsidRPr="002915CB" w:rsidRDefault="00F53439" w:rsidP="00F53439">
      <w:pPr>
        <w:autoSpaceDE w:val="0"/>
        <w:autoSpaceDN w:val="0"/>
        <w:adjustRightInd w:val="0"/>
        <w:spacing w:line="360" w:lineRule="auto"/>
        <w:ind w:firstLine="567"/>
        <w:jc w:val="both"/>
        <w:rPr>
          <w:rFonts w:ascii="GHEA Grapalat" w:hAnsi="GHEA Grapalat"/>
          <w:sz w:val="22"/>
          <w:szCs w:val="22"/>
          <w:lang w:val="zu-ZA"/>
        </w:rPr>
      </w:pPr>
      <w:r w:rsidRPr="002915CB">
        <w:rPr>
          <w:rFonts w:ascii="GHEA Grapalat" w:hAnsi="GHEA Grapalat" w:cs="Sylfaen"/>
          <w:sz w:val="22"/>
          <w:szCs w:val="22"/>
        </w:rPr>
        <w:t>Նախորդ</w:t>
      </w:r>
      <w:r w:rsidRPr="002915CB">
        <w:rPr>
          <w:rFonts w:ascii="GHEA Grapalat" w:hAnsi="GHEA Grapalat" w:cs="Sylfaen"/>
          <w:sz w:val="22"/>
          <w:szCs w:val="22"/>
          <w:lang w:val="zu-ZA"/>
        </w:rPr>
        <w:t xml:space="preserve"> </w:t>
      </w:r>
      <w:r w:rsidRPr="002915CB">
        <w:rPr>
          <w:rFonts w:ascii="GHEA Grapalat" w:hAnsi="GHEA Grapalat" w:cs="Sylfaen"/>
          <w:sz w:val="22"/>
          <w:szCs w:val="22"/>
        </w:rPr>
        <w:t>տարվա</w:t>
      </w:r>
      <w:r w:rsidRPr="002915CB">
        <w:rPr>
          <w:rFonts w:ascii="GHEA Grapalat" w:hAnsi="GHEA Grapalat" w:cs="Sylfaen"/>
          <w:sz w:val="22"/>
          <w:szCs w:val="22"/>
          <w:lang w:val="zu-ZA"/>
        </w:rPr>
        <w:t xml:space="preserve"> </w:t>
      </w:r>
      <w:r w:rsidR="00303F2B" w:rsidRPr="002915CB">
        <w:rPr>
          <w:rFonts w:ascii="GHEA Grapalat" w:hAnsi="GHEA Grapalat" w:cs="Sylfaen"/>
          <w:sz w:val="22"/>
          <w:szCs w:val="22"/>
        </w:rPr>
        <w:t>առաջին</w:t>
      </w:r>
      <w:r w:rsidR="00303F2B" w:rsidRPr="002915CB">
        <w:rPr>
          <w:rFonts w:ascii="GHEA Grapalat" w:hAnsi="GHEA Grapalat" w:cs="Sylfaen"/>
          <w:sz w:val="22"/>
          <w:szCs w:val="22"/>
          <w:lang w:val="zu-ZA"/>
        </w:rPr>
        <w:t xml:space="preserve"> </w:t>
      </w:r>
      <w:r w:rsidR="00303F2B" w:rsidRPr="002915CB">
        <w:rPr>
          <w:rFonts w:ascii="GHEA Grapalat" w:hAnsi="GHEA Grapalat" w:cs="Sylfaen"/>
          <w:sz w:val="22"/>
          <w:szCs w:val="22"/>
        </w:rPr>
        <w:t>կիսամյակի</w:t>
      </w:r>
      <w:r w:rsidRPr="002915CB">
        <w:rPr>
          <w:rFonts w:ascii="GHEA Grapalat" w:hAnsi="GHEA Grapalat" w:cs="Sylfaen"/>
          <w:sz w:val="22"/>
          <w:szCs w:val="22"/>
          <w:lang w:val="zu-ZA"/>
        </w:rPr>
        <w:t xml:space="preserve"> </w:t>
      </w:r>
      <w:r w:rsidRPr="002915CB">
        <w:rPr>
          <w:rFonts w:ascii="GHEA Grapalat" w:hAnsi="GHEA Grapalat" w:cs="Sylfaen"/>
          <w:sz w:val="22"/>
          <w:szCs w:val="22"/>
        </w:rPr>
        <w:t>համեմատ</w:t>
      </w:r>
      <w:r w:rsidRPr="002915CB">
        <w:rPr>
          <w:rFonts w:ascii="GHEA Grapalat" w:hAnsi="GHEA Grapalat" w:cs="Sylfaen"/>
          <w:sz w:val="22"/>
          <w:szCs w:val="22"/>
          <w:lang w:val="zu-ZA"/>
        </w:rPr>
        <w:t xml:space="preserve"> </w:t>
      </w:r>
      <w:r w:rsidRPr="002915CB">
        <w:rPr>
          <w:rFonts w:ascii="GHEA Grapalat" w:hAnsi="GHEA Grapalat" w:cs="Sylfaen"/>
          <w:sz w:val="22"/>
          <w:szCs w:val="22"/>
        </w:rPr>
        <w:t>Սոցիալական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ապահովության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ծրագրի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ծախսերը</w:t>
      </w:r>
      <w:r w:rsidRPr="002915CB">
        <w:rPr>
          <w:rFonts w:ascii="GHEA Grapalat" w:hAnsi="GHEA Grapalat" w:cs="Sylfaen"/>
          <w:sz w:val="22"/>
          <w:szCs w:val="22"/>
          <w:lang w:val="zu-ZA"/>
        </w:rPr>
        <w:t xml:space="preserve"> </w:t>
      </w:r>
      <w:r w:rsidRPr="002915CB">
        <w:rPr>
          <w:rFonts w:ascii="GHEA Grapalat" w:hAnsi="GHEA Grapalat" w:cs="Sylfaen"/>
          <w:sz w:val="22"/>
          <w:szCs w:val="22"/>
        </w:rPr>
        <w:t>նվազել</w:t>
      </w:r>
      <w:r w:rsidRPr="002915CB">
        <w:rPr>
          <w:rFonts w:ascii="GHEA Grapalat" w:hAnsi="GHEA Grapalat" w:cs="Sylfaen"/>
          <w:sz w:val="22"/>
          <w:szCs w:val="22"/>
          <w:lang w:val="zu-ZA"/>
        </w:rPr>
        <w:t xml:space="preserve"> </w:t>
      </w:r>
      <w:r w:rsidRPr="002915CB">
        <w:rPr>
          <w:rFonts w:ascii="GHEA Grapalat" w:hAnsi="GHEA Grapalat" w:cs="Sylfaen"/>
          <w:sz w:val="22"/>
          <w:szCs w:val="22"/>
        </w:rPr>
        <w:t>են</w:t>
      </w:r>
      <w:r w:rsidRPr="002915CB">
        <w:rPr>
          <w:rFonts w:ascii="GHEA Grapalat" w:hAnsi="GHEA Grapalat" w:cs="Sylfaen"/>
          <w:sz w:val="22"/>
          <w:szCs w:val="22"/>
          <w:lang w:val="zu-ZA"/>
        </w:rPr>
        <w:t xml:space="preserve"> 51.1</w:t>
      </w:r>
      <w:r w:rsidRPr="002915CB">
        <w:rPr>
          <w:rFonts w:ascii="GHEA Grapalat" w:hAnsi="GHEA Grapalat"/>
          <w:sz w:val="22"/>
          <w:szCs w:val="22"/>
          <w:lang w:val="zu-ZA"/>
        </w:rPr>
        <w:t>%-</w:t>
      </w:r>
      <w:r w:rsidRPr="002915CB">
        <w:rPr>
          <w:rFonts w:ascii="GHEA Grapalat" w:hAnsi="GHEA Grapalat"/>
          <w:sz w:val="22"/>
          <w:szCs w:val="22"/>
        </w:rPr>
        <w:t>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կամ</w:t>
      </w:r>
      <w:r w:rsidRPr="002915CB">
        <w:rPr>
          <w:rFonts w:ascii="GHEA Grapalat" w:hAnsi="GHEA Grapalat" w:cs="Sylfaen"/>
          <w:sz w:val="22"/>
          <w:szCs w:val="22"/>
          <w:lang w:val="zu-ZA"/>
        </w:rPr>
        <w:t xml:space="preserve"> 35.5 </w:t>
      </w:r>
      <w:r w:rsidRPr="002915CB">
        <w:rPr>
          <w:rFonts w:ascii="GHEA Grapalat" w:hAnsi="GHEA Grapalat" w:cs="Sylfaen"/>
          <w:sz w:val="22"/>
          <w:szCs w:val="22"/>
        </w:rPr>
        <w:t>մլրդ</w:t>
      </w:r>
      <w:r w:rsidRPr="002915CB">
        <w:rPr>
          <w:rFonts w:ascii="GHEA Grapalat" w:hAnsi="GHEA Grapalat" w:cs="Sylfaen"/>
          <w:sz w:val="22"/>
          <w:szCs w:val="22"/>
          <w:lang w:val="zu-ZA"/>
        </w:rPr>
        <w:t xml:space="preserve"> </w:t>
      </w:r>
      <w:r w:rsidRPr="002915CB">
        <w:rPr>
          <w:rFonts w:ascii="GHEA Grapalat" w:hAnsi="GHEA Grapalat" w:cs="Sylfaen"/>
          <w:sz w:val="22"/>
          <w:szCs w:val="22"/>
        </w:rPr>
        <w:t>դրամով՝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հիմնականում</w:t>
      </w:r>
      <w:r w:rsidRPr="002915CB">
        <w:rPr>
          <w:rFonts w:ascii="GHEA Grapalat" w:hAnsi="GHEA Grapalat" w:cs="Sylfaen"/>
          <w:sz w:val="22"/>
          <w:szCs w:val="22"/>
          <w:lang w:val="zu-ZA"/>
        </w:rPr>
        <w:t xml:space="preserve"> </w:t>
      </w:r>
      <w:r w:rsidRPr="002915CB">
        <w:rPr>
          <w:rFonts w:ascii="GHEA Grapalat" w:hAnsi="GHEA Grapalat" w:cs="Sylfaen"/>
          <w:sz w:val="22"/>
          <w:szCs w:val="22"/>
        </w:rPr>
        <w:t>պայմանավորված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Ադրբեջանի</w:t>
      </w:r>
      <w:r w:rsidRPr="002915CB">
        <w:rPr>
          <w:rFonts w:ascii="GHEA Grapalat" w:hAnsi="GHEA Grapalat" w:cs="Sylfaen"/>
          <w:sz w:val="22"/>
          <w:szCs w:val="22"/>
          <w:lang w:val="zu-ZA"/>
        </w:rPr>
        <w:t xml:space="preserve"> </w:t>
      </w:r>
      <w:r w:rsidRPr="002915CB">
        <w:rPr>
          <w:rFonts w:ascii="GHEA Grapalat" w:hAnsi="GHEA Grapalat" w:cs="Sylfaen"/>
          <w:sz w:val="22"/>
          <w:szCs w:val="22"/>
        </w:rPr>
        <w:t>կողմից</w:t>
      </w:r>
      <w:r w:rsidRPr="002915CB">
        <w:rPr>
          <w:rFonts w:ascii="GHEA Grapalat" w:hAnsi="GHEA Grapalat"/>
          <w:sz w:val="22"/>
          <w:szCs w:val="22"/>
          <w:lang w:val="zu-ZA"/>
        </w:rPr>
        <w:t xml:space="preserve"> </w:t>
      </w:r>
      <w:r w:rsidRPr="002915CB">
        <w:rPr>
          <w:rFonts w:ascii="GHEA Grapalat" w:hAnsi="GHEA Grapalat"/>
          <w:sz w:val="22"/>
          <w:szCs w:val="22"/>
        </w:rPr>
        <w:t>Արցախի</w:t>
      </w:r>
      <w:r w:rsidRPr="002915CB">
        <w:rPr>
          <w:rFonts w:ascii="GHEA Grapalat" w:hAnsi="GHEA Grapalat"/>
          <w:sz w:val="22"/>
          <w:szCs w:val="22"/>
          <w:lang w:val="zu-ZA"/>
        </w:rPr>
        <w:t xml:space="preserve"> </w:t>
      </w:r>
      <w:r w:rsidRPr="002915CB">
        <w:rPr>
          <w:rFonts w:ascii="GHEA Grapalat" w:hAnsi="GHEA Grapalat"/>
          <w:sz w:val="22"/>
          <w:szCs w:val="22"/>
        </w:rPr>
        <w:t>դեմ</w:t>
      </w:r>
      <w:r w:rsidRPr="002915CB">
        <w:rPr>
          <w:rFonts w:ascii="GHEA Grapalat" w:hAnsi="GHEA Grapalat"/>
          <w:sz w:val="22"/>
          <w:szCs w:val="22"/>
          <w:lang w:val="zu-ZA"/>
        </w:rPr>
        <w:t xml:space="preserve"> </w:t>
      </w:r>
      <w:r w:rsidRPr="002915CB">
        <w:rPr>
          <w:rFonts w:ascii="GHEA Grapalat" w:hAnsi="GHEA Grapalat"/>
          <w:sz w:val="22"/>
          <w:szCs w:val="22"/>
        </w:rPr>
        <w:t>սանձազերծված</w:t>
      </w:r>
      <w:r w:rsidRPr="002915CB">
        <w:rPr>
          <w:rFonts w:ascii="GHEA Grapalat" w:hAnsi="GHEA Grapalat"/>
          <w:sz w:val="22"/>
          <w:szCs w:val="22"/>
          <w:lang w:val="zu-ZA"/>
        </w:rPr>
        <w:t xml:space="preserve"> </w:t>
      </w:r>
      <w:r w:rsidRPr="002915CB">
        <w:rPr>
          <w:rFonts w:ascii="GHEA Grapalat" w:hAnsi="GHEA Grapalat"/>
          <w:sz w:val="22"/>
          <w:szCs w:val="22"/>
        </w:rPr>
        <w:t>պատերազմի</w:t>
      </w:r>
      <w:r w:rsidRPr="002915CB">
        <w:rPr>
          <w:rFonts w:ascii="GHEA Grapalat" w:hAnsi="GHEA Grapalat"/>
          <w:sz w:val="22"/>
          <w:szCs w:val="22"/>
          <w:lang w:val="zu-ZA"/>
        </w:rPr>
        <w:t xml:space="preserve"> </w:t>
      </w:r>
      <w:r w:rsidRPr="002915CB">
        <w:rPr>
          <w:rFonts w:ascii="GHEA Grapalat" w:hAnsi="GHEA Grapalat"/>
          <w:sz w:val="22"/>
          <w:szCs w:val="22"/>
        </w:rPr>
        <w:t>հետևանքների</w:t>
      </w:r>
      <w:r w:rsidRPr="002915CB">
        <w:rPr>
          <w:rFonts w:ascii="GHEA Grapalat" w:hAnsi="GHEA Grapalat"/>
          <w:sz w:val="22"/>
          <w:szCs w:val="22"/>
          <w:lang w:val="zu-ZA"/>
        </w:rPr>
        <w:t xml:space="preserve"> </w:t>
      </w:r>
      <w:r w:rsidRPr="002915CB">
        <w:rPr>
          <w:rFonts w:ascii="GHEA Grapalat" w:hAnsi="GHEA Grapalat"/>
          <w:sz w:val="22"/>
          <w:szCs w:val="22"/>
        </w:rPr>
        <w:t>մեղմման</w:t>
      </w:r>
      <w:r w:rsidRPr="002915CB">
        <w:rPr>
          <w:rFonts w:ascii="GHEA Grapalat" w:hAnsi="GHEA Grapalat"/>
          <w:sz w:val="22"/>
          <w:szCs w:val="22"/>
          <w:lang w:val="zu-ZA"/>
        </w:rPr>
        <w:t xml:space="preserve"> </w:t>
      </w:r>
      <w:r w:rsidRPr="002915CB">
        <w:rPr>
          <w:rFonts w:ascii="GHEA Grapalat" w:hAnsi="GHEA Grapalat"/>
          <w:sz w:val="22"/>
          <w:szCs w:val="22"/>
        </w:rPr>
        <w:t>նպատակով</w:t>
      </w:r>
      <w:r w:rsidRPr="002915CB">
        <w:rPr>
          <w:rFonts w:ascii="GHEA Grapalat" w:hAnsi="GHEA Grapalat"/>
          <w:sz w:val="22"/>
          <w:szCs w:val="22"/>
          <w:lang w:val="zu-ZA"/>
        </w:rPr>
        <w:t xml:space="preserve"> </w:t>
      </w:r>
      <w:r w:rsidRPr="002915CB">
        <w:rPr>
          <w:rFonts w:ascii="GHEA Grapalat" w:hAnsi="GHEA Grapalat" w:cs="Sylfaen"/>
          <w:sz w:val="22"/>
          <w:szCs w:val="22"/>
          <w:lang w:val="zu-ZA"/>
        </w:rPr>
        <w:t xml:space="preserve">2021 </w:t>
      </w:r>
      <w:r w:rsidRPr="002915CB">
        <w:rPr>
          <w:rFonts w:ascii="GHEA Grapalat" w:hAnsi="GHEA Grapalat" w:cs="Sylfaen"/>
          <w:sz w:val="22"/>
          <w:szCs w:val="22"/>
        </w:rPr>
        <w:t>թվականի</w:t>
      </w:r>
      <w:r w:rsidRPr="002915CB">
        <w:rPr>
          <w:rFonts w:ascii="GHEA Grapalat" w:hAnsi="GHEA Grapalat" w:cs="Sylfaen"/>
          <w:sz w:val="22"/>
          <w:szCs w:val="22"/>
          <w:lang w:val="zu-ZA"/>
        </w:rPr>
        <w:t xml:space="preserve"> </w:t>
      </w:r>
      <w:r w:rsidRPr="002915CB">
        <w:rPr>
          <w:rFonts w:ascii="GHEA Grapalat" w:hAnsi="GHEA Grapalat" w:cs="Sylfaen"/>
          <w:sz w:val="22"/>
          <w:szCs w:val="22"/>
        </w:rPr>
        <w:t>առաջին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կիսամյակում</w:t>
      </w:r>
      <w:r w:rsidRPr="002915CB">
        <w:rPr>
          <w:rFonts w:ascii="GHEA Grapalat" w:hAnsi="GHEA Grapalat"/>
          <w:sz w:val="22"/>
          <w:szCs w:val="22"/>
          <w:lang w:val="zu-ZA"/>
        </w:rPr>
        <w:t xml:space="preserve"> </w:t>
      </w:r>
      <w:r w:rsidRPr="002915CB">
        <w:rPr>
          <w:rFonts w:ascii="GHEA Grapalat" w:hAnsi="GHEA Grapalat"/>
          <w:sz w:val="22"/>
          <w:szCs w:val="22"/>
        </w:rPr>
        <w:t>կատարված</w:t>
      </w:r>
      <w:r w:rsidRPr="002915CB">
        <w:rPr>
          <w:rFonts w:ascii="GHEA Grapalat" w:hAnsi="GHEA Grapalat"/>
          <w:sz w:val="22"/>
          <w:szCs w:val="22"/>
          <w:lang w:val="zu-ZA"/>
        </w:rPr>
        <w:t xml:space="preserve"> </w:t>
      </w:r>
      <w:r w:rsidR="00BA430D" w:rsidRPr="002915CB">
        <w:rPr>
          <w:rFonts w:ascii="GHEA Grapalat" w:hAnsi="GHEA Grapalat"/>
          <w:sz w:val="22"/>
          <w:szCs w:val="22"/>
          <w:lang w:val="zu-ZA"/>
        </w:rPr>
        <w:t>շուրջ 39</w:t>
      </w:r>
      <w:r w:rsidRPr="002915CB">
        <w:rPr>
          <w:rFonts w:ascii="GHEA Grapalat" w:hAnsi="GHEA Grapalat"/>
          <w:sz w:val="22"/>
          <w:szCs w:val="22"/>
          <w:lang w:val="zu-ZA"/>
        </w:rPr>
        <w:t xml:space="preserve"> </w:t>
      </w:r>
      <w:r w:rsidRPr="002915CB">
        <w:rPr>
          <w:rFonts w:ascii="GHEA Grapalat" w:hAnsi="GHEA Grapalat"/>
          <w:sz w:val="22"/>
          <w:szCs w:val="22"/>
        </w:rPr>
        <w:t>մլրդ</w:t>
      </w:r>
      <w:r w:rsidRPr="002915CB">
        <w:rPr>
          <w:rFonts w:ascii="GHEA Grapalat" w:hAnsi="GHEA Grapalat"/>
          <w:sz w:val="22"/>
          <w:szCs w:val="22"/>
          <w:lang w:val="zu-ZA"/>
        </w:rPr>
        <w:t xml:space="preserve"> </w:t>
      </w:r>
      <w:r w:rsidRPr="002915CB">
        <w:rPr>
          <w:rFonts w:ascii="GHEA Grapalat" w:hAnsi="GHEA Grapalat"/>
          <w:sz w:val="22"/>
          <w:szCs w:val="22"/>
        </w:rPr>
        <w:t>դրամի</w:t>
      </w:r>
      <w:r w:rsidRPr="002915CB">
        <w:rPr>
          <w:rFonts w:ascii="GHEA Grapalat" w:hAnsi="GHEA Grapalat"/>
          <w:sz w:val="22"/>
          <w:szCs w:val="22"/>
          <w:lang w:val="zu-ZA"/>
        </w:rPr>
        <w:t xml:space="preserve"> </w:t>
      </w:r>
      <w:r w:rsidRPr="002915CB">
        <w:rPr>
          <w:rFonts w:ascii="GHEA Grapalat" w:hAnsi="GHEA Grapalat"/>
          <w:sz w:val="22"/>
          <w:szCs w:val="22"/>
        </w:rPr>
        <w:t>հատկացմամբ</w:t>
      </w:r>
      <w:r w:rsidRPr="002915CB">
        <w:rPr>
          <w:rFonts w:ascii="GHEA Grapalat" w:hAnsi="GHEA Grapalat"/>
          <w:sz w:val="22"/>
          <w:szCs w:val="22"/>
          <w:lang w:val="zu-ZA"/>
        </w:rPr>
        <w:t>:</w:t>
      </w:r>
    </w:p>
    <w:p w:rsidR="00F53439" w:rsidRPr="002915CB" w:rsidRDefault="00F53439" w:rsidP="00F53439">
      <w:pPr>
        <w:autoSpaceDE w:val="0"/>
        <w:autoSpaceDN w:val="0"/>
        <w:adjustRightInd w:val="0"/>
        <w:spacing w:line="360" w:lineRule="auto"/>
        <w:ind w:firstLine="567"/>
        <w:jc w:val="both"/>
        <w:rPr>
          <w:rFonts w:ascii="GHEA Grapalat" w:hAnsi="GHEA Grapalat" w:cs="Arial"/>
          <w:sz w:val="22"/>
          <w:szCs w:val="22"/>
          <w:lang w:val="hy-AM"/>
        </w:rPr>
      </w:pPr>
      <w:r w:rsidRPr="002915CB">
        <w:rPr>
          <w:rFonts w:ascii="GHEA Grapalat" w:hAnsi="GHEA Grapalat" w:cs="Sylfaen"/>
          <w:sz w:val="22"/>
          <w:szCs w:val="22"/>
          <w:lang w:val="hy-AM"/>
        </w:rPr>
        <w:t xml:space="preserve">ՀՀ </w:t>
      </w:r>
      <w:r w:rsidRPr="002915CB">
        <w:rPr>
          <w:rFonts w:ascii="GHEA Grapalat" w:hAnsi="GHEA Grapalat"/>
          <w:sz w:val="22"/>
          <w:szCs w:val="22"/>
          <w:lang w:val="hy-AM"/>
        </w:rPr>
        <w:t>ԱՍՀՆ-ի</w:t>
      </w:r>
      <w:r w:rsidRPr="002915CB">
        <w:rPr>
          <w:rFonts w:ascii="GHEA Grapalat" w:hAnsi="GHEA Grapalat" w:cs="Sylfaen"/>
          <w:sz w:val="22"/>
          <w:szCs w:val="22"/>
          <w:lang w:val="hy-AM"/>
        </w:rPr>
        <w:t xml:space="preserve"> կողմից իրականացվող այլ ծրագրերից հ</w:t>
      </w:r>
      <w:r w:rsidRPr="002915CB">
        <w:rPr>
          <w:rFonts w:ascii="GHEA Grapalat" w:hAnsi="GHEA Grapalat"/>
          <w:sz w:val="22"/>
          <w:szCs w:val="22"/>
          <w:lang w:val="hy-AM"/>
        </w:rPr>
        <w:t xml:space="preserve">աշվետու ժամանակահատվածում ավելի քան </w:t>
      </w:r>
      <w:r w:rsidRPr="002915CB">
        <w:rPr>
          <w:rFonts w:ascii="GHEA Grapalat" w:hAnsi="GHEA Grapalat"/>
          <w:sz w:val="22"/>
          <w:szCs w:val="22"/>
          <w:lang w:val="zu-ZA"/>
        </w:rPr>
        <w:t>5.5</w:t>
      </w:r>
      <w:r w:rsidRPr="002915CB">
        <w:rPr>
          <w:rFonts w:ascii="GHEA Grapalat" w:hAnsi="GHEA Grapalat"/>
          <w:sz w:val="22"/>
          <w:szCs w:val="22"/>
          <w:lang w:val="hy-AM"/>
        </w:rPr>
        <w:t xml:space="preserve"> մլրդ դրամ տրամադրվել է </w:t>
      </w:r>
      <w:r w:rsidRPr="002915CB">
        <w:rPr>
          <w:rFonts w:ascii="GHEA Grapalat" w:hAnsi="GHEA Grapalat"/>
          <w:i/>
          <w:sz w:val="22"/>
          <w:szCs w:val="22"/>
          <w:lang w:val="hy-AM"/>
        </w:rPr>
        <w:t>Պարգևավճարների և պատվովճարների</w:t>
      </w:r>
      <w:r w:rsidRPr="002915CB">
        <w:rPr>
          <w:rFonts w:ascii="GHEA Grapalat" w:hAnsi="GHEA Grapalat"/>
          <w:sz w:val="22"/>
          <w:szCs w:val="22"/>
          <w:lang w:val="hy-AM"/>
        </w:rPr>
        <w:t xml:space="preserve"> ծրագրին՝ ապահովելով 96</w:t>
      </w:r>
      <w:r w:rsidRPr="002915CB">
        <w:rPr>
          <w:rFonts w:ascii="GHEA Grapalat" w:hAnsi="GHEA Grapalat"/>
          <w:sz w:val="22"/>
          <w:szCs w:val="22"/>
          <w:lang w:val="zu-ZA"/>
        </w:rPr>
        <w:t>.4</w:t>
      </w:r>
      <w:r w:rsidRPr="002915CB">
        <w:rPr>
          <w:rFonts w:ascii="GHEA Grapalat" w:hAnsi="GHEA Grapalat"/>
          <w:sz w:val="22"/>
          <w:szCs w:val="22"/>
          <w:lang w:val="hy-AM"/>
        </w:rPr>
        <w:t>% կատարողական և</w:t>
      </w:r>
      <w:r w:rsidRPr="002915CB">
        <w:rPr>
          <w:rFonts w:ascii="GHEA Grapalat" w:hAnsi="GHEA Grapalat" w:cs="Arial"/>
          <w:sz w:val="22"/>
          <w:szCs w:val="22"/>
          <w:lang w:val="hy-AM"/>
        </w:rPr>
        <w:t xml:space="preserve"> </w:t>
      </w:r>
      <w:r w:rsidRPr="002915CB">
        <w:rPr>
          <w:rFonts w:ascii="GHEA Grapalat" w:hAnsi="GHEA Grapalat" w:cs="Arial"/>
          <w:sz w:val="22"/>
          <w:szCs w:val="22"/>
          <w:lang w:val="zu-ZA"/>
        </w:rPr>
        <w:t>1.7</w:t>
      </w:r>
      <w:r w:rsidRPr="002915CB">
        <w:rPr>
          <w:rFonts w:ascii="GHEA Grapalat" w:hAnsi="GHEA Grapalat" w:cs="Times Armenian"/>
          <w:sz w:val="22"/>
          <w:szCs w:val="22"/>
          <w:lang w:val="hy-AM"/>
        </w:rPr>
        <w:t xml:space="preserve">%-ով </w:t>
      </w:r>
      <w:r w:rsidRPr="002915CB">
        <w:rPr>
          <w:rFonts w:ascii="GHEA Grapalat" w:hAnsi="GHEA Grapalat" w:cs="Times Armenian"/>
          <w:sz w:val="22"/>
          <w:szCs w:val="22"/>
          <w:lang w:val="zu-ZA"/>
        </w:rPr>
        <w:t>(93.9</w:t>
      </w:r>
      <w:r w:rsidRPr="002915CB">
        <w:rPr>
          <w:rFonts w:ascii="GHEA Grapalat" w:hAnsi="GHEA Grapalat" w:cs="Times Armenian"/>
          <w:sz w:val="22"/>
          <w:szCs w:val="22"/>
          <w:lang w:val="hy-AM"/>
        </w:rPr>
        <w:t xml:space="preserve"> մլն դրամով</w:t>
      </w:r>
      <w:r w:rsidRPr="002915CB">
        <w:rPr>
          <w:rFonts w:ascii="GHEA Grapalat" w:hAnsi="GHEA Grapalat" w:cs="Times Armenian"/>
          <w:sz w:val="22"/>
          <w:szCs w:val="22"/>
          <w:lang w:val="zu-ZA"/>
        </w:rPr>
        <w:t>)</w:t>
      </w:r>
      <w:r w:rsidRPr="002915CB">
        <w:rPr>
          <w:rFonts w:ascii="GHEA Grapalat" w:hAnsi="GHEA Grapalat" w:cs="Times Armenian"/>
          <w:sz w:val="22"/>
          <w:szCs w:val="22"/>
          <w:lang w:val="hy-AM"/>
        </w:rPr>
        <w:t xml:space="preserve"> գերազանցելով նախորդ տարվա նույն ժամանակահատվածի ցուցանիշը: Ծրագրի նկատմամբ շեղումը և նախորդ տարվա համեմատ աճը հիմնականում պայմանավորված </w:t>
      </w:r>
      <w:r w:rsidRPr="002915CB">
        <w:rPr>
          <w:rFonts w:ascii="GHEA Grapalat" w:hAnsi="GHEA Grapalat" w:cs="Times Armenian"/>
          <w:sz w:val="22"/>
          <w:szCs w:val="22"/>
        </w:rPr>
        <w:t>են</w:t>
      </w:r>
      <w:r w:rsidRPr="002915CB">
        <w:rPr>
          <w:rFonts w:ascii="GHEA Grapalat" w:hAnsi="GHEA Grapalat" w:cs="Arial"/>
          <w:sz w:val="22"/>
          <w:szCs w:val="22"/>
          <w:lang w:val="hy-AM"/>
        </w:rPr>
        <w:t xml:space="preserve"> Զինծառայողներին,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2915CB">
        <w:rPr>
          <w:rFonts w:ascii="GHEA Grapalat" w:hAnsi="GHEA Grapalat"/>
          <w:sz w:val="22"/>
          <w:szCs w:val="22"/>
          <w:lang w:val="hy-AM"/>
        </w:rPr>
        <w:t>տրվող</w:t>
      </w:r>
      <w:r w:rsidRPr="002915CB">
        <w:rPr>
          <w:rFonts w:ascii="GHEA Grapalat" w:hAnsi="GHEA Grapalat" w:cs="Arial"/>
          <w:sz w:val="22"/>
          <w:szCs w:val="22"/>
          <w:lang w:val="hy-AM"/>
        </w:rPr>
        <w:t xml:space="preserve"> պարգևավճարների ծախսերով, որոնք կազմել են </w:t>
      </w:r>
      <w:r w:rsidRPr="002915CB">
        <w:rPr>
          <w:rFonts w:ascii="GHEA Grapalat" w:hAnsi="GHEA Grapalat"/>
          <w:sz w:val="22"/>
          <w:szCs w:val="22"/>
          <w:lang w:val="hy-AM"/>
        </w:rPr>
        <w:t xml:space="preserve">ավելի քան </w:t>
      </w:r>
      <w:r w:rsidRPr="002915CB">
        <w:rPr>
          <w:rFonts w:ascii="GHEA Grapalat" w:hAnsi="GHEA Grapalat"/>
          <w:sz w:val="22"/>
          <w:szCs w:val="22"/>
          <w:lang w:val="zu-ZA"/>
        </w:rPr>
        <w:t>5.3</w:t>
      </w:r>
      <w:r w:rsidRPr="002915CB">
        <w:rPr>
          <w:rFonts w:ascii="GHEA Grapalat" w:hAnsi="GHEA Grapalat"/>
          <w:sz w:val="22"/>
          <w:szCs w:val="22"/>
          <w:lang w:val="hy-AM"/>
        </w:rPr>
        <w:t xml:space="preserve"> </w:t>
      </w:r>
      <w:r w:rsidRPr="002915CB">
        <w:rPr>
          <w:rFonts w:ascii="GHEA Grapalat" w:hAnsi="GHEA Grapalat" w:cs="Arial"/>
          <w:sz w:val="22"/>
          <w:szCs w:val="22"/>
          <w:lang w:val="hy-AM"/>
        </w:rPr>
        <w:t>մլրդ</w:t>
      </w:r>
      <w:r w:rsidRPr="002915CB">
        <w:rPr>
          <w:rFonts w:ascii="GHEA Grapalat" w:hAnsi="GHEA Grapalat"/>
          <w:sz w:val="22"/>
          <w:szCs w:val="22"/>
          <w:lang w:val="hy-AM"/>
        </w:rPr>
        <w:t xml:space="preserve"> </w:t>
      </w:r>
      <w:r w:rsidRPr="002915CB">
        <w:rPr>
          <w:rFonts w:ascii="GHEA Grapalat" w:hAnsi="GHEA Grapalat" w:cs="Arial"/>
          <w:sz w:val="22"/>
          <w:szCs w:val="22"/>
          <w:lang w:val="hy-AM"/>
        </w:rPr>
        <w:t>դրամ</w:t>
      </w:r>
      <w:r w:rsidRPr="002915CB">
        <w:rPr>
          <w:rFonts w:ascii="GHEA Grapalat" w:hAnsi="GHEA Grapalat"/>
          <w:sz w:val="22"/>
          <w:szCs w:val="22"/>
          <w:lang w:val="hy-AM"/>
        </w:rPr>
        <w:t xml:space="preserve"> </w:t>
      </w:r>
      <w:r w:rsidRPr="002915CB">
        <w:rPr>
          <w:rFonts w:ascii="GHEA Grapalat" w:hAnsi="GHEA Grapalat" w:cs="Arial"/>
          <w:sz w:val="22"/>
          <w:szCs w:val="22"/>
          <w:lang w:val="hy-AM"/>
        </w:rPr>
        <w:t>կամ</w:t>
      </w:r>
      <w:r w:rsidRPr="002915CB">
        <w:rPr>
          <w:rFonts w:ascii="GHEA Grapalat" w:hAnsi="GHEA Grapalat"/>
          <w:sz w:val="22"/>
          <w:szCs w:val="22"/>
          <w:lang w:val="hy-AM"/>
        </w:rPr>
        <w:t xml:space="preserve"> ծրագրված ցուցանիշի 96.</w:t>
      </w:r>
      <w:r w:rsidRPr="002915CB">
        <w:rPr>
          <w:rFonts w:ascii="GHEA Grapalat" w:hAnsi="GHEA Grapalat"/>
          <w:sz w:val="22"/>
          <w:szCs w:val="22"/>
          <w:lang w:val="zu-ZA"/>
        </w:rPr>
        <w:t>6</w:t>
      </w:r>
      <w:r w:rsidRPr="002915CB">
        <w:rPr>
          <w:rFonts w:ascii="GHEA Grapalat" w:hAnsi="GHEA Grapalat"/>
          <w:sz w:val="22"/>
          <w:szCs w:val="22"/>
          <w:lang w:val="hy-AM"/>
        </w:rPr>
        <w:t>%-ը</w:t>
      </w:r>
      <w:r w:rsidRPr="002915CB">
        <w:rPr>
          <w:rFonts w:ascii="GHEA Grapalat" w:hAnsi="GHEA Grapalat"/>
          <w:sz w:val="22"/>
          <w:szCs w:val="22"/>
          <w:lang w:val="zu-ZA"/>
        </w:rPr>
        <w:t xml:space="preserve"> </w:t>
      </w:r>
      <w:r w:rsidRPr="002915CB">
        <w:rPr>
          <w:rFonts w:ascii="GHEA Grapalat" w:hAnsi="GHEA Grapalat"/>
          <w:sz w:val="22"/>
          <w:szCs w:val="22"/>
        </w:rPr>
        <w:t>և</w:t>
      </w:r>
      <w:r w:rsidRPr="002915CB">
        <w:rPr>
          <w:rFonts w:ascii="GHEA Grapalat" w:hAnsi="GHEA Grapalat"/>
          <w:sz w:val="22"/>
          <w:szCs w:val="22"/>
          <w:lang w:val="zu-ZA"/>
        </w:rPr>
        <w:t xml:space="preserve"> 1.9%-</w:t>
      </w:r>
      <w:r w:rsidRPr="002915CB">
        <w:rPr>
          <w:rFonts w:ascii="GHEA Grapalat" w:hAnsi="GHEA Grapalat"/>
          <w:sz w:val="22"/>
          <w:szCs w:val="22"/>
        </w:rPr>
        <w:t>ով</w:t>
      </w:r>
      <w:r w:rsidRPr="002915CB">
        <w:rPr>
          <w:rFonts w:ascii="GHEA Grapalat" w:hAnsi="GHEA Grapalat"/>
          <w:sz w:val="22"/>
          <w:szCs w:val="22"/>
          <w:lang w:val="zu-ZA"/>
        </w:rPr>
        <w:t xml:space="preserve"> (98.7 </w:t>
      </w:r>
      <w:r w:rsidRPr="002915CB">
        <w:rPr>
          <w:rFonts w:ascii="GHEA Grapalat" w:hAnsi="GHEA Grapalat"/>
          <w:sz w:val="22"/>
          <w:szCs w:val="22"/>
        </w:rPr>
        <w:t>մլն</w:t>
      </w:r>
      <w:r w:rsidRPr="002915CB">
        <w:rPr>
          <w:rFonts w:ascii="GHEA Grapalat" w:hAnsi="GHEA Grapalat"/>
          <w:sz w:val="22"/>
          <w:szCs w:val="22"/>
          <w:lang w:val="zu-ZA"/>
        </w:rPr>
        <w:t xml:space="preserve"> </w:t>
      </w:r>
      <w:r w:rsidRPr="002915CB">
        <w:rPr>
          <w:rFonts w:ascii="GHEA Grapalat" w:hAnsi="GHEA Grapalat"/>
          <w:sz w:val="22"/>
          <w:szCs w:val="22"/>
        </w:rPr>
        <w:t>դրամով</w:t>
      </w:r>
      <w:r w:rsidRPr="002915CB">
        <w:rPr>
          <w:rFonts w:ascii="GHEA Grapalat" w:hAnsi="GHEA Grapalat"/>
          <w:sz w:val="22"/>
          <w:szCs w:val="22"/>
          <w:lang w:val="zu-ZA"/>
        </w:rPr>
        <w:t xml:space="preserve">) </w:t>
      </w:r>
      <w:r w:rsidRPr="002915CB">
        <w:rPr>
          <w:rFonts w:ascii="GHEA Grapalat" w:hAnsi="GHEA Grapalat"/>
          <w:sz w:val="22"/>
          <w:szCs w:val="22"/>
        </w:rPr>
        <w:t>գերազանցել</w:t>
      </w:r>
      <w:r w:rsidRPr="002915CB">
        <w:rPr>
          <w:rFonts w:ascii="GHEA Grapalat" w:hAnsi="GHEA Grapalat"/>
          <w:sz w:val="22"/>
          <w:szCs w:val="22"/>
          <w:lang w:val="zu-ZA"/>
        </w:rPr>
        <w:t xml:space="preserve"> </w:t>
      </w:r>
      <w:r w:rsidRPr="002915CB">
        <w:rPr>
          <w:rFonts w:ascii="GHEA Grapalat" w:hAnsi="GHEA Grapalat"/>
          <w:sz w:val="22"/>
          <w:szCs w:val="22"/>
        </w:rPr>
        <w:t>նախորդ</w:t>
      </w:r>
      <w:r w:rsidRPr="002915CB">
        <w:rPr>
          <w:rFonts w:ascii="GHEA Grapalat" w:hAnsi="GHEA Grapalat"/>
          <w:sz w:val="22"/>
          <w:szCs w:val="22"/>
          <w:lang w:val="zu-ZA"/>
        </w:rPr>
        <w:t xml:space="preserve"> </w:t>
      </w:r>
      <w:r w:rsidRPr="002915CB">
        <w:rPr>
          <w:rFonts w:ascii="GHEA Grapalat" w:hAnsi="GHEA Grapalat"/>
          <w:sz w:val="22"/>
          <w:szCs w:val="22"/>
        </w:rPr>
        <w:t>տարվա</w:t>
      </w:r>
      <w:r w:rsidRPr="002915CB">
        <w:rPr>
          <w:rFonts w:ascii="GHEA Grapalat" w:hAnsi="GHEA Grapalat"/>
          <w:sz w:val="22"/>
          <w:szCs w:val="22"/>
          <w:lang w:val="zu-ZA"/>
        </w:rPr>
        <w:t xml:space="preserve"> </w:t>
      </w:r>
      <w:r w:rsidRPr="002915CB">
        <w:rPr>
          <w:rFonts w:ascii="GHEA Grapalat" w:hAnsi="GHEA Grapalat"/>
          <w:sz w:val="22"/>
          <w:szCs w:val="22"/>
        </w:rPr>
        <w:t>նույն</w:t>
      </w:r>
      <w:r w:rsidRPr="002915CB">
        <w:rPr>
          <w:rFonts w:ascii="GHEA Grapalat" w:hAnsi="GHEA Grapalat"/>
          <w:sz w:val="22"/>
          <w:szCs w:val="22"/>
          <w:lang w:val="zu-ZA"/>
        </w:rPr>
        <w:t xml:space="preserve"> </w:t>
      </w:r>
      <w:r w:rsidRPr="002915CB">
        <w:rPr>
          <w:rFonts w:ascii="GHEA Grapalat" w:hAnsi="GHEA Grapalat"/>
          <w:sz w:val="22"/>
          <w:szCs w:val="22"/>
        </w:rPr>
        <w:t>ժամանակահատվածի</w:t>
      </w:r>
      <w:r w:rsidRPr="002915CB">
        <w:rPr>
          <w:rFonts w:ascii="GHEA Grapalat" w:hAnsi="GHEA Grapalat"/>
          <w:sz w:val="22"/>
          <w:szCs w:val="22"/>
          <w:lang w:val="zu-ZA"/>
        </w:rPr>
        <w:t xml:space="preserve"> </w:t>
      </w:r>
      <w:r w:rsidRPr="002915CB">
        <w:rPr>
          <w:rFonts w:ascii="GHEA Grapalat" w:hAnsi="GHEA Grapalat"/>
          <w:sz w:val="22"/>
          <w:szCs w:val="22"/>
        </w:rPr>
        <w:t>ցուցանիշը</w:t>
      </w:r>
      <w:r w:rsidRPr="002915CB">
        <w:rPr>
          <w:rFonts w:ascii="GHEA Grapalat" w:hAnsi="GHEA Grapalat"/>
          <w:sz w:val="22"/>
          <w:szCs w:val="22"/>
          <w:lang w:val="hy-AM"/>
        </w:rPr>
        <w:t xml:space="preserve">: </w:t>
      </w:r>
      <w:r w:rsidRPr="002915CB">
        <w:rPr>
          <w:rFonts w:ascii="GHEA Grapalat" w:hAnsi="GHEA Grapalat"/>
          <w:sz w:val="22"/>
          <w:szCs w:val="22"/>
        </w:rPr>
        <w:t>Կատարողականը</w:t>
      </w:r>
      <w:r w:rsidRPr="002915CB">
        <w:rPr>
          <w:rFonts w:ascii="GHEA Grapalat" w:hAnsi="GHEA Grapalat"/>
          <w:sz w:val="22"/>
          <w:szCs w:val="22"/>
          <w:lang w:val="hy-AM"/>
        </w:rPr>
        <w:t xml:space="preserve"> </w:t>
      </w:r>
      <w:r w:rsidRPr="002915CB">
        <w:rPr>
          <w:rFonts w:ascii="GHEA Grapalat" w:hAnsi="GHEA Grapalat" w:cs="Arial"/>
          <w:sz w:val="22"/>
          <w:szCs w:val="22"/>
          <w:lang w:val="hy-AM"/>
        </w:rPr>
        <w:t>հիմնականում պայմանավորված է պարգևավճար ստացող շահառուների</w:t>
      </w:r>
      <w:r w:rsidRPr="002915CB">
        <w:rPr>
          <w:rFonts w:ascii="GHEA Grapalat" w:hAnsi="GHEA Grapalat" w:cs="Arial"/>
          <w:sz w:val="22"/>
          <w:szCs w:val="22"/>
          <w:lang w:val="zu-ZA"/>
        </w:rPr>
        <w:t xml:space="preserve"> </w:t>
      </w:r>
      <w:r w:rsidRPr="002915CB">
        <w:rPr>
          <w:rFonts w:ascii="GHEA Grapalat" w:hAnsi="GHEA Grapalat" w:cs="Arial"/>
          <w:sz w:val="22"/>
          <w:szCs w:val="22"/>
          <w:lang w:val="hy-AM"/>
        </w:rPr>
        <w:t xml:space="preserve">փաստացի թվով, որը </w:t>
      </w:r>
      <w:r w:rsidR="00BA430D" w:rsidRPr="002915CB">
        <w:rPr>
          <w:rFonts w:ascii="GHEA Grapalat" w:hAnsi="GHEA Grapalat" w:cs="Arial"/>
          <w:sz w:val="22"/>
          <w:szCs w:val="22"/>
        </w:rPr>
        <w:t>կան</w:t>
      </w:r>
      <w:r w:rsidRPr="002915CB">
        <w:rPr>
          <w:rFonts w:ascii="GHEA Grapalat" w:hAnsi="GHEA Grapalat" w:cs="Arial"/>
          <w:sz w:val="22"/>
          <w:szCs w:val="22"/>
          <w:lang w:val="hy-AM"/>
        </w:rPr>
        <w:t>խատեսված 35015-ի դիմաց կազմել է 34550:</w:t>
      </w:r>
    </w:p>
    <w:p w:rsidR="00F53439" w:rsidRPr="002915CB" w:rsidRDefault="00F53439" w:rsidP="00F53439">
      <w:pPr>
        <w:spacing w:line="360" w:lineRule="auto"/>
        <w:ind w:firstLine="561"/>
        <w:jc w:val="both"/>
        <w:rPr>
          <w:rFonts w:ascii="GHEA Grapalat" w:hAnsi="GHEA Grapalat"/>
          <w:sz w:val="22"/>
          <w:szCs w:val="22"/>
          <w:lang w:val="hy-AM"/>
        </w:rPr>
      </w:pPr>
      <w:r w:rsidRPr="002915CB">
        <w:rPr>
          <w:rFonts w:ascii="GHEA Grapalat" w:hAnsi="GHEA Grapalat" w:cs="Arial"/>
          <w:i/>
          <w:sz w:val="22"/>
          <w:szCs w:val="22"/>
          <w:lang w:val="hy-AM"/>
        </w:rPr>
        <w:t>18 տարեկանից բարձր տարիքի անձանց</w:t>
      </w:r>
      <w:r w:rsidRPr="002915CB">
        <w:rPr>
          <w:rFonts w:ascii="GHEA Grapalat" w:hAnsi="GHEA Grapalat"/>
          <w:i/>
          <w:sz w:val="22"/>
          <w:szCs w:val="22"/>
          <w:lang w:val="hy-AM"/>
        </w:rPr>
        <w:t xml:space="preserve"> խ</w:t>
      </w:r>
      <w:r w:rsidRPr="002915CB">
        <w:rPr>
          <w:rFonts w:ascii="GHEA Grapalat" w:hAnsi="GHEA Grapalat" w:cs="Arial"/>
          <w:i/>
          <w:sz w:val="22"/>
          <w:szCs w:val="22"/>
          <w:lang w:val="hy-AM"/>
        </w:rPr>
        <w:t>նամքի ծառայությունների</w:t>
      </w:r>
      <w:r w:rsidRPr="002915CB">
        <w:rPr>
          <w:rFonts w:ascii="GHEA Grapalat" w:hAnsi="GHEA Grapalat" w:cs="Arial"/>
          <w:sz w:val="22"/>
          <w:szCs w:val="22"/>
          <w:lang w:val="hy-AM"/>
        </w:rPr>
        <w:t xml:space="preserve"> </w:t>
      </w:r>
      <w:r w:rsidRPr="002915CB">
        <w:rPr>
          <w:rFonts w:ascii="GHEA Grapalat" w:hAnsi="GHEA Grapalat"/>
          <w:sz w:val="22"/>
          <w:szCs w:val="22"/>
          <w:lang w:val="hy-AM"/>
        </w:rPr>
        <w:t>ծրագրի</w:t>
      </w:r>
      <w:r w:rsidRPr="002915CB">
        <w:rPr>
          <w:rFonts w:ascii="GHEA Grapalat" w:hAnsi="GHEA Grapalat" w:cs="Arial"/>
          <w:sz w:val="22"/>
          <w:szCs w:val="22"/>
          <w:lang w:val="hy-AM"/>
        </w:rPr>
        <w:t xml:space="preserve"> ծախսերը</w:t>
      </w:r>
      <w:r w:rsidRPr="002915CB">
        <w:rPr>
          <w:rFonts w:ascii="GHEA Grapalat" w:hAnsi="GHEA Grapalat"/>
          <w:sz w:val="22"/>
          <w:szCs w:val="22"/>
          <w:lang w:val="hy-AM"/>
        </w:rPr>
        <w:t xml:space="preserve"> հաշվետու ժամանակահատվածում կազմել են շուրջ 1.3 մլրդ դրամ կամ ծրագրված ցուցանիշի 83.1%</w:t>
      </w:r>
      <w:r w:rsidRPr="002915CB">
        <w:rPr>
          <w:rFonts w:ascii="GHEA Grapalat" w:hAnsi="GHEA Grapalat"/>
          <w:sz w:val="22"/>
          <w:szCs w:val="22"/>
          <w:lang w:val="hy-AM"/>
        </w:rPr>
        <w:noBreakHyphen/>
        <w:t>ը:</w:t>
      </w:r>
      <w:r w:rsidR="002B5EBD" w:rsidRPr="002915CB">
        <w:rPr>
          <w:rFonts w:ascii="GHEA Grapalat" w:hAnsi="GHEA Grapalat"/>
          <w:sz w:val="22"/>
          <w:szCs w:val="22"/>
          <w:lang w:val="hy-AM"/>
        </w:rPr>
        <w:t xml:space="preserve"> </w:t>
      </w:r>
      <w:r w:rsidRPr="002915CB">
        <w:rPr>
          <w:rFonts w:ascii="GHEA Grapalat" w:hAnsi="GHEA Grapalat"/>
          <w:sz w:val="22"/>
          <w:szCs w:val="22"/>
          <w:lang w:val="hy-AM"/>
        </w:rPr>
        <w:t>Շեղումը հիմնականում պայմանավորված է ծրագրի ծախսերում մեծ տեսակարար կշիռ ունեցող տարեցների և հաշմանդամություն ունեցող 18 տարին լրացած անձանց շուրջօրյա խնամքի ծառայությունների ծախսերո</w:t>
      </w:r>
      <w:r w:rsidR="00BA430D" w:rsidRPr="002915CB">
        <w:rPr>
          <w:rFonts w:ascii="GHEA Grapalat" w:hAnsi="GHEA Grapalat"/>
          <w:sz w:val="22"/>
          <w:szCs w:val="22"/>
          <w:lang w:val="hy-AM"/>
        </w:rPr>
        <w:t>վ</w:t>
      </w:r>
      <w:r w:rsidRPr="002915CB">
        <w:rPr>
          <w:rFonts w:ascii="GHEA Grapalat" w:hAnsi="GHEA Grapalat"/>
          <w:sz w:val="22"/>
          <w:szCs w:val="22"/>
          <w:lang w:val="hy-AM"/>
        </w:rPr>
        <w:t>, որոնք կազմել են 1.1 մլրդ դրամ կամ նախատեսվածի 88%-ը՝ պայմանավորված շահառուների</w:t>
      </w:r>
      <w:r w:rsidR="00BA430D" w:rsidRPr="002915CB">
        <w:rPr>
          <w:rFonts w:ascii="GHEA Grapalat" w:hAnsi="GHEA Grapalat"/>
          <w:sz w:val="22"/>
          <w:szCs w:val="22"/>
          <w:lang w:val="hy-AM"/>
        </w:rPr>
        <w:t>՝</w:t>
      </w:r>
      <w:r w:rsidRPr="002915CB">
        <w:rPr>
          <w:rFonts w:ascii="GHEA Grapalat" w:hAnsi="GHEA Grapalat"/>
          <w:sz w:val="22"/>
          <w:szCs w:val="22"/>
          <w:lang w:val="hy-AM"/>
        </w:rPr>
        <w:t xml:space="preserve"> </w:t>
      </w:r>
      <w:r w:rsidR="00BA430D" w:rsidRPr="002915CB">
        <w:rPr>
          <w:rFonts w:ascii="GHEA Grapalat" w:hAnsi="GHEA Grapalat"/>
          <w:sz w:val="22"/>
          <w:szCs w:val="22"/>
          <w:lang w:val="hy-AM"/>
        </w:rPr>
        <w:t>կանխատես</w:t>
      </w:r>
      <w:r w:rsidRPr="002915CB">
        <w:rPr>
          <w:rFonts w:ascii="GHEA Grapalat" w:hAnsi="GHEA Grapalat"/>
          <w:sz w:val="22"/>
          <w:szCs w:val="22"/>
          <w:lang w:val="hy-AM"/>
        </w:rPr>
        <w:t xml:space="preserve">վածից պակաս </w:t>
      </w:r>
      <w:r w:rsidR="00BA430D" w:rsidRPr="002915CB">
        <w:rPr>
          <w:rFonts w:ascii="GHEA Grapalat" w:hAnsi="GHEA Grapalat"/>
          <w:sz w:val="22"/>
          <w:szCs w:val="22"/>
          <w:lang w:val="hy-AM"/>
        </w:rPr>
        <w:t>թվ</w:t>
      </w:r>
      <w:r w:rsidRPr="002915CB">
        <w:rPr>
          <w:rFonts w:ascii="GHEA Grapalat" w:hAnsi="GHEA Grapalat"/>
          <w:sz w:val="22"/>
          <w:szCs w:val="22"/>
          <w:lang w:val="hy-AM"/>
        </w:rPr>
        <w:t xml:space="preserve">ով: Միջոցառման շրջանակներում շուրջօրյա խնամքի բնակչության սոցիալական պաշտպանության հաստատություններում խնամվող տարեցների և հաշմանդամություն ունեցող 18 տարին լրացած անձանց թիվը կազմել է 1113` </w:t>
      </w:r>
      <w:r w:rsidR="005038A8" w:rsidRPr="002915CB">
        <w:rPr>
          <w:rFonts w:ascii="GHEA Grapalat" w:hAnsi="GHEA Grapalat"/>
          <w:sz w:val="22"/>
          <w:szCs w:val="22"/>
          <w:lang w:val="hy-AM"/>
        </w:rPr>
        <w:t>կան</w:t>
      </w:r>
      <w:r w:rsidRPr="002915CB">
        <w:rPr>
          <w:rFonts w:ascii="GHEA Grapalat" w:hAnsi="GHEA Grapalat"/>
          <w:sz w:val="22"/>
          <w:szCs w:val="22"/>
          <w:lang w:val="hy-AM"/>
        </w:rPr>
        <w:t xml:space="preserve">խատեսված 1160-ի դիմաց: </w:t>
      </w:r>
      <w:r w:rsidR="005038A8" w:rsidRPr="002915CB">
        <w:rPr>
          <w:rFonts w:ascii="GHEA Grapalat" w:hAnsi="GHEA Grapalat"/>
          <w:sz w:val="22"/>
          <w:szCs w:val="22"/>
          <w:lang w:val="hy-AM"/>
        </w:rPr>
        <w:t>Շահառուների՝ կանխատեսվածից փոքր թիվ</w:t>
      </w:r>
      <w:r w:rsidRPr="002915CB">
        <w:rPr>
          <w:rFonts w:ascii="GHEA Grapalat" w:hAnsi="GHEA Grapalat"/>
          <w:sz w:val="22"/>
          <w:szCs w:val="22"/>
          <w:lang w:val="hy-AM"/>
        </w:rPr>
        <w:t xml:space="preserve">ը հիմնականում պայմանավորված </w:t>
      </w:r>
      <w:r w:rsidR="005038A8" w:rsidRPr="002915CB">
        <w:rPr>
          <w:rFonts w:ascii="GHEA Grapalat" w:hAnsi="GHEA Grapalat"/>
          <w:sz w:val="22"/>
          <w:szCs w:val="22"/>
          <w:lang w:val="hy-AM"/>
        </w:rPr>
        <w:t>է</w:t>
      </w:r>
      <w:r w:rsidRPr="002915CB">
        <w:rPr>
          <w:rFonts w:ascii="GHEA Grapalat" w:hAnsi="GHEA Grapalat"/>
          <w:sz w:val="22"/>
          <w:szCs w:val="22"/>
          <w:lang w:val="hy-AM"/>
        </w:rPr>
        <w:t xml:space="preserve"> ցածր դիմելիությամբ և ընդունելության չափորոշիչներին չհամապատասխանելու հանգամանքով:</w:t>
      </w:r>
    </w:p>
    <w:p w:rsidR="002B5EBD" w:rsidRPr="002915CB" w:rsidRDefault="00F53439" w:rsidP="00F53439">
      <w:pPr>
        <w:spacing w:line="360" w:lineRule="auto"/>
        <w:ind w:firstLine="561"/>
        <w:jc w:val="both"/>
        <w:rPr>
          <w:rFonts w:ascii="GHEA Grapalat" w:hAnsi="GHEA Grapalat" w:cs="Arial"/>
          <w:sz w:val="22"/>
          <w:szCs w:val="22"/>
          <w:lang w:val="hy-AM"/>
        </w:rPr>
      </w:pPr>
      <w:r w:rsidRPr="002915CB">
        <w:rPr>
          <w:rFonts w:ascii="GHEA Grapalat" w:hAnsi="GHEA Grapalat"/>
          <w:sz w:val="22"/>
          <w:szCs w:val="22"/>
          <w:lang w:val="hy-AM"/>
        </w:rPr>
        <w:t xml:space="preserve">Հաշվետու ժամանակահատվածում </w:t>
      </w:r>
      <w:r w:rsidRPr="002915CB">
        <w:rPr>
          <w:rFonts w:ascii="GHEA Grapalat" w:hAnsi="GHEA Grapalat" w:cs="Times Armenian"/>
          <w:sz w:val="22"/>
          <w:szCs w:val="22"/>
          <w:lang w:val="hy-AM"/>
        </w:rPr>
        <w:t xml:space="preserve">«Տարեցներին և հաշմանդամություն ունեցող անձանց տնային պայմաններում խնամքի ծառայություններ» միջոցառման շրջանակներում տնային պայմաններում սպասարկվող անձանց (խնամվողների) թիվը </w:t>
      </w:r>
      <w:r w:rsidRPr="002915CB">
        <w:rPr>
          <w:rFonts w:ascii="GHEA Grapalat" w:hAnsi="GHEA Grapalat"/>
          <w:sz w:val="22"/>
          <w:szCs w:val="22"/>
          <w:lang w:val="hy-AM"/>
        </w:rPr>
        <w:t>կազմել է</w:t>
      </w:r>
      <w:r w:rsidRPr="002915CB">
        <w:rPr>
          <w:rFonts w:ascii="GHEA Grapalat" w:hAnsi="GHEA Grapalat" w:cs="Times Armenian"/>
          <w:sz w:val="22"/>
          <w:szCs w:val="22"/>
          <w:lang w:val="hy-AM"/>
        </w:rPr>
        <w:t xml:space="preserve"> 1820՝ կանխատեսված 1880-ի դիմաց</w:t>
      </w:r>
      <w:r w:rsidR="002B5EBD" w:rsidRPr="002915CB">
        <w:rPr>
          <w:rFonts w:ascii="GHEA Grapalat" w:hAnsi="GHEA Grapalat" w:cs="Arial"/>
          <w:sz w:val="22"/>
          <w:szCs w:val="22"/>
          <w:lang w:val="hy-AM"/>
        </w:rPr>
        <w:t>: Տվյալ միջոցառման շ</w:t>
      </w:r>
      <w:r w:rsidR="002B5EBD" w:rsidRPr="002915CB">
        <w:rPr>
          <w:rFonts w:ascii="GHEA Grapalat" w:hAnsi="GHEA Grapalat"/>
          <w:sz w:val="22"/>
          <w:szCs w:val="22"/>
          <w:lang w:val="hy-AM"/>
        </w:rPr>
        <w:t>ահառուների՝ կանխատեսվածից փոքր թիվը նույնպես հիմնականում պայմանավորված է ցածր դիմելիությամբ և ընդունելության չափորոշիչներին չհամապատասխանելու հանգամանքով:</w:t>
      </w:r>
      <w:r w:rsidR="002B5EBD" w:rsidRPr="002915CB">
        <w:rPr>
          <w:rFonts w:ascii="GHEA Grapalat" w:hAnsi="GHEA Grapalat" w:cs="Times Armenian"/>
          <w:sz w:val="22"/>
          <w:szCs w:val="22"/>
          <w:lang w:val="hy-AM"/>
        </w:rPr>
        <w:t xml:space="preserve"> Հաշվետու ժամանակահատվածում </w:t>
      </w:r>
      <w:r w:rsidR="002B5EBD" w:rsidRPr="002915CB">
        <w:rPr>
          <w:rFonts w:ascii="GHEA Grapalat" w:hAnsi="GHEA Grapalat"/>
          <w:sz w:val="22"/>
          <w:szCs w:val="22"/>
          <w:lang w:val="hy-AM"/>
        </w:rPr>
        <w:t>միջոցառման գծով ծախսերը կազմել են 80.8</w:t>
      </w:r>
      <w:r w:rsidR="002B5EBD" w:rsidRPr="002915CB">
        <w:rPr>
          <w:rFonts w:ascii="Courier New" w:hAnsi="Courier New" w:cs="Courier New"/>
          <w:sz w:val="22"/>
          <w:szCs w:val="22"/>
          <w:lang w:val="hy-AM"/>
        </w:rPr>
        <w:t> </w:t>
      </w:r>
      <w:r w:rsidR="002B5EBD" w:rsidRPr="002915CB">
        <w:rPr>
          <w:rFonts w:ascii="GHEA Grapalat" w:hAnsi="GHEA Grapalat"/>
          <w:sz w:val="22"/>
          <w:szCs w:val="22"/>
          <w:lang w:val="hy-AM"/>
        </w:rPr>
        <w:t>մլն դրամ՝ ապահովելով ծրագրի 84.6% կատարողական: Շեղումը հիմնականում պայմանավորված է հունիս ամսվա կատարողական հաշվետվությունները հուլիսին ներկայացվելու հանգամանքով, ինչպես նաև շահառուների՝ կանխատեսվածից պակաս թվով:</w:t>
      </w:r>
    </w:p>
    <w:p w:rsidR="00F53439" w:rsidRPr="002915CB" w:rsidRDefault="00F53439" w:rsidP="00F53439">
      <w:pPr>
        <w:spacing w:line="360" w:lineRule="auto"/>
        <w:ind w:firstLine="561"/>
        <w:jc w:val="both"/>
        <w:rPr>
          <w:rFonts w:ascii="GHEA Grapalat" w:hAnsi="GHEA Grapalat"/>
          <w:sz w:val="22"/>
          <w:szCs w:val="22"/>
          <w:lang w:val="hy-AM"/>
        </w:rPr>
      </w:pPr>
      <w:r w:rsidRPr="002915CB">
        <w:rPr>
          <w:rFonts w:ascii="GHEA Grapalat" w:hAnsi="GHEA Grapalat" w:cs="Arial"/>
          <w:sz w:val="22"/>
          <w:szCs w:val="22"/>
          <w:lang w:val="hy-AM"/>
        </w:rPr>
        <w:t xml:space="preserve"> «</w:t>
      </w:r>
      <w:r w:rsidRPr="002915CB">
        <w:rPr>
          <w:rFonts w:ascii="GHEA Grapalat" w:hAnsi="GHEA Grapalat"/>
          <w:sz w:val="22"/>
          <w:szCs w:val="22"/>
          <w:lang w:val="hy-AM"/>
        </w:rPr>
        <w:t>Տարեցներին, հաշմանդամություն ունեցող անձանց ցերեկային խնամքի ծառայություններ (սննդի տրամադրման գծով)» միջոցառման շրջանակներում խնամվողների թիվը</w:t>
      </w:r>
      <w:r w:rsidR="004A489E" w:rsidRPr="002915CB">
        <w:rPr>
          <w:rFonts w:ascii="GHEA Grapalat" w:hAnsi="GHEA Grapalat"/>
          <w:sz w:val="22"/>
          <w:szCs w:val="22"/>
          <w:lang w:val="hy-AM"/>
        </w:rPr>
        <w:t xml:space="preserve"> կանխատեսված 1600-ի դիմաց կազմել է</w:t>
      </w:r>
      <w:r w:rsidRPr="002915CB">
        <w:rPr>
          <w:rFonts w:ascii="GHEA Grapalat" w:hAnsi="GHEA Grapalat"/>
          <w:sz w:val="22"/>
          <w:szCs w:val="22"/>
          <w:lang w:val="hy-AM"/>
        </w:rPr>
        <w:t xml:space="preserve"> 1278:</w:t>
      </w:r>
      <w:r w:rsidR="004A489E" w:rsidRPr="002915CB">
        <w:rPr>
          <w:rFonts w:ascii="GHEA Grapalat" w:hAnsi="GHEA Grapalat"/>
          <w:sz w:val="22"/>
          <w:szCs w:val="22"/>
          <w:lang w:val="hy-AM"/>
        </w:rPr>
        <w:t xml:space="preserve"> Շահառուների՝ կանխատեսվածից փոքր թիվը հիմնականում պայմանավորված է ցածր դիմելիությամբ և ընդունելության չափորոշիչներին չհամապատասխանելու հանգամանքով:</w:t>
      </w:r>
      <w:r w:rsidRPr="002915CB">
        <w:rPr>
          <w:rFonts w:ascii="GHEA Grapalat" w:hAnsi="GHEA Grapalat"/>
          <w:sz w:val="22"/>
          <w:szCs w:val="22"/>
          <w:lang w:val="hy-AM"/>
        </w:rPr>
        <w:t xml:space="preserve"> </w:t>
      </w:r>
      <w:r w:rsidR="004A489E" w:rsidRPr="002915CB">
        <w:rPr>
          <w:rFonts w:ascii="GHEA Grapalat" w:hAnsi="GHEA Grapalat"/>
          <w:sz w:val="22"/>
          <w:szCs w:val="22"/>
          <w:lang w:val="hy-AM"/>
        </w:rPr>
        <w:t>Միջոցառման ծախսերը կազմել են</w:t>
      </w:r>
      <w:r w:rsidRPr="002915CB">
        <w:rPr>
          <w:rFonts w:ascii="GHEA Grapalat" w:hAnsi="GHEA Grapalat" w:cs="Times Armenian"/>
          <w:sz w:val="22"/>
          <w:szCs w:val="22"/>
          <w:lang w:val="hy-AM"/>
        </w:rPr>
        <w:t xml:space="preserve"> 62 մլն դրամ կամ </w:t>
      </w:r>
      <w:r w:rsidR="004A489E" w:rsidRPr="002915CB">
        <w:rPr>
          <w:rFonts w:ascii="GHEA Grapalat" w:hAnsi="GHEA Grapalat" w:cs="Times Armenian"/>
          <w:sz w:val="22"/>
          <w:szCs w:val="22"/>
          <w:lang w:val="hy-AM"/>
        </w:rPr>
        <w:t>ծրագրված ցուցանիշի</w:t>
      </w:r>
      <w:r w:rsidRPr="002915CB">
        <w:rPr>
          <w:rFonts w:ascii="GHEA Grapalat" w:hAnsi="GHEA Grapalat" w:cs="Times Armenian"/>
          <w:sz w:val="22"/>
          <w:szCs w:val="22"/>
          <w:lang w:val="hy-AM"/>
        </w:rPr>
        <w:t xml:space="preserve"> 81.5</w:t>
      </w:r>
      <w:r w:rsidRPr="002915CB">
        <w:rPr>
          <w:rFonts w:ascii="GHEA Grapalat" w:hAnsi="GHEA Grapalat"/>
          <w:sz w:val="22"/>
          <w:szCs w:val="22"/>
          <w:lang w:val="hy-AM"/>
        </w:rPr>
        <w:t>%-ը:</w:t>
      </w:r>
      <w:r w:rsidR="004A489E" w:rsidRPr="002915CB">
        <w:rPr>
          <w:rFonts w:ascii="GHEA Grapalat" w:hAnsi="GHEA Grapalat"/>
          <w:sz w:val="22"/>
          <w:szCs w:val="22"/>
          <w:lang w:val="hy-AM"/>
        </w:rPr>
        <w:t xml:space="preserve"> Շեղումը հիմնականում պայմանավորված է հունիս ամսվա կատարողական հաշվետվությունները հուլիսին ներկայացվելու հանգամանքով, ինչպես նաև շահառուների՝ կանխատեսվածից պակաս թվով:</w:t>
      </w:r>
    </w:p>
    <w:p w:rsidR="00F53439" w:rsidRPr="002915CB" w:rsidRDefault="00F53439" w:rsidP="00F53439">
      <w:pPr>
        <w:spacing w:line="360" w:lineRule="auto"/>
        <w:ind w:firstLine="561"/>
        <w:jc w:val="both"/>
        <w:rPr>
          <w:rFonts w:ascii="GHEA Grapalat" w:hAnsi="GHEA Grapalat"/>
          <w:sz w:val="22"/>
          <w:szCs w:val="22"/>
          <w:lang w:val="hy-AM"/>
        </w:rPr>
      </w:pPr>
      <w:r w:rsidRPr="002915CB">
        <w:rPr>
          <w:rFonts w:ascii="GHEA Grapalat" w:hAnsi="GHEA Grapalat"/>
          <w:sz w:val="22"/>
          <w:szCs w:val="22"/>
          <w:lang w:val="hy-AM"/>
        </w:rPr>
        <w:t>Նախորդ տարվա նույն ժամանակահատվածի համեմատ 18 տարեկանից բարձր տարիքի անձանց խնամքի ծառայությունների ծրագրի ծախսերն աճել</w:t>
      </w:r>
      <w:r w:rsidRPr="002915CB">
        <w:rPr>
          <w:rFonts w:ascii="GHEA Grapalat" w:hAnsi="GHEA Grapalat" w:cs="Sylfaen"/>
          <w:sz w:val="22"/>
          <w:szCs w:val="22"/>
          <w:lang w:val="hy-AM"/>
        </w:rPr>
        <w:t xml:space="preserve"> են 1.3</w:t>
      </w:r>
      <w:r w:rsidRPr="002915CB">
        <w:rPr>
          <w:rFonts w:ascii="GHEA Grapalat" w:hAnsi="GHEA Grapalat" w:cs="Times Armenian"/>
          <w:sz w:val="22"/>
          <w:szCs w:val="22"/>
          <w:lang w:val="hy-AM"/>
        </w:rPr>
        <w:t>%-ով կամ 17 մլն դրամով՝ հիմնականում</w:t>
      </w:r>
      <w:r w:rsidRPr="002915CB">
        <w:rPr>
          <w:rFonts w:ascii="GHEA Grapalat" w:hAnsi="GHEA Grapalat"/>
          <w:sz w:val="22"/>
          <w:szCs w:val="22"/>
          <w:lang w:val="hy-AM"/>
        </w:rPr>
        <w:t xml:space="preserve"> պայմանավորված</w:t>
      </w:r>
      <w:r w:rsidRPr="002915CB">
        <w:rPr>
          <w:rFonts w:ascii="GHEA Grapalat" w:hAnsi="GHEA Grapalat" w:cs="Sylfaen"/>
          <w:sz w:val="22"/>
          <w:szCs w:val="22"/>
          <w:lang w:val="hy-AM"/>
        </w:rPr>
        <w:t xml:space="preserve"> տ</w:t>
      </w:r>
      <w:r w:rsidRPr="002915CB">
        <w:rPr>
          <w:rFonts w:ascii="GHEA Grapalat" w:hAnsi="GHEA Grapalat" w:cs="Times Armenian"/>
          <w:sz w:val="22"/>
          <w:szCs w:val="22"/>
          <w:lang w:val="hy-AM"/>
        </w:rPr>
        <w:t xml:space="preserve">արեցների և հաշմանդամություն ունեցող 18 տարին լրացած անձանց շուրջօրյա խնամքի ծախսերի 0.9% (9.3 մլն դրամ) և </w:t>
      </w:r>
      <w:r w:rsidRPr="002915CB">
        <w:rPr>
          <w:rFonts w:ascii="GHEA Grapalat" w:hAnsi="GHEA Grapalat" w:cs="Arial"/>
          <w:sz w:val="22"/>
          <w:szCs w:val="22"/>
          <w:lang w:val="hy-AM"/>
        </w:rPr>
        <w:t>տ</w:t>
      </w:r>
      <w:r w:rsidRPr="002915CB">
        <w:rPr>
          <w:rFonts w:ascii="GHEA Grapalat" w:hAnsi="GHEA Grapalat" w:cs="Times Armenian"/>
          <w:sz w:val="22"/>
          <w:szCs w:val="22"/>
          <w:lang w:val="hy-AM"/>
        </w:rPr>
        <w:t xml:space="preserve">արեցների </w:t>
      </w:r>
      <w:r w:rsidR="004A489E" w:rsidRPr="002915CB">
        <w:rPr>
          <w:rFonts w:ascii="GHEA Grapalat" w:hAnsi="GHEA Grapalat" w:cs="Times Armenian"/>
          <w:sz w:val="22"/>
          <w:szCs w:val="22"/>
          <w:lang w:val="hy-AM"/>
        </w:rPr>
        <w:t>ու</w:t>
      </w:r>
      <w:r w:rsidRPr="002915CB">
        <w:rPr>
          <w:rFonts w:ascii="GHEA Grapalat" w:hAnsi="GHEA Grapalat" w:cs="Times Armenian"/>
          <w:sz w:val="22"/>
          <w:szCs w:val="22"/>
          <w:lang w:val="hy-AM"/>
        </w:rPr>
        <w:t xml:space="preserve"> հաշմանդամություն ունեցող անձանց տնային պայմաններում խնամքի </w:t>
      </w:r>
      <w:r w:rsidRPr="002915CB">
        <w:rPr>
          <w:rFonts w:ascii="GHEA Grapalat" w:hAnsi="GHEA Grapalat"/>
          <w:sz w:val="22"/>
          <w:szCs w:val="22"/>
          <w:lang w:val="hy-AM"/>
        </w:rPr>
        <w:t xml:space="preserve">ծառայությունների </w:t>
      </w:r>
      <w:r w:rsidRPr="002915CB">
        <w:rPr>
          <w:rFonts w:ascii="GHEA Grapalat" w:hAnsi="GHEA Grapalat" w:cs="Times Armenian"/>
          <w:sz w:val="22"/>
          <w:szCs w:val="22"/>
          <w:lang w:val="hy-AM"/>
        </w:rPr>
        <w:t>գծով ծախսերի 12.8% (9.2 մլն դրամ) աճով:</w:t>
      </w:r>
    </w:p>
    <w:p w:rsidR="00F53439" w:rsidRPr="002915CB" w:rsidRDefault="00F53439" w:rsidP="00F53439">
      <w:pPr>
        <w:spacing w:line="360" w:lineRule="auto"/>
        <w:ind w:firstLine="561"/>
        <w:jc w:val="both"/>
        <w:rPr>
          <w:rFonts w:ascii="GHEA Grapalat" w:hAnsi="GHEA Grapalat"/>
          <w:color w:val="FF0000"/>
          <w:sz w:val="22"/>
          <w:szCs w:val="22"/>
          <w:lang w:val="hy-AM"/>
        </w:rPr>
      </w:pPr>
      <w:r w:rsidRPr="002915CB">
        <w:rPr>
          <w:rFonts w:ascii="GHEA Grapalat" w:hAnsi="GHEA Grapalat"/>
          <w:sz w:val="22"/>
          <w:szCs w:val="22"/>
          <w:lang w:val="hy-AM"/>
        </w:rPr>
        <w:t xml:space="preserve">2022 </w:t>
      </w:r>
      <w:r w:rsidRPr="002915CB">
        <w:rPr>
          <w:rFonts w:ascii="GHEA Grapalat" w:hAnsi="GHEA Grapalat" w:cs="Arial"/>
          <w:sz w:val="22"/>
          <w:szCs w:val="22"/>
          <w:lang w:val="hy-AM"/>
        </w:rPr>
        <w:t>թվականի առաջին կիսամյակի ընթացքում</w:t>
      </w:r>
      <w:r w:rsidRPr="002915CB">
        <w:rPr>
          <w:rFonts w:ascii="GHEA Grapalat" w:hAnsi="GHEA Grapalat" w:cs="Sylfaen"/>
          <w:i/>
          <w:sz w:val="22"/>
          <w:szCs w:val="22"/>
          <w:lang w:val="hy-AM"/>
        </w:rPr>
        <w:t xml:space="preserve"> Ընտանիքներին, կանանց և երեխաներին աջակցության</w:t>
      </w:r>
      <w:r w:rsidRPr="002915CB">
        <w:rPr>
          <w:rFonts w:ascii="GHEA Grapalat" w:hAnsi="GHEA Grapalat" w:cs="Sylfaen"/>
          <w:sz w:val="22"/>
          <w:szCs w:val="22"/>
          <w:lang w:val="hy-AM"/>
        </w:rPr>
        <w:t xml:space="preserve"> ծրագրի շրջանակներում օգտագործվել է ավելի քան 1.4 մլրդ դրամ՝ կազմելով ծրագրված ցուցանիշի 86.6</w:t>
      </w:r>
      <w:r w:rsidRPr="002915CB">
        <w:rPr>
          <w:rFonts w:ascii="GHEA Grapalat" w:hAnsi="GHEA Grapalat" w:cs="Times Armenian"/>
          <w:sz w:val="22"/>
          <w:szCs w:val="22"/>
          <w:lang w:val="hy-AM"/>
        </w:rPr>
        <w:t>%-ը: Ծրագրում ընդգրկված են տասնվեց միջոցառումներ, որոնցից</w:t>
      </w:r>
      <w:r w:rsidR="004F7917" w:rsidRPr="002915CB">
        <w:rPr>
          <w:rFonts w:ascii="GHEA Grapalat" w:hAnsi="GHEA Grapalat" w:cs="Times Armenian"/>
          <w:sz w:val="22"/>
          <w:szCs w:val="22"/>
          <w:lang w:val="hy-AM"/>
        </w:rPr>
        <w:t xml:space="preserve"> </w:t>
      </w:r>
      <w:r w:rsidR="004F7917" w:rsidRPr="002915CB">
        <w:rPr>
          <w:rFonts w:ascii="GHEA Grapalat" w:hAnsi="GHEA Grapalat"/>
          <w:sz w:val="22"/>
          <w:szCs w:val="22"/>
          <w:lang w:val="hy-AM"/>
        </w:rPr>
        <w:t xml:space="preserve">երեքի համար նախատեսված 7.3 մլն դրամ </w:t>
      </w:r>
      <w:r w:rsidR="004F7917" w:rsidRPr="002915CB">
        <w:rPr>
          <w:rFonts w:ascii="GHEA Grapalat" w:hAnsi="GHEA Grapalat" w:cs="GHEA Grapalat"/>
          <w:sz w:val="22"/>
          <w:szCs w:val="22"/>
          <w:lang w:val="hy-AM"/>
        </w:rPr>
        <w:t>միջոցները չեն օգտագործվել, իսկ</w:t>
      </w:r>
      <w:r w:rsidR="002B5EBD" w:rsidRPr="002915CB">
        <w:rPr>
          <w:rFonts w:ascii="GHEA Grapalat" w:hAnsi="GHEA Grapalat" w:cs="Times Armenian"/>
          <w:sz w:val="22"/>
          <w:szCs w:val="22"/>
          <w:lang w:val="hy-AM"/>
        </w:rPr>
        <w:t xml:space="preserve"> </w:t>
      </w:r>
      <w:r w:rsidR="004F7917" w:rsidRPr="002915CB">
        <w:rPr>
          <w:rFonts w:ascii="GHEA Grapalat" w:hAnsi="GHEA Grapalat" w:cs="Times Armenian"/>
          <w:sz w:val="22"/>
          <w:szCs w:val="22"/>
          <w:lang w:val="hy-AM"/>
        </w:rPr>
        <w:t>մյուսների</w:t>
      </w:r>
      <w:r w:rsidRPr="002915CB">
        <w:rPr>
          <w:rFonts w:ascii="GHEA Grapalat" w:hAnsi="GHEA Grapalat" w:cs="Times Armenian"/>
          <w:sz w:val="22"/>
          <w:szCs w:val="22"/>
          <w:lang w:val="hy-AM"/>
        </w:rPr>
        <w:t xml:space="preserve"> գծով արձանագրվել են շեղումներ</w:t>
      </w:r>
      <w:r w:rsidRPr="002915CB">
        <w:rPr>
          <w:rFonts w:ascii="GHEA Grapalat" w:hAnsi="GHEA Grapalat" w:cs="GHEA Grapalat"/>
          <w:sz w:val="22"/>
          <w:szCs w:val="22"/>
          <w:lang w:val="hy-AM"/>
        </w:rPr>
        <w:t>:</w:t>
      </w:r>
      <w:r w:rsidRPr="002915CB">
        <w:rPr>
          <w:rFonts w:ascii="GHEA Grapalat" w:hAnsi="GHEA Grapalat"/>
          <w:color w:val="FF0000"/>
          <w:sz w:val="22"/>
          <w:szCs w:val="22"/>
          <w:lang w:val="hy-AM"/>
        </w:rPr>
        <w:t xml:space="preserve"> </w:t>
      </w:r>
    </w:p>
    <w:p w:rsidR="00F53439" w:rsidRPr="002915CB" w:rsidRDefault="00F53439" w:rsidP="00F53439">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Times Armenian"/>
          <w:sz w:val="22"/>
          <w:szCs w:val="22"/>
          <w:lang w:val="hy-AM"/>
        </w:rPr>
        <w:t xml:space="preserve">Երեխաների շուրջօրյա խնամքի ծառայությունների միջոցառման շրջանակներում հաշվետու ժամանակահատվածում բնակչության սոցիալական պաշտպանության ընդհանուր տիպի և հատուկ/մասնագիտացված </w:t>
      </w:r>
      <w:r w:rsidR="004F7917" w:rsidRPr="002915CB">
        <w:rPr>
          <w:rFonts w:ascii="GHEA Grapalat" w:hAnsi="GHEA Grapalat" w:cs="Times Armenian"/>
          <w:sz w:val="22"/>
          <w:szCs w:val="22"/>
          <w:lang w:val="hy-AM"/>
        </w:rPr>
        <w:t xml:space="preserve">5 </w:t>
      </w:r>
      <w:r w:rsidRPr="002915CB">
        <w:rPr>
          <w:rFonts w:ascii="GHEA Grapalat" w:hAnsi="GHEA Grapalat" w:cs="Times Armenian"/>
          <w:sz w:val="22"/>
          <w:szCs w:val="22"/>
          <w:lang w:val="hy-AM"/>
        </w:rPr>
        <w:t>հաստատություններում խնամվել է 577 երեխա՝ կանխատեսված 585-ի դիմաց:</w:t>
      </w:r>
      <w:r w:rsidRPr="002915CB">
        <w:rPr>
          <w:rFonts w:ascii="GHEA Grapalat" w:hAnsi="GHEA Grapalat" w:cs="Sylfaen"/>
          <w:sz w:val="22"/>
          <w:szCs w:val="22"/>
          <w:lang w:val="af-ZA"/>
        </w:rPr>
        <w:t xml:space="preserve"> </w:t>
      </w:r>
      <w:r w:rsidR="004F7917" w:rsidRPr="002915CB">
        <w:rPr>
          <w:rFonts w:ascii="GHEA Grapalat" w:hAnsi="GHEA Grapalat" w:cs="Sylfaen"/>
          <w:sz w:val="22"/>
          <w:szCs w:val="22"/>
          <w:lang w:val="af-ZA"/>
        </w:rPr>
        <w:t>Կ</w:t>
      </w:r>
      <w:r w:rsidRPr="002915CB">
        <w:rPr>
          <w:rFonts w:ascii="GHEA Grapalat" w:hAnsi="GHEA Grapalat" w:cs="Sylfaen"/>
          <w:sz w:val="22"/>
          <w:szCs w:val="22"/>
          <w:lang w:val="hy-AM"/>
        </w:rPr>
        <w:t xml:space="preserve">անխատեսվածի </w:t>
      </w:r>
      <w:r w:rsidR="004F7917" w:rsidRPr="002915CB">
        <w:rPr>
          <w:rFonts w:ascii="GHEA Grapalat" w:hAnsi="GHEA Grapalat" w:cs="Sylfaen"/>
          <w:sz w:val="22"/>
          <w:szCs w:val="22"/>
          <w:lang w:val="hy-AM"/>
        </w:rPr>
        <w:t>համեմատ երեխաների փոքր թիվը</w:t>
      </w:r>
      <w:r w:rsidRPr="002915CB">
        <w:rPr>
          <w:rFonts w:ascii="GHEA Grapalat" w:hAnsi="GHEA Grapalat" w:cs="Sylfaen"/>
          <w:sz w:val="22"/>
          <w:szCs w:val="22"/>
          <w:lang w:val="hy-AM"/>
        </w:rPr>
        <w:t xml:space="preserve"> պայմանավորված է առանց ծնողական խնամքի մնացած երեխաներին այլընտրանքային խնամքի տրամադրման իրականացմամբ, երեխաներին կենսաբանական ընտանիքներ վերադարձնելով:</w:t>
      </w:r>
      <w:r w:rsidRPr="002915CB">
        <w:rPr>
          <w:rFonts w:ascii="GHEA Grapalat" w:hAnsi="GHEA Grapalat" w:cs="Times Armenian"/>
          <w:sz w:val="22"/>
          <w:szCs w:val="22"/>
          <w:lang w:val="hy-AM"/>
        </w:rPr>
        <w:t xml:space="preserve"> </w:t>
      </w:r>
      <w:r w:rsidR="004F7917" w:rsidRPr="002915CB">
        <w:rPr>
          <w:rFonts w:ascii="GHEA Grapalat" w:hAnsi="GHEA Grapalat" w:cs="Times Armenian"/>
          <w:sz w:val="22"/>
          <w:szCs w:val="22"/>
          <w:lang w:val="hy-AM"/>
        </w:rPr>
        <w:t>Հաշվետու ժամանակահատվածում միջոցառման շրջանակներում օ</w:t>
      </w:r>
      <w:r w:rsidRPr="002915CB">
        <w:rPr>
          <w:rFonts w:ascii="GHEA Grapalat" w:hAnsi="GHEA Grapalat" w:cs="Sylfaen"/>
          <w:sz w:val="22"/>
          <w:szCs w:val="22"/>
          <w:lang w:val="hy-AM"/>
        </w:rPr>
        <w:t>գտագործվել է ծրագրված միջոցների 96.7</w:t>
      </w:r>
      <w:r w:rsidRPr="002915CB">
        <w:rPr>
          <w:rFonts w:ascii="GHEA Grapalat" w:hAnsi="GHEA Grapalat" w:cs="Times Armenian"/>
          <w:sz w:val="22"/>
          <w:szCs w:val="22"/>
          <w:lang w:val="hy-AM"/>
        </w:rPr>
        <w:t>%-ը՝ 926.2</w:t>
      </w:r>
      <w:r w:rsidRPr="002915CB">
        <w:rPr>
          <w:rFonts w:ascii="GHEA Grapalat" w:hAnsi="GHEA Grapalat" w:cs="Sylfaen"/>
          <w:sz w:val="22"/>
          <w:szCs w:val="22"/>
          <w:lang w:val="hy-AM"/>
        </w:rPr>
        <w:t xml:space="preserve"> մլն դրամ</w:t>
      </w:r>
      <w:r w:rsidRPr="002915CB">
        <w:rPr>
          <w:rFonts w:ascii="GHEA Grapalat" w:hAnsi="GHEA Grapalat" w:cs="Times Armenian"/>
          <w:sz w:val="22"/>
          <w:szCs w:val="22"/>
          <w:lang w:val="hy-AM"/>
        </w:rPr>
        <w:t xml:space="preserve">, որը պայմանավորված է շահառուների՝ </w:t>
      </w:r>
      <w:r w:rsidR="004F7917" w:rsidRPr="002915CB">
        <w:rPr>
          <w:rFonts w:ascii="GHEA Grapalat" w:hAnsi="GHEA Grapalat" w:cs="Times Armenian"/>
          <w:sz w:val="22"/>
          <w:szCs w:val="22"/>
          <w:lang w:val="hy-AM"/>
        </w:rPr>
        <w:t>կան</w:t>
      </w:r>
      <w:r w:rsidRPr="002915CB">
        <w:rPr>
          <w:rFonts w:ascii="GHEA Grapalat" w:hAnsi="GHEA Grapalat" w:cs="Times Armenian"/>
          <w:sz w:val="22"/>
          <w:szCs w:val="22"/>
          <w:lang w:val="hy-AM"/>
        </w:rPr>
        <w:t>խատեսվածից պակաս թվով</w:t>
      </w:r>
      <w:r w:rsidR="00ED7EC7" w:rsidRPr="002915CB">
        <w:rPr>
          <w:rFonts w:ascii="GHEA Grapalat" w:hAnsi="GHEA Grapalat" w:cs="Times Armenian"/>
          <w:sz w:val="22"/>
          <w:szCs w:val="22"/>
          <w:lang w:val="hy-AM"/>
        </w:rPr>
        <w:t xml:space="preserve"> </w:t>
      </w:r>
      <w:r w:rsidRPr="002915CB">
        <w:rPr>
          <w:rFonts w:ascii="GHEA Grapalat" w:hAnsi="GHEA Grapalat" w:cs="Times Armenian"/>
          <w:sz w:val="22"/>
          <w:szCs w:val="22"/>
          <w:lang w:val="hy-AM"/>
        </w:rPr>
        <w:t>և</w:t>
      </w:r>
      <w:r w:rsidR="00ED7EC7" w:rsidRPr="002915CB">
        <w:rPr>
          <w:rFonts w:ascii="GHEA Grapalat" w:hAnsi="GHEA Grapalat" w:cs="Times Armenian"/>
          <w:sz w:val="22"/>
          <w:szCs w:val="22"/>
          <w:lang w:val="hy-AM"/>
        </w:rPr>
        <w:t xml:space="preserve"> դրանով պայմանավորված՝</w:t>
      </w:r>
      <w:r w:rsidRPr="002915CB">
        <w:rPr>
          <w:rFonts w:ascii="GHEA Grapalat" w:hAnsi="GHEA Grapalat" w:cs="Times Armenian"/>
          <w:sz w:val="22"/>
          <w:szCs w:val="22"/>
          <w:lang w:val="hy-AM"/>
        </w:rPr>
        <w:t xml:space="preserve"> սննդի </w:t>
      </w:r>
      <w:r w:rsidR="00ED7EC7" w:rsidRPr="002915CB">
        <w:rPr>
          <w:rFonts w:ascii="GHEA Grapalat" w:hAnsi="GHEA Grapalat" w:cs="Times Armenian"/>
          <w:sz w:val="22"/>
          <w:szCs w:val="22"/>
          <w:lang w:val="hy-AM"/>
        </w:rPr>
        <w:t>ու</w:t>
      </w:r>
      <w:r w:rsidRPr="002915CB">
        <w:rPr>
          <w:rFonts w:ascii="GHEA Grapalat" w:hAnsi="GHEA Grapalat" w:cs="Times Armenian"/>
          <w:sz w:val="22"/>
          <w:szCs w:val="22"/>
          <w:lang w:val="hy-AM"/>
        </w:rPr>
        <w:t xml:space="preserve"> այլ ծառայությունների գծով ծախսերի տնտեսմամբ:</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Times Armenian"/>
          <w:sz w:val="22"/>
          <w:szCs w:val="22"/>
          <w:lang w:val="hy-AM"/>
        </w:rPr>
        <w:t>Երեխաների և ընտանիքների աջակցության տրամադրման ծառայությունների շրջանակներում 2022 թվականի առաջին կիսամյակի ընթացքում 6 աջակցության կենտրոնում ցերեկային խնամք է ստացել 558 երեխա՝ կանխատեսված 600-ի դիմաց:</w:t>
      </w:r>
      <w:r w:rsidR="00ED7EC7" w:rsidRPr="002915CB">
        <w:rPr>
          <w:rFonts w:ascii="GHEA Grapalat" w:hAnsi="GHEA Grapalat" w:cs="Times Armenian"/>
          <w:sz w:val="22"/>
          <w:szCs w:val="22"/>
          <w:lang w:val="hy-AM"/>
        </w:rPr>
        <w:t xml:space="preserve"> Երեխաների</w:t>
      </w:r>
      <w:r w:rsidRPr="002915CB">
        <w:rPr>
          <w:rFonts w:ascii="GHEA Grapalat" w:hAnsi="GHEA Grapalat" w:cs="Times Armenian"/>
          <w:sz w:val="22"/>
          <w:szCs w:val="22"/>
          <w:lang w:val="hy-AM"/>
        </w:rPr>
        <w:t xml:space="preserve"> </w:t>
      </w:r>
      <w:r w:rsidR="00ED7EC7" w:rsidRPr="002915CB">
        <w:rPr>
          <w:rFonts w:ascii="GHEA Grapalat" w:hAnsi="GHEA Grapalat" w:cs="Times Armenian"/>
          <w:sz w:val="22"/>
          <w:szCs w:val="22"/>
          <w:lang w:val="hy-AM"/>
        </w:rPr>
        <w:t>փ</w:t>
      </w:r>
      <w:r w:rsidRPr="002915CB">
        <w:rPr>
          <w:rFonts w:ascii="GHEA Grapalat" w:hAnsi="GHEA Grapalat" w:cs="Sylfaen"/>
          <w:sz w:val="22"/>
          <w:szCs w:val="22"/>
          <w:lang w:val="hy-AM"/>
        </w:rPr>
        <w:t>աստացի</w:t>
      </w:r>
      <w:r w:rsidRPr="002915CB">
        <w:rPr>
          <w:rFonts w:ascii="GHEA Grapalat" w:hAnsi="GHEA Grapalat" w:cs="Sylfaen"/>
          <w:sz w:val="22"/>
          <w:szCs w:val="22"/>
          <w:lang w:val="af-ZA"/>
        </w:rPr>
        <w:t xml:space="preserve"> </w:t>
      </w:r>
      <w:r w:rsidR="00ED7EC7" w:rsidRPr="002915CB">
        <w:rPr>
          <w:rFonts w:ascii="GHEA Grapalat" w:hAnsi="GHEA Grapalat" w:cs="Sylfaen"/>
          <w:sz w:val="22"/>
          <w:szCs w:val="22"/>
          <w:lang w:val="af-ZA"/>
        </w:rPr>
        <w:t>թիվը կախ</w:t>
      </w:r>
      <w:r w:rsidRPr="002915CB">
        <w:rPr>
          <w:rFonts w:ascii="GHEA Grapalat" w:hAnsi="GHEA Grapalat" w:cs="Sylfaen"/>
          <w:sz w:val="22"/>
          <w:szCs w:val="22"/>
          <w:lang w:val="hy-AM"/>
        </w:rPr>
        <w:t>ված է</w:t>
      </w:r>
      <w:r w:rsidRPr="002915CB">
        <w:rPr>
          <w:lang w:val="hy-AM"/>
        </w:rPr>
        <w:t xml:space="preserve"> </w:t>
      </w:r>
      <w:r w:rsidRPr="002915CB">
        <w:rPr>
          <w:rFonts w:ascii="GHEA Grapalat" w:hAnsi="GHEA Grapalat" w:cs="Times Armenian"/>
          <w:sz w:val="22"/>
          <w:szCs w:val="22"/>
          <w:lang w:val="hy-AM"/>
        </w:rPr>
        <w:t>անհատական սոցիալական ծրագրերում նշված նպատակադրումների իրականացումից:</w:t>
      </w:r>
      <w:r w:rsidRPr="002915CB">
        <w:rPr>
          <w:rFonts w:ascii="GHEA Grapalat" w:hAnsi="GHEA Grapalat" w:cs="Times Armenian"/>
          <w:color w:val="FF0000"/>
          <w:sz w:val="22"/>
          <w:szCs w:val="22"/>
          <w:lang w:val="hy-AM"/>
        </w:rPr>
        <w:t xml:space="preserve"> </w:t>
      </w:r>
      <w:r w:rsidRPr="002915CB">
        <w:rPr>
          <w:rFonts w:ascii="GHEA Grapalat" w:hAnsi="GHEA Grapalat" w:cs="Times Armenian"/>
          <w:sz w:val="22"/>
          <w:szCs w:val="22"/>
          <w:lang w:val="hy-AM"/>
        </w:rPr>
        <w:t>Երեխաների և ընտանիքների աջակցության տրամադրման ծառայությունների շրջանակներում ծախսվել է 229 մլն դրամ կամ նախատեսվածի 84%-ը: Ծրագրային ցուցանիշից շեղումը պայմանավորված է շահառուների՝ նախատեսվածից պակաս թվով:</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Times Armenian"/>
          <w:sz w:val="22"/>
          <w:szCs w:val="22"/>
          <w:lang w:val="hy-AM"/>
        </w:rPr>
        <w:t>«Կյանքի դժվարին իրավիճակում հայտնված երեխաներին ժամանակավոր խնամքի տրամադրման ծառայություններ» միջոցառման շրջանակներում 3 ժամանակավոր խնամքի հաստատությունում խնամվել է 102 երեխա՝ կանխատեսված 125-ի դիմաց՝ պայմանավորված շահառուների դիմելիությամբ: Միջոցառման շրջանակներում օգտագործվել է 112.2 մլն դրամ կամ նախատեսվածի 80.4%-ը, որը պայմանավորված է շահառուների՝ նախատեսվածից պակաս թվով:</w:t>
      </w:r>
    </w:p>
    <w:p w:rsidR="00F53439" w:rsidRPr="002915CB" w:rsidRDefault="00F53439" w:rsidP="00F53439">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sz w:val="22"/>
          <w:szCs w:val="22"/>
          <w:lang w:val="hy-AM"/>
        </w:rPr>
        <w:t>Նախորդ տարվա</w:t>
      </w:r>
      <w:r w:rsidRPr="002915CB">
        <w:rPr>
          <w:rFonts w:ascii="GHEA Grapalat" w:hAnsi="GHEA Grapalat" w:cs="Sylfaen"/>
          <w:sz w:val="22"/>
          <w:szCs w:val="22"/>
          <w:lang w:val="hy-AM"/>
        </w:rPr>
        <w:t xml:space="preserve"> նույն ժամանակահատվածի համեմատ </w:t>
      </w:r>
      <w:r w:rsidRPr="002915CB">
        <w:rPr>
          <w:rFonts w:ascii="GHEA Grapalat" w:hAnsi="GHEA Grapalat" w:cs="Times Armenian"/>
          <w:sz w:val="22"/>
          <w:szCs w:val="22"/>
          <w:lang w:val="hy-AM"/>
        </w:rPr>
        <w:t>Ընտանիքներին, կանանց և երեխաներին աջակցության ծրագրի ծախ</w:t>
      </w:r>
      <w:r w:rsidRPr="002915CB">
        <w:rPr>
          <w:rFonts w:ascii="GHEA Grapalat" w:hAnsi="GHEA Grapalat" w:cs="Sylfaen"/>
          <w:sz w:val="22"/>
          <w:szCs w:val="22"/>
          <w:lang w:val="hy-AM"/>
        </w:rPr>
        <w:t>սերն աճել են 3.9</w:t>
      </w:r>
      <w:r w:rsidRPr="002915CB">
        <w:rPr>
          <w:rFonts w:ascii="GHEA Grapalat" w:hAnsi="GHEA Grapalat" w:cs="Times Armenian"/>
          <w:sz w:val="22"/>
          <w:szCs w:val="22"/>
          <w:lang w:val="hy-AM"/>
        </w:rPr>
        <w:t>%-ով կամ 53.7 մլն դրամով` հիմնականում պայմանավորված</w:t>
      </w:r>
      <w:r w:rsidRPr="002915CB">
        <w:rPr>
          <w:rFonts w:ascii="GHEA Grapalat" w:hAnsi="GHEA Grapalat"/>
          <w:lang w:val="hy-AM"/>
        </w:rPr>
        <w:t xml:space="preserve"> </w:t>
      </w:r>
      <w:r w:rsidRPr="002915CB">
        <w:rPr>
          <w:rFonts w:ascii="GHEA Grapalat" w:hAnsi="GHEA Grapalat" w:cs="Times Armenian"/>
          <w:sz w:val="22"/>
          <w:szCs w:val="22"/>
          <w:lang w:val="hy-AM"/>
        </w:rPr>
        <w:t>կյանքի դժվարին իրավիճակում հայտնված երեխաներին ժամանակավոր խնամքի տրամադրման ծառայությունների գծով ծախսերի 72.1% (47 մլն դրամ) աճով:</w:t>
      </w:r>
    </w:p>
    <w:p w:rsidR="00202020" w:rsidRPr="002915CB" w:rsidRDefault="00202020" w:rsidP="00202020">
      <w:pPr>
        <w:autoSpaceDE w:val="0"/>
        <w:autoSpaceDN w:val="0"/>
        <w:adjustRightInd w:val="0"/>
        <w:spacing w:line="360" w:lineRule="auto"/>
        <w:ind w:firstLine="567"/>
        <w:jc w:val="both"/>
        <w:rPr>
          <w:rFonts w:ascii="GHEA Grapalat" w:hAnsi="GHEA Grapalat" w:cs="Times Armenian"/>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 xml:space="preserve">ՀՀ </w:t>
      </w:r>
      <w:r w:rsidRPr="002915CB">
        <w:rPr>
          <w:rFonts w:ascii="GHEA Grapalat" w:hAnsi="GHEA Grapalat" w:cs="Arial"/>
          <w:i/>
          <w:sz w:val="22"/>
          <w:szCs w:val="22"/>
          <w:u w:val="single"/>
          <w:lang w:val="hy-AM"/>
        </w:rPr>
        <w:t>բ</w:t>
      </w:r>
      <w:r w:rsidRPr="002915CB">
        <w:rPr>
          <w:rFonts w:ascii="GHEA Grapalat" w:hAnsi="GHEA Grapalat" w:cs="GHEA Grapalat"/>
          <w:i/>
          <w:sz w:val="22"/>
          <w:szCs w:val="22"/>
          <w:u w:val="single"/>
          <w:lang w:val="hy-AM"/>
        </w:rPr>
        <w:t>արձր տեխնոլոգիական արդյունաբերության նախարարության</w:t>
      </w:r>
      <w:r w:rsidRPr="002915CB">
        <w:rPr>
          <w:rFonts w:ascii="GHEA Grapalat" w:hAnsi="GHEA Grapalat" w:cs="GHEA Grapalat"/>
          <w:sz w:val="22"/>
          <w:szCs w:val="22"/>
          <w:lang w:val="hy-AM"/>
        </w:rPr>
        <w:t xml:space="preserve"> </w:t>
      </w:r>
      <w:r w:rsidR="00CF2192" w:rsidRPr="002915CB">
        <w:rPr>
          <w:rFonts w:ascii="GHEA Grapalat" w:hAnsi="GHEA Grapalat" w:cs="Times Armenian"/>
          <w:sz w:val="22"/>
          <w:szCs w:val="22"/>
          <w:lang w:val="hy-AM"/>
        </w:rPr>
        <w:t>պատասխանատվությամբ 2022</w:t>
      </w:r>
      <w:r w:rsidR="00CF2192" w:rsidRPr="002915CB">
        <w:rPr>
          <w:rFonts w:ascii="GHEA Grapalat" w:hAnsi="GHEA Grapalat" w:cs="GHEA Grapalat"/>
          <w:sz w:val="22"/>
          <w:szCs w:val="22"/>
          <w:lang w:val="hy-AM"/>
        </w:rPr>
        <w:t xml:space="preserve"> թվականի առաջին կիսամյակում կատարվել է պետական բյուջեի 4 ծրագիր: Ծախսերը կազմել են շուրջ 3.9 մլրդ դրամ կամ նախատեսված միջոցների 60.6%</w:t>
      </w:r>
      <w:r w:rsidR="00CF2192" w:rsidRPr="002915CB">
        <w:rPr>
          <w:rFonts w:ascii="GHEA Grapalat" w:hAnsi="GHEA Grapalat" w:cs="GHEA Grapalat"/>
          <w:sz w:val="22"/>
          <w:szCs w:val="22"/>
          <w:lang w:val="hy-AM"/>
        </w:rPr>
        <w:noBreakHyphen/>
        <w:t>ը: Ծրագրված ցուցանիշներից շեղումը հիմնականում պայմանավորված է Բարձր տեխնոլոգիական արդյունաբերության էկոհամակարգի</w:t>
      </w:r>
      <w:r w:rsidR="005D38E6" w:rsidRPr="002915CB">
        <w:rPr>
          <w:rFonts w:ascii="GHEA Grapalat" w:hAnsi="GHEA Grapalat" w:cs="GHEA Grapalat"/>
          <w:sz w:val="22"/>
          <w:szCs w:val="22"/>
          <w:lang w:val="hy-AM"/>
        </w:rPr>
        <w:t>, թվայնացման</w:t>
      </w:r>
      <w:r w:rsidR="00CF2192" w:rsidRPr="002915CB">
        <w:rPr>
          <w:rFonts w:ascii="GHEA Grapalat" w:hAnsi="GHEA Grapalat" w:cs="GHEA Grapalat"/>
          <w:sz w:val="22"/>
          <w:szCs w:val="22"/>
          <w:lang w:val="hy-AM"/>
        </w:rPr>
        <w:t xml:space="preserve"> և շուկայի զարգացման ու Պաշտպանության բնագավառում գիտական և գիտատեխնիկական նպատակային հետազոտությունների ծրագրերի կատարողականով: </w:t>
      </w:r>
      <w:r w:rsidR="00CF2192" w:rsidRPr="002915CB">
        <w:rPr>
          <w:rFonts w:ascii="GHEA Grapalat" w:hAnsi="GHEA Grapalat" w:cs="Times Armenian"/>
          <w:sz w:val="22"/>
          <w:szCs w:val="22"/>
          <w:lang w:val="hy-AM"/>
        </w:rPr>
        <w:t>2021</w:t>
      </w:r>
      <w:r w:rsidR="00CF2192" w:rsidRPr="002915CB">
        <w:rPr>
          <w:rFonts w:ascii="GHEA Grapalat" w:hAnsi="GHEA Grapalat" w:cs="GHEA Grapalat"/>
          <w:sz w:val="22"/>
          <w:szCs w:val="22"/>
          <w:lang w:val="hy-AM"/>
        </w:rPr>
        <w:t xml:space="preserve"> թվականի առաջին կիսամյակի համեմատ ՀՀ ԲՏԱՆ պատասխանատվությամբ իրականացվող ծրագրերի գծով ծախսերն աճել են 62.3%</w:t>
      </w:r>
      <w:r w:rsidR="00CF2192" w:rsidRPr="002915CB">
        <w:rPr>
          <w:rFonts w:ascii="GHEA Grapalat" w:hAnsi="GHEA Grapalat" w:cs="GHEA Grapalat"/>
          <w:sz w:val="22"/>
          <w:szCs w:val="22"/>
          <w:lang w:val="hy-AM"/>
        </w:rPr>
        <w:noBreakHyphen/>
        <w:t>ով կամ շուրջ 1.5 մլրդ դրամով: 2022 թվականից Համաշխարհային բանկի աջակցությամբ իրականացվող առևտրի և ենթակառուցվածքների զարգացման վարկային ծրագիրը ՀՀ Վարչապետի աշխատակազմի պատասխանատվությամբ իրականացվող ՀՀ Վարչապետի լիազորությունների իրականացման ապահովման ծրագրից փոխանցվել է ՀՀ ԲՏԱՆ պատասխանատվությամբ իրականացվող Բարձր տեխնոլոգիական արդյունաբերության էկոհամակարգի, թվայնա</w:t>
      </w:r>
      <w:r w:rsidR="00207C75" w:rsidRPr="002915CB">
        <w:rPr>
          <w:rFonts w:ascii="GHEA Grapalat" w:hAnsi="GHEA Grapalat" w:cs="GHEA Grapalat"/>
          <w:sz w:val="22"/>
          <w:szCs w:val="22"/>
          <w:lang w:val="hy-AM"/>
        </w:rPr>
        <w:t>ցման և շուկայի զարգացման ծրագիր, ուստի</w:t>
      </w:r>
      <w:r w:rsidR="00CF2192" w:rsidRPr="002915CB">
        <w:rPr>
          <w:rFonts w:ascii="GHEA Grapalat" w:hAnsi="GHEA Grapalat" w:cs="GHEA Grapalat"/>
          <w:sz w:val="22"/>
          <w:szCs w:val="22"/>
          <w:lang w:val="hy-AM"/>
        </w:rPr>
        <w:t xml:space="preserve"> 2021 թվականի առաջին կիսամյակի համադրելի ցուցանիշի համեմատ ՀՀ ԲՏԱՆ պատասխանատվությամբ իրականացվող ծախսերը նվազել են 22.8%</w:t>
      </w:r>
      <w:r w:rsidR="00CF2192" w:rsidRPr="002915CB">
        <w:rPr>
          <w:rFonts w:ascii="GHEA Grapalat" w:hAnsi="GHEA Grapalat" w:cs="GHEA Grapalat"/>
          <w:sz w:val="22"/>
          <w:szCs w:val="22"/>
          <w:lang w:val="hy-AM"/>
        </w:rPr>
        <w:noBreakHyphen/>
        <w:t>ով կամ 1.1</w:t>
      </w:r>
      <w:r w:rsidR="00CF2192" w:rsidRPr="002915CB">
        <w:rPr>
          <w:rFonts w:ascii="Courier New" w:hAnsi="Courier New" w:cs="Courier New"/>
          <w:sz w:val="22"/>
          <w:szCs w:val="22"/>
          <w:lang w:val="hy-AM"/>
        </w:rPr>
        <w:t xml:space="preserve"> </w:t>
      </w:r>
      <w:r w:rsidR="00CF2192" w:rsidRPr="002915CB">
        <w:rPr>
          <w:rFonts w:ascii="GHEA Grapalat" w:hAnsi="GHEA Grapalat" w:cs="GHEA Grapalat"/>
          <w:sz w:val="22"/>
          <w:szCs w:val="22"/>
          <w:lang w:val="hy-AM"/>
        </w:rPr>
        <w:t>մլրդ դրամով, որը պայմանավորված է Բարձր տեխնոլոգիական արդյունաբերության էկոհամակարգի, թվայնացման և շուկայի զարգացման ծրագրի շրջանակներում կատարված ծախսերի 57.7% նվազմամբ:</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CF2192" w:rsidRPr="002915CB" w:rsidRDefault="00CF2192" w:rsidP="00CF2192">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ՀՀ բարձր տեխնոլոգիական արդյունաբերության նախարարության կողմից իրականացված ծրագրերը (մլն</w:t>
      </w:r>
      <w:r w:rsidRPr="002915CB">
        <w:rPr>
          <w:rFonts w:ascii="Courier New" w:hAnsi="Courier New" w:cs="Courier New"/>
          <w:i/>
          <w:sz w:val="18"/>
          <w:szCs w:val="18"/>
          <w:lang w:val="hy-AM"/>
        </w:rPr>
        <w:t> </w:t>
      </w:r>
      <w:r w:rsidRPr="002915CB">
        <w:rPr>
          <w:rFonts w:ascii="GHEA Grapalat" w:hAnsi="GHEA Grapalat" w:cs="GHEA Grapalat"/>
          <w:i/>
          <w:sz w:val="18"/>
          <w:szCs w:val="18"/>
          <w:lang w:val="hy-AM"/>
        </w:rPr>
        <w:t>դրամ</w:t>
      </w:r>
      <w:r w:rsidRPr="002915CB">
        <w:rPr>
          <w:rFonts w:ascii="GHEA Grapalat" w:hAnsi="GHEA Grapalat"/>
          <w:i/>
          <w:sz w:val="18"/>
          <w:szCs w:val="18"/>
          <w:lang w:val="hy-AM"/>
        </w:rPr>
        <w:t>)</w:t>
      </w:r>
    </w:p>
    <w:tbl>
      <w:tblPr>
        <w:tblW w:w="10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9"/>
        <w:gridCol w:w="1736"/>
        <w:gridCol w:w="1203"/>
        <w:gridCol w:w="1203"/>
        <w:gridCol w:w="1203"/>
        <w:gridCol w:w="1203"/>
        <w:gridCol w:w="1048"/>
      </w:tblGrid>
      <w:tr w:rsidR="00CF2192" w:rsidRPr="002915CB" w:rsidTr="00207C75">
        <w:trPr>
          <w:trHeight w:val="300"/>
          <w:jc w:val="center"/>
        </w:trPr>
        <w:tc>
          <w:tcPr>
            <w:tcW w:w="2779" w:type="dxa"/>
            <w:shd w:val="clear" w:color="auto" w:fill="auto"/>
            <w:noWrap/>
            <w:vAlign w:val="bottom"/>
            <w:hideMark/>
          </w:tcPr>
          <w:p w:rsidR="00CF2192" w:rsidRPr="002915CB" w:rsidRDefault="00CF2192" w:rsidP="006D3C6F">
            <w:pPr>
              <w:rPr>
                <w:rFonts w:ascii="GHEA Grapalat" w:hAnsi="GHEA Grapalat"/>
                <w:sz w:val="18"/>
                <w:szCs w:val="18"/>
                <w:lang w:val="hy-AM"/>
              </w:rPr>
            </w:pPr>
          </w:p>
        </w:tc>
        <w:tc>
          <w:tcPr>
            <w:tcW w:w="1736" w:type="dxa"/>
          </w:tcPr>
          <w:p w:rsidR="00CF2192" w:rsidRPr="002915CB" w:rsidRDefault="00CF2192" w:rsidP="006D3C6F">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2021թ. առաջին կիսամյակի փաստ</w:t>
            </w:r>
          </w:p>
          <w:p w:rsidR="00CF2192" w:rsidRPr="002915CB" w:rsidRDefault="00CF2192" w:rsidP="00207C75">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առաջին կիսամյակի հետ համադրելի)</w:t>
            </w:r>
          </w:p>
        </w:tc>
        <w:tc>
          <w:tcPr>
            <w:tcW w:w="1203" w:type="dxa"/>
          </w:tcPr>
          <w:p w:rsidR="00CF2192" w:rsidRPr="002915CB" w:rsidRDefault="00CF2192" w:rsidP="006D3C6F">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առաջին կիսամյակի ճշտված պլան</w:t>
            </w:r>
          </w:p>
        </w:tc>
        <w:tc>
          <w:tcPr>
            <w:tcW w:w="1203" w:type="dxa"/>
            <w:shd w:val="clear" w:color="auto" w:fill="auto"/>
            <w:noWrap/>
            <w:hideMark/>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առաջին կիսամյակի փաստ</w:t>
            </w:r>
          </w:p>
        </w:tc>
        <w:tc>
          <w:tcPr>
            <w:tcW w:w="1203" w:type="dxa"/>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 xml:space="preserve">Կատարո-ղականն առաջին կիսամյակի ճշտված պլանի նկատմամբ (%) </w:t>
            </w:r>
          </w:p>
        </w:tc>
        <w:tc>
          <w:tcPr>
            <w:tcW w:w="1203" w:type="dxa"/>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 xml:space="preserve">2022թ. </w:t>
            </w:r>
            <w:r w:rsidRPr="002915CB">
              <w:rPr>
                <w:rFonts w:ascii="GHEA Grapalat" w:hAnsi="GHEA Grapalat" w:cs="Calibri"/>
                <w:b/>
                <w:color w:val="000000"/>
                <w:sz w:val="18"/>
                <w:szCs w:val="18"/>
              </w:rPr>
              <w:t xml:space="preserve">առաջին կիսամյակը </w:t>
            </w:r>
            <w:r w:rsidRPr="002915CB">
              <w:rPr>
                <w:rFonts w:ascii="GHEA Grapalat" w:hAnsi="GHEA Grapalat" w:cs="Calibri"/>
                <w:b/>
                <w:bCs/>
                <w:color w:val="000000"/>
                <w:sz w:val="18"/>
                <w:szCs w:val="18"/>
              </w:rPr>
              <w:t xml:space="preserve">2021թ. </w:t>
            </w:r>
            <w:r w:rsidRPr="002915CB">
              <w:rPr>
                <w:rFonts w:ascii="GHEA Grapalat" w:hAnsi="GHEA Grapalat" w:cs="Calibri"/>
                <w:b/>
                <w:color w:val="000000"/>
                <w:sz w:val="18"/>
                <w:szCs w:val="18"/>
              </w:rPr>
              <w:t xml:space="preserve">առաջին կիսամյակի </w:t>
            </w:r>
            <w:r w:rsidRPr="002915CB">
              <w:rPr>
                <w:rFonts w:ascii="GHEA Grapalat" w:hAnsi="GHEA Grapalat" w:cs="Calibri"/>
                <w:b/>
                <w:bCs/>
                <w:color w:val="000000"/>
                <w:sz w:val="18"/>
                <w:szCs w:val="18"/>
              </w:rPr>
              <w:t>նկատմամբ (%)</w:t>
            </w:r>
          </w:p>
        </w:tc>
        <w:tc>
          <w:tcPr>
            <w:tcW w:w="1048" w:type="dxa"/>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2022թ. և 2021թ. տարբե-րությունը</w:t>
            </w:r>
          </w:p>
        </w:tc>
      </w:tr>
      <w:tr w:rsidR="00CF2192" w:rsidRPr="002915CB" w:rsidTr="00207C75">
        <w:trPr>
          <w:trHeight w:val="331"/>
          <w:jc w:val="center"/>
        </w:trPr>
        <w:tc>
          <w:tcPr>
            <w:tcW w:w="2779" w:type="dxa"/>
            <w:shd w:val="clear" w:color="auto" w:fill="auto"/>
            <w:vAlign w:val="bottom"/>
          </w:tcPr>
          <w:p w:rsidR="00CF2192" w:rsidRPr="002915CB" w:rsidRDefault="00CF2192" w:rsidP="006D3C6F">
            <w:pPr>
              <w:rPr>
                <w:rFonts w:ascii="GHEA Grapalat" w:hAnsi="GHEA Grapalat" w:cs="Calibri"/>
                <w:b/>
                <w:color w:val="000000"/>
                <w:sz w:val="18"/>
                <w:szCs w:val="18"/>
              </w:rPr>
            </w:pPr>
            <w:r w:rsidRPr="002915CB">
              <w:rPr>
                <w:rFonts w:ascii="GHEA Grapalat" w:hAnsi="GHEA Grapalat"/>
                <w:b/>
                <w:sz w:val="18"/>
                <w:szCs w:val="18"/>
              </w:rPr>
              <w:t>ԸՆԴԱՄԵՆԸ</w:t>
            </w:r>
          </w:p>
        </w:tc>
        <w:tc>
          <w:tcPr>
            <w:tcW w:w="1736"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5,016.6</w:t>
            </w:r>
          </w:p>
        </w:tc>
        <w:tc>
          <w:tcPr>
            <w:tcW w:w="1203"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6,386.2</w:t>
            </w:r>
          </w:p>
        </w:tc>
        <w:tc>
          <w:tcPr>
            <w:tcW w:w="1203" w:type="dxa"/>
            <w:shd w:val="clear" w:color="auto" w:fill="auto"/>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3,872.8</w:t>
            </w:r>
          </w:p>
        </w:tc>
        <w:tc>
          <w:tcPr>
            <w:tcW w:w="1203"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60.6</w:t>
            </w:r>
          </w:p>
        </w:tc>
        <w:tc>
          <w:tcPr>
            <w:tcW w:w="1203"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77.2</w:t>
            </w:r>
          </w:p>
        </w:tc>
        <w:tc>
          <w:tcPr>
            <w:tcW w:w="1048" w:type="dxa"/>
            <w:vAlign w:val="bottom"/>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(1,143.8)</w:t>
            </w:r>
          </w:p>
        </w:tc>
      </w:tr>
      <w:tr w:rsidR="00CF2192" w:rsidRPr="002915CB" w:rsidTr="00207C75">
        <w:trPr>
          <w:trHeight w:val="331"/>
          <w:jc w:val="center"/>
        </w:trPr>
        <w:tc>
          <w:tcPr>
            <w:tcW w:w="2779" w:type="dxa"/>
            <w:shd w:val="clear" w:color="auto" w:fill="auto"/>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Բարձր տեխնոլոգիական արդյունաբերության էկոհամակարգի</w:t>
            </w:r>
            <w:r w:rsidR="005D38E6" w:rsidRPr="002915CB">
              <w:rPr>
                <w:rFonts w:ascii="GHEA Grapalat" w:hAnsi="GHEA Grapalat"/>
                <w:sz w:val="18"/>
                <w:szCs w:val="18"/>
              </w:rPr>
              <w:t>, թվայնացման</w:t>
            </w:r>
            <w:r w:rsidRPr="002915CB">
              <w:rPr>
                <w:rFonts w:ascii="GHEA Grapalat" w:hAnsi="GHEA Grapalat"/>
                <w:sz w:val="18"/>
                <w:szCs w:val="18"/>
              </w:rPr>
              <w:t xml:space="preserve"> և շուկայի զարգացման ծրագիր</w:t>
            </w:r>
          </w:p>
        </w:tc>
        <w:tc>
          <w:tcPr>
            <w:tcW w:w="1736" w:type="dxa"/>
            <w:vAlign w:val="bottom"/>
          </w:tcPr>
          <w:p w:rsidR="00CF2192" w:rsidRPr="002915CB" w:rsidRDefault="00CF2192" w:rsidP="006D3C6F">
            <w:pPr>
              <w:jc w:val="right"/>
              <w:rPr>
                <w:rFonts w:ascii="GHEA Grapalat" w:hAnsi="GHEA Grapalat"/>
                <w:bCs/>
                <w:sz w:val="18"/>
                <w:szCs w:val="18"/>
              </w:rPr>
            </w:pPr>
            <w:r w:rsidRPr="002915CB">
              <w:rPr>
                <w:rFonts w:ascii="GHEA Grapalat" w:hAnsi="GHEA Grapalat"/>
                <w:bCs/>
                <w:sz w:val="18"/>
                <w:szCs w:val="18"/>
              </w:rPr>
              <w:t>3,791.8</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3,404.5</w:t>
            </w:r>
          </w:p>
        </w:tc>
        <w:tc>
          <w:tcPr>
            <w:tcW w:w="1203" w:type="dxa"/>
            <w:shd w:val="clear" w:color="auto" w:fill="auto"/>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1,605.5</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47.2</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42.3</w:t>
            </w:r>
          </w:p>
        </w:tc>
        <w:tc>
          <w:tcPr>
            <w:tcW w:w="1048"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(2,186.2)</w:t>
            </w:r>
          </w:p>
        </w:tc>
      </w:tr>
      <w:tr w:rsidR="00CF2192" w:rsidRPr="002915CB" w:rsidTr="00207C75">
        <w:trPr>
          <w:trHeight w:val="300"/>
          <w:jc w:val="center"/>
        </w:trPr>
        <w:tc>
          <w:tcPr>
            <w:tcW w:w="2779" w:type="dxa"/>
            <w:shd w:val="clear" w:color="auto" w:fill="auto"/>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Պաշտպանության բնագավառում գիտական և գիտատեխնիկական նպատակային հետազոտություններ</w:t>
            </w:r>
          </w:p>
        </w:tc>
        <w:tc>
          <w:tcPr>
            <w:tcW w:w="1736"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605.8</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2,049.1</w:t>
            </w:r>
          </w:p>
        </w:tc>
        <w:tc>
          <w:tcPr>
            <w:tcW w:w="1203" w:type="dxa"/>
            <w:shd w:val="clear" w:color="auto" w:fill="auto"/>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1,517.8</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74.1</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250.6</w:t>
            </w:r>
          </w:p>
        </w:tc>
        <w:tc>
          <w:tcPr>
            <w:tcW w:w="1048"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912.0</w:t>
            </w:r>
          </w:p>
        </w:tc>
      </w:tr>
      <w:tr w:rsidR="00CF2192" w:rsidRPr="002915CB" w:rsidTr="00207C75">
        <w:trPr>
          <w:trHeight w:val="314"/>
          <w:jc w:val="center"/>
        </w:trPr>
        <w:tc>
          <w:tcPr>
            <w:tcW w:w="2779" w:type="dxa"/>
            <w:shd w:val="clear" w:color="auto" w:fill="auto"/>
            <w:vAlign w:val="bottom"/>
          </w:tcPr>
          <w:p w:rsidR="00CF2192" w:rsidRPr="002915CB" w:rsidRDefault="00CF2192" w:rsidP="006D3C6F">
            <w:pPr>
              <w:rPr>
                <w:rFonts w:ascii="GHEA Grapalat" w:hAnsi="GHEA Grapalat"/>
                <w:sz w:val="18"/>
                <w:szCs w:val="18"/>
              </w:rPr>
            </w:pPr>
            <w:r w:rsidRPr="002915CB">
              <w:rPr>
                <w:rFonts w:ascii="GHEA Grapalat" w:hAnsi="GHEA Grapalat"/>
                <w:sz w:val="18"/>
                <w:szCs w:val="18"/>
              </w:rPr>
              <w:t>Այլ ծրագրեր</w:t>
            </w:r>
          </w:p>
        </w:tc>
        <w:tc>
          <w:tcPr>
            <w:tcW w:w="1736"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619.0</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932.6</w:t>
            </w:r>
          </w:p>
        </w:tc>
        <w:tc>
          <w:tcPr>
            <w:tcW w:w="1203" w:type="dxa"/>
            <w:shd w:val="clear" w:color="auto" w:fill="auto"/>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749.4</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80.4</w:t>
            </w:r>
          </w:p>
        </w:tc>
        <w:tc>
          <w:tcPr>
            <w:tcW w:w="1203"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121.1</w:t>
            </w:r>
          </w:p>
        </w:tc>
        <w:tc>
          <w:tcPr>
            <w:tcW w:w="1048" w:type="dxa"/>
            <w:vAlign w:val="bottom"/>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130.4</w:t>
            </w:r>
          </w:p>
        </w:tc>
      </w:tr>
    </w:tbl>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 xml:space="preserve">Հաշվետու </w:t>
      </w:r>
      <w:r w:rsidRPr="002915CB">
        <w:rPr>
          <w:rFonts w:ascii="GHEA Grapalat" w:hAnsi="GHEA Grapalat" w:cs="Sylfaen"/>
          <w:sz w:val="22"/>
          <w:szCs w:val="22"/>
        </w:rPr>
        <w:t>ժամանակահատվածում</w:t>
      </w:r>
      <w:r w:rsidRPr="002915CB">
        <w:rPr>
          <w:rFonts w:ascii="GHEA Grapalat" w:hAnsi="GHEA Grapalat" w:cs="GHEA Grapalat"/>
          <w:sz w:val="22"/>
          <w:szCs w:val="22"/>
        </w:rPr>
        <w:t xml:space="preserve"> </w:t>
      </w:r>
      <w:r w:rsidRPr="002915CB">
        <w:rPr>
          <w:rFonts w:ascii="GHEA Grapalat" w:hAnsi="GHEA Grapalat" w:cs="GHEA Grapalat"/>
          <w:i/>
          <w:sz w:val="22"/>
          <w:szCs w:val="22"/>
        </w:rPr>
        <w:t>Բարձր տեխնոլոգիական արդյունաբերության էկոհամակարգի</w:t>
      </w:r>
      <w:r w:rsidR="005D38E6" w:rsidRPr="002915CB">
        <w:rPr>
          <w:rFonts w:ascii="GHEA Grapalat" w:hAnsi="GHEA Grapalat" w:cs="GHEA Grapalat"/>
          <w:i/>
          <w:sz w:val="22"/>
          <w:szCs w:val="22"/>
        </w:rPr>
        <w:t>, թվայնացման</w:t>
      </w:r>
      <w:r w:rsidRPr="002915CB">
        <w:rPr>
          <w:rFonts w:ascii="GHEA Grapalat" w:hAnsi="GHEA Grapalat" w:cs="GHEA Grapalat"/>
          <w:i/>
          <w:sz w:val="22"/>
          <w:szCs w:val="22"/>
        </w:rPr>
        <w:t xml:space="preserve"> և շուկայի զարգացման</w:t>
      </w:r>
      <w:r w:rsidRPr="002915CB">
        <w:rPr>
          <w:rFonts w:ascii="GHEA Grapalat" w:hAnsi="GHEA Grapalat" w:cs="GHEA Grapalat"/>
          <w:sz w:val="22"/>
          <w:szCs w:val="22"/>
        </w:rPr>
        <w:t xml:space="preserve"> </w:t>
      </w:r>
      <w:r w:rsidRPr="002915CB">
        <w:rPr>
          <w:rFonts w:ascii="GHEA Grapalat" w:hAnsi="GHEA Grapalat" w:cs="Sylfaen"/>
          <w:sz w:val="22"/>
          <w:szCs w:val="22"/>
        </w:rPr>
        <w:t xml:space="preserve">ծրագրի շրջանակներում </w:t>
      </w:r>
      <w:r w:rsidRPr="002915CB">
        <w:rPr>
          <w:rFonts w:ascii="GHEA Grapalat" w:hAnsi="GHEA Grapalat"/>
          <w:sz w:val="22"/>
          <w:szCs w:val="22"/>
        </w:rPr>
        <w:t xml:space="preserve">օգտագործվել է 1.6 մլրդ դրամ կամ ծրագրված ցուցանիշի 47.2%-ը: </w:t>
      </w:r>
      <w:r w:rsidRPr="002915CB">
        <w:rPr>
          <w:rFonts w:ascii="GHEA Grapalat" w:hAnsi="GHEA Grapalat" w:cs="Sylfaen"/>
          <w:sz w:val="22"/>
          <w:szCs w:val="22"/>
        </w:rPr>
        <w:t>Շեղումը հիմնականում պայմանավորված է Համաշխարհային բանկի աջակցությամբ իրականացվող առևտրի և ենթակառուցվածքների զարգացման վարկային ծրագրի կատարողականով, որ</w:t>
      </w:r>
      <w:r w:rsidR="00A34056" w:rsidRPr="002915CB">
        <w:rPr>
          <w:rFonts w:ascii="GHEA Grapalat" w:hAnsi="GHEA Grapalat" w:cs="Sylfaen"/>
          <w:sz w:val="22"/>
          <w:szCs w:val="22"/>
        </w:rPr>
        <w:t>ի</w:t>
      </w:r>
      <w:r w:rsidRPr="002915CB">
        <w:rPr>
          <w:rFonts w:ascii="GHEA Grapalat" w:hAnsi="GHEA Grapalat" w:cs="Sylfaen"/>
          <w:sz w:val="22"/>
          <w:szCs w:val="22"/>
        </w:rPr>
        <w:t xml:space="preserve"> շրջանակներում օգտագործվել է ավելի քան 1.2 մլրդ դրամ կամ նախատեսված միջոցների 49.2%-ը: Ծրագրի՝ ծառայությունների մատուցման բաղադրիչի ծախսեր</w:t>
      </w:r>
      <w:r w:rsidR="00A34056" w:rsidRPr="002915CB">
        <w:rPr>
          <w:rFonts w:ascii="GHEA Grapalat" w:hAnsi="GHEA Grapalat" w:cs="Sylfaen"/>
          <w:sz w:val="22"/>
          <w:szCs w:val="22"/>
        </w:rPr>
        <w:t xml:space="preserve">ը կատարվել են 59%-ով՝ կազմելով </w:t>
      </w:r>
      <w:r w:rsidRPr="002915CB">
        <w:rPr>
          <w:rFonts w:ascii="GHEA Grapalat" w:hAnsi="GHEA Grapalat" w:cs="Sylfaen"/>
          <w:sz w:val="22"/>
          <w:szCs w:val="22"/>
        </w:rPr>
        <w:t xml:space="preserve">855.2 մլն դրամ, </w:t>
      </w:r>
      <w:r w:rsidR="00A34056" w:rsidRPr="002915CB">
        <w:rPr>
          <w:rFonts w:ascii="GHEA Grapalat" w:hAnsi="GHEA Grapalat" w:cs="Sylfaen"/>
          <w:sz w:val="22"/>
          <w:szCs w:val="22"/>
        </w:rPr>
        <w:t>որ</w:t>
      </w:r>
      <w:r w:rsidRPr="002915CB">
        <w:rPr>
          <w:rFonts w:ascii="GHEA Grapalat" w:hAnsi="GHEA Grapalat" w:cs="Sylfaen"/>
          <w:sz w:val="22"/>
          <w:szCs w:val="22"/>
        </w:rPr>
        <w:t xml:space="preserve">ը պայմանավորված է </w:t>
      </w:r>
      <w:r w:rsidR="00BA1688" w:rsidRPr="002915CB">
        <w:rPr>
          <w:rFonts w:ascii="GHEA Grapalat" w:hAnsi="GHEA Grapalat" w:cs="Sylfaen"/>
          <w:sz w:val="22"/>
          <w:szCs w:val="22"/>
        </w:rPr>
        <w:t>ռուս-ուկրաինական հակամարտության</w:t>
      </w:r>
      <w:r w:rsidRPr="002915CB">
        <w:rPr>
          <w:rFonts w:ascii="GHEA Grapalat" w:hAnsi="GHEA Grapalat" w:cs="Sylfaen"/>
          <w:sz w:val="22"/>
          <w:szCs w:val="22"/>
        </w:rPr>
        <w:t xml:space="preserve"> հետևանքով պայմանագ</w:t>
      </w:r>
      <w:r w:rsidR="00A34056" w:rsidRPr="002915CB">
        <w:rPr>
          <w:rFonts w:ascii="GHEA Grapalat" w:hAnsi="GHEA Grapalat" w:cs="Sylfaen"/>
          <w:sz w:val="22"/>
          <w:szCs w:val="22"/>
        </w:rPr>
        <w:t>րի դադարեցմամբ</w:t>
      </w:r>
      <w:r w:rsidRPr="002915CB">
        <w:rPr>
          <w:rFonts w:ascii="GHEA Grapalat" w:hAnsi="GHEA Grapalat" w:cs="Sylfaen"/>
          <w:sz w:val="22"/>
          <w:szCs w:val="22"/>
        </w:rPr>
        <w:t>՝ նախատեսված գործարար այցելո</w:t>
      </w:r>
      <w:r w:rsidR="00A34056" w:rsidRPr="002915CB">
        <w:rPr>
          <w:rFonts w:ascii="GHEA Grapalat" w:hAnsi="GHEA Grapalat" w:cs="Sylfaen"/>
          <w:sz w:val="22"/>
          <w:szCs w:val="22"/>
        </w:rPr>
        <w:t>ւթյունները և համաժողովները չեն կայաց</w:t>
      </w:r>
      <w:r w:rsidRPr="002915CB">
        <w:rPr>
          <w:rFonts w:ascii="GHEA Grapalat" w:hAnsi="GHEA Grapalat" w:cs="Sylfaen"/>
          <w:sz w:val="22"/>
          <w:szCs w:val="22"/>
        </w:rPr>
        <w:t xml:space="preserve">ել, բացի </w:t>
      </w:r>
      <w:r w:rsidR="00A34056" w:rsidRPr="002915CB">
        <w:rPr>
          <w:rFonts w:ascii="GHEA Grapalat" w:hAnsi="GHEA Grapalat" w:cs="Sylfaen"/>
          <w:sz w:val="22"/>
          <w:szCs w:val="22"/>
        </w:rPr>
        <w:t>այդ</w:t>
      </w:r>
      <w:r w:rsidRPr="002915CB">
        <w:rPr>
          <w:rFonts w:ascii="GHEA Grapalat" w:hAnsi="GHEA Grapalat" w:cs="Sylfaen"/>
          <w:sz w:val="22"/>
          <w:szCs w:val="22"/>
        </w:rPr>
        <w:t xml:space="preserve">, </w:t>
      </w:r>
      <w:r w:rsidR="00A34056" w:rsidRPr="002915CB">
        <w:rPr>
          <w:rFonts w:ascii="GHEA Grapalat" w:hAnsi="GHEA Grapalat" w:cs="Sylfaen"/>
          <w:sz w:val="22"/>
          <w:szCs w:val="22"/>
        </w:rPr>
        <w:t xml:space="preserve">երկարաձգվել են </w:t>
      </w:r>
      <w:r w:rsidRPr="002915CB">
        <w:rPr>
          <w:rFonts w:ascii="GHEA Grapalat" w:hAnsi="GHEA Grapalat" w:cs="Sylfaen"/>
          <w:sz w:val="22"/>
          <w:szCs w:val="22"/>
        </w:rPr>
        <w:t xml:space="preserve">արտահանողների զարգացման դրամաշնորհների 4 պայմանագրերի ժամկետները: </w:t>
      </w:r>
      <w:r w:rsidRPr="002915CB">
        <w:rPr>
          <w:rFonts w:ascii="GHEA Grapalat" w:hAnsi="GHEA Grapalat" w:cs="GHEA Grapalat"/>
          <w:sz w:val="22"/>
          <w:szCs w:val="22"/>
        </w:rPr>
        <w:t>Վարկային ծրագրի շրջանակներում շենքերի և շինությունների շինարարության և հիմնանորոգման նպատակով Ստանդարտացման և չափագիտության ազգային մարմնի (ՍՉԱՄ) լաբորատորիաների և այլ տարածքների վերանորոգման աշխատանքները</w:t>
      </w:r>
      <w:r w:rsidR="00970BA2" w:rsidRPr="002915CB">
        <w:rPr>
          <w:rFonts w:ascii="GHEA Grapalat" w:hAnsi="GHEA Grapalat" w:cs="GHEA Grapalat"/>
          <w:sz w:val="22"/>
          <w:szCs w:val="22"/>
        </w:rPr>
        <w:t xml:space="preserve"> նախատեսված 100%-ի փոխարեն</w:t>
      </w:r>
      <w:r w:rsidRPr="002915CB">
        <w:rPr>
          <w:rFonts w:ascii="GHEA Grapalat" w:hAnsi="GHEA Grapalat" w:cs="GHEA Grapalat"/>
          <w:sz w:val="22"/>
          <w:szCs w:val="22"/>
        </w:rPr>
        <w:t xml:space="preserve"> կատարվել են 83%-ով՝ պայմանավորված պայմանագրի ժամկետի երկարաձգմամբ (մինչև հուլիսի 15-ը)՝ ելնելով լրացուցիչ աշխատանքների իրականացման և ծավալների փոփոխության անհրաժեշտությունից:</w:t>
      </w:r>
      <w:r w:rsidRPr="002915CB">
        <w:rPr>
          <w:rFonts w:ascii="GHEA Grapalat" w:hAnsi="GHEA Grapalat" w:cs="Sylfaen"/>
          <w:sz w:val="22"/>
          <w:szCs w:val="22"/>
        </w:rPr>
        <w:t xml:space="preserve"> </w:t>
      </w:r>
      <w:r w:rsidRPr="002915CB">
        <w:rPr>
          <w:rFonts w:ascii="GHEA Grapalat" w:hAnsi="GHEA Grapalat" w:cs="GHEA Grapalat"/>
          <w:sz w:val="22"/>
          <w:szCs w:val="22"/>
        </w:rPr>
        <w:t>Ինժեներական քաղաքի տարածքի բարեկարգման և ենթակառուցվածքների կառուցման աշխատանքները նախատեսված 40%-ի փոխարեն փաստացի կատարվել են 6%-ով՝ պայմանավորված նրանով, որ էլեկտրամատակարարման մալուխների ներմուծումը նախատեսվել էր իրականացնել Ուկրաինայից, սակայն պատերազմի հետ</w:t>
      </w:r>
      <w:r w:rsidR="00970BA2" w:rsidRPr="002915CB">
        <w:rPr>
          <w:rFonts w:ascii="GHEA Grapalat" w:hAnsi="GHEA Grapalat" w:cs="GHEA Grapalat"/>
          <w:sz w:val="22"/>
          <w:szCs w:val="22"/>
        </w:rPr>
        <w:t>ևանքով պայմանագիրը կնքվել է Բելա</w:t>
      </w:r>
      <w:r w:rsidRPr="002915CB">
        <w:rPr>
          <w:rFonts w:ascii="GHEA Grapalat" w:hAnsi="GHEA Grapalat" w:cs="GHEA Grapalat"/>
          <w:sz w:val="22"/>
          <w:szCs w:val="22"/>
        </w:rPr>
        <w:t>ռուսի հետ: Այնուհետև Լարսի անցակետի փակ լի</w:t>
      </w:r>
      <w:r w:rsidR="00970BA2" w:rsidRPr="002915CB">
        <w:rPr>
          <w:rFonts w:ascii="GHEA Grapalat" w:hAnsi="GHEA Grapalat" w:cs="GHEA Grapalat"/>
          <w:sz w:val="22"/>
          <w:szCs w:val="22"/>
        </w:rPr>
        <w:t>ն</w:t>
      </w:r>
      <w:r w:rsidRPr="002915CB">
        <w:rPr>
          <w:rFonts w:ascii="GHEA Grapalat" w:hAnsi="GHEA Grapalat" w:cs="GHEA Grapalat"/>
          <w:sz w:val="22"/>
          <w:szCs w:val="22"/>
        </w:rPr>
        <w:t>ելու պատճառով դրանք Հայաստան են հասել նախատեսված ժամկետից ուշ: Նշված միջոցառման շրջանակներում օգտագործվել է 368.2 մլն դրամ կամ նախատեսված միջոցների 55%</w:t>
      </w:r>
      <w:r w:rsidRPr="002915CB">
        <w:rPr>
          <w:rFonts w:ascii="GHEA Grapalat" w:hAnsi="GHEA Grapalat" w:cs="GHEA Grapalat"/>
          <w:sz w:val="22"/>
          <w:szCs w:val="22"/>
        </w:rPr>
        <w:noBreakHyphen/>
        <w:t>ը: Վերջի</w:t>
      </w:r>
      <w:r w:rsidR="00970BA2" w:rsidRPr="002915CB">
        <w:rPr>
          <w:rFonts w:ascii="GHEA Grapalat" w:hAnsi="GHEA Grapalat" w:cs="GHEA Grapalat"/>
          <w:sz w:val="22"/>
          <w:szCs w:val="22"/>
        </w:rPr>
        <w:t>նս հիմնականում պայմանավորված է ռ</w:t>
      </w:r>
      <w:r w:rsidRPr="002915CB">
        <w:rPr>
          <w:rFonts w:ascii="GHEA Grapalat" w:hAnsi="GHEA Grapalat" w:cs="GHEA Grapalat"/>
          <w:sz w:val="22"/>
          <w:szCs w:val="22"/>
        </w:rPr>
        <w:t xml:space="preserve">ուս-ուկրաինական </w:t>
      </w:r>
      <w:r w:rsidR="009406E6" w:rsidRPr="002915CB">
        <w:rPr>
          <w:rFonts w:ascii="GHEA Grapalat" w:hAnsi="GHEA Grapalat" w:cs="GHEA Grapalat"/>
          <w:sz w:val="22"/>
          <w:szCs w:val="22"/>
        </w:rPr>
        <w:t>հակամարտության</w:t>
      </w:r>
      <w:r w:rsidRPr="002915CB">
        <w:rPr>
          <w:rFonts w:ascii="GHEA Grapalat" w:hAnsi="GHEA Grapalat" w:cs="Sylfaen"/>
          <w:sz w:val="22"/>
          <w:szCs w:val="22"/>
        </w:rPr>
        <w:t xml:space="preserve"> պատճառով ստեղծված տեղափոխման խնդիրներով: Ծրագրի շրջանակներում սարքավորումների ձեռքբերման </w:t>
      </w:r>
      <w:r w:rsidR="00970BA2" w:rsidRPr="002915CB">
        <w:rPr>
          <w:rFonts w:ascii="GHEA Grapalat" w:hAnsi="GHEA Grapalat" w:cs="Sylfaen"/>
          <w:sz w:val="22"/>
          <w:szCs w:val="22"/>
        </w:rPr>
        <w:t>բաղադրիչի շրջանակներում</w:t>
      </w:r>
      <w:r w:rsidRPr="002915CB">
        <w:rPr>
          <w:rFonts w:ascii="GHEA Grapalat" w:hAnsi="GHEA Grapalat" w:cs="Sylfaen"/>
          <w:sz w:val="22"/>
          <w:szCs w:val="22"/>
        </w:rPr>
        <w:t xml:space="preserve"> կիբերանվտանգության ինկուբատորի կրթական լաբորատորիաների համար համակարգչային սարքավորումների ձեռքբերումն ամբողջությամբ իրականացվել է, իսկ կիբերանվտանգության ինկուբատորի լաբորատորիաների համար IBM լիցենզիաների ձեռքբերման, տեղադրման, ուսուցման և երաշխիքային սպասարկման աշխատանքները, որոնց 40%</w:t>
      </w:r>
      <w:r w:rsidRPr="002915CB">
        <w:rPr>
          <w:rFonts w:ascii="GHEA Grapalat" w:hAnsi="GHEA Grapalat" w:cs="Sylfaen"/>
          <w:sz w:val="22"/>
          <w:szCs w:val="22"/>
        </w:rPr>
        <w:noBreakHyphen/>
        <w:t xml:space="preserve">ն էր նախատեսված առաջին կիսամյակում, չեն իրականացվել՝ պայմանավորված </w:t>
      </w:r>
      <w:r w:rsidR="00395923" w:rsidRPr="002915CB">
        <w:rPr>
          <w:rFonts w:ascii="GHEA Grapalat" w:hAnsi="GHEA Grapalat" w:cs="Sylfaen"/>
          <w:sz w:val="22"/>
          <w:szCs w:val="22"/>
        </w:rPr>
        <w:t>այն հանգամանքով, որ</w:t>
      </w:r>
      <w:r w:rsidRPr="002915CB">
        <w:rPr>
          <w:rFonts w:ascii="GHEA Grapalat" w:hAnsi="GHEA Grapalat" w:cs="Sylfaen"/>
          <w:sz w:val="22"/>
          <w:szCs w:val="22"/>
        </w:rPr>
        <w:t xml:space="preserve"> </w:t>
      </w:r>
      <w:r w:rsidR="00395923" w:rsidRPr="002915CB">
        <w:rPr>
          <w:rFonts w:ascii="GHEA Grapalat" w:hAnsi="GHEA Grapalat" w:cs="Sylfaen"/>
          <w:sz w:val="22"/>
          <w:szCs w:val="22"/>
        </w:rPr>
        <w:t>ն</w:t>
      </w:r>
      <w:r w:rsidRPr="002915CB">
        <w:rPr>
          <w:rFonts w:ascii="GHEA Grapalat" w:hAnsi="GHEA Grapalat" w:cs="Sylfaen"/>
          <w:sz w:val="22"/>
          <w:szCs w:val="22"/>
        </w:rPr>
        <w:t xml:space="preserve">ախնական բանակցությունները տարվել </w:t>
      </w:r>
      <w:r w:rsidR="00395923" w:rsidRPr="002915CB">
        <w:rPr>
          <w:rFonts w:ascii="GHEA Grapalat" w:hAnsi="GHEA Grapalat" w:cs="Sylfaen"/>
          <w:sz w:val="22"/>
          <w:szCs w:val="22"/>
        </w:rPr>
        <w:t>էի</w:t>
      </w:r>
      <w:r w:rsidRPr="002915CB">
        <w:rPr>
          <w:rFonts w:ascii="GHEA Grapalat" w:hAnsi="GHEA Grapalat" w:cs="Sylfaen"/>
          <w:sz w:val="22"/>
          <w:szCs w:val="22"/>
        </w:rPr>
        <w:t xml:space="preserve">ն Ռուսաստանի IBM ներկայացուցչության հետ, սակայն </w:t>
      </w:r>
      <w:r w:rsidR="009406E6" w:rsidRPr="002915CB">
        <w:rPr>
          <w:rFonts w:ascii="GHEA Grapalat" w:hAnsi="GHEA Grapalat" w:cs="Sylfaen"/>
          <w:sz w:val="22"/>
          <w:szCs w:val="22"/>
        </w:rPr>
        <w:t>պատժամիջոց</w:t>
      </w:r>
      <w:r w:rsidRPr="002915CB">
        <w:rPr>
          <w:rFonts w:ascii="GHEA Grapalat" w:hAnsi="GHEA Grapalat" w:cs="Sylfaen"/>
          <w:sz w:val="22"/>
          <w:szCs w:val="22"/>
        </w:rPr>
        <w:t xml:space="preserve">ների հետևանքով նոր պայմանավորվածություն է ձեռք բերվել IBM Խորվաթիայի հետ: Բացի այդ, չեն իրականացվել նաև Հայաստանի գերհամակարգչային համակարգի արդիականացման և տեղադրման աշխատանքները՝ պայմանավորված </w:t>
      </w:r>
      <w:r w:rsidR="00395923" w:rsidRPr="002915CB">
        <w:rPr>
          <w:rFonts w:ascii="GHEA Grapalat" w:hAnsi="GHEA Grapalat" w:cs="Sylfaen"/>
          <w:sz w:val="22"/>
          <w:szCs w:val="22"/>
        </w:rPr>
        <w:t>ի</w:t>
      </w:r>
      <w:r w:rsidRPr="002915CB">
        <w:rPr>
          <w:rFonts w:ascii="GHEA Grapalat" w:hAnsi="GHEA Grapalat" w:cs="Sylfaen"/>
          <w:sz w:val="22"/>
          <w:szCs w:val="22"/>
        </w:rPr>
        <w:t xml:space="preserve">նժեներական քաղաքում գերհամակարգչի համար նախատեսված շենքի կառուցման ժամկետի </w:t>
      </w:r>
      <w:r w:rsidR="00395923" w:rsidRPr="002915CB">
        <w:rPr>
          <w:rFonts w:ascii="GHEA Grapalat" w:hAnsi="GHEA Grapalat" w:cs="Sylfaen"/>
          <w:sz w:val="22"/>
          <w:szCs w:val="22"/>
        </w:rPr>
        <w:t>հետաձգմամբ</w:t>
      </w:r>
      <w:r w:rsidRPr="002915CB">
        <w:rPr>
          <w:rFonts w:ascii="GHEA Grapalat" w:hAnsi="GHEA Grapalat" w:cs="Sylfaen"/>
          <w:sz w:val="22"/>
          <w:szCs w:val="22"/>
        </w:rPr>
        <w:t xml:space="preserve">: Արդյունքում նշված միջոցառման շրջանակներում օգտագործվել է </w:t>
      </w:r>
      <w:r w:rsidR="00395923" w:rsidRPr="002915CB">
        <w:rPr>
          <w:rFonts w:ascii="GHEA Grapalat" w:hAnsi="GHEA Grapalat" w:cs="Sylfaen"/>
          <w:sz w:val="22"/>
          <w:szCs w:val="22"/>
        </w:rPr>
        <w:t xml:space="preserve">նախատեսված միջոցների 5.6%-ը՝ </w:t>
      </w:r>
      <w:r w:rsidRPr="002915CB">
        <w:rPr>
          <w:rFonts w:ascii="GHEA Grapalat" w:hAnsi="GHEA Grapalat" w:cs="Sylfaen"/>
          <w:sz w:val="22"/>
          <w:szCs w:val="22"/>
        </w:rPr>
        <w:t>23 մլն</w:t>
      </w:r>
      <w:r w:rsidR="00395923" w:rsidRPr="002915CB">
        <w:rPr>
          <w:rFonts w:ascii="GHEA Grapalat" w:hAnsi="GHEA Grapalat" w:cs="Sylfaen"/>
          <w:sz w:val="22"/>
          <w:szCs w:val="22"/>
        </w:rPr>
        <w:t xml:space="preserve"> դրամ</w:t>
      </w:r>
      <w:r w:rsidRPr="002915CB">
        <w:rPr>
          <w:rFonts w:ascii="GHEA Grapalat" w:hAnsi="GHEA Grapalat" w:cs="Sylfaen"/>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2021 թվականի առաջին կիսամյակի համադրելի ցուցանիշի համեմատ Բարձր տեխնոլոգիական արդյունաբերության էկոհամակարգի, թվայնացման և շուկայի զարգացման ծրագրի շրջանակներում կատարված ծախսերը նվազել են 57.7%-ով կամ 2.2 մլրդ դրամով՝ հիմնականում պայմանավորված Համաշխարհային բանկի աջակցությամբ իրականացվող առևտրի և ենթակառուցվածքների զարգացման վարկային ծրագրի շրջանակներում կատարված ծախսերի 52.6% (1.4 մլրդ դրամ) նվազմամբ: Բացի ա</w:t>
      </w:r>
      <w:r w:rsidRPr="002915CB">
        <w:rPr>
          <w:rFonts w:ascii="GHEA Grapalat" w:hAnsi="GHEA Grapalat"/>
          <w:sz w:val="22"/>
          <w:szCs w:val="22"/>
        </w:rPr>
        <w:t xml:space="preserve">յդ, 2021 թվականի առաջին կիսամյակում </w:t>
      </w:r>
      <w:r w:rsidR="00471D1B" w:rsidRPr="002915CB">
        <w:rPr>
          <w:rFonts w:ascii="GHEA Grapalat" w:hAnsi="GHEA Grapalat"/>
          <w:sz w:val="22"/>
          <w:szCs w:val="22"/>
        </w:rPr>
        <w:t xml:space="preserve">725.9 մլն դրամ միջոցներ էին հատկացվել </w:t>
      </w:r>
      <w:r w:rsidRPr="002915CB">
        <w:rPr>
          <w:rFonts w:ascii="GHEA Grapalat" w:hAnsi="GHEA Grapalat"/>
          <w:sz w:val="22"/>
          <w:szCs w:val="22"/>
        </w:rPr>
        <w:t>Կորոնավիրուսի (COVID-19) տնտեսական հետևանքների չեզոքացման 17</w:t>
      </w:r>
      <w:r w:rsidRPr="002915CB">
        <w:rPr>
          <w:rFonts w:ascii="GHEA Grapalat" w:hAnsi="GHEA Grapalat"/>
          <w:sz w:val="22"/>
          <w:szCs w:val="22"/>
        </w:rPr>
        <w:noBreakHyphen/>
        <w:t>րդ միջոցառման շրջանակներում:</w:t>
      </w:r>
    </w:p>
    <w:p w:rsidR="00CF2192" w:rsidRPr="002915CB" w:rsidRDefault="00CF2192" w:rsidP="00CF2192">
      <w:pPr>
        <w:autoSpaceDE w:val="0"/>
        <w:autoSpaceDN w:val="0"/>
        <w:adjustRightInd w:val="0"/>
        <w:spacing w:line="360" w:lineRule="auto"/>
        <w:ind w:firstLine="567"/>
        <w:jc w:val="both"/>
        <w:rPr>
          <w:rFonts w:ascii="GHEA Grapalat" w:hAnsi="GHEA Grapalat" w:cs="Sylfaen"/>
          <w:color w:val="FF0000"/>
          <w:sz w:val="22"/>
          <w:szCs w:val="22"/>
        </w:rPr>
      </w:pPr>
      <w:r w:rsidRPr="002915CB">
        <w:rPr>
          <w:rFonts w:ascii="GHEA Grapalat" w:hAnsi="GHEA Grapalat" w:cs="GHEA Grapalat"/>
          <w:i/>
          <w:sz w:val="22"/>
          <w:szCs w:val="22"/>
        </w:rPr>
        <w:t>Պաշտպանության բնագավառում գիտական և գիտատեխնիկական նպատակային հետազոտությունների</w:t>
      </w:r>
      <w:r w:rsidRPr="002915CB">
        <w:rPr>
          <w:rFonts w:ascii="GHEA Grapalat" w:hAnsi="GHEA Grapalat" w:cs="GHEA Grapalat"/>
          <w:sz w:val="22"/>
          <w:szCs w:val="22"/>
        </w:rPr>
        <w:t xml:space="preserve"> ծրագրի </w:t>
      </w:r>
      <w:r w:rsidR="00EA2EA7" w:rsidRPr="002915CB">
        <w:rPr>
          <w:rFonts w:ascii="GHEA Grapalat" w:hAnsi="GHEA Grapalat" w:cs="GHEA Grapalat"/>
          <w:sz w:val="22"/>
          <w:szCs w:val="22"/>
        </w:rPr>
        <w:t xml:space="preserve">շրջանակներում </w:t>
      </w:r>
      <w:r w:rsidRPr="002915CB">
        <w:rPr>
          <w:rFonts w:ascii="GHEA Grapalat" w:hAnsi="GHEA Grapalat" w:cs="GHEA Grapalat"/>
          <w:sz w:val="22"/>
          <w:szCs w:val="22"/>
        </w:rPr>
        <w:t>մ</w:t>
      </w:r>
      <w:r w:rsidRPr="002915CB">
        <w:rPr>
          <w:rFonts w:ascii="GHEA Grapalat" w:hAnsi="GHEA Grapalat" w:cs="Sylfaen"/>
          <w:sz w:val="22"/>
          <w:szCs w:val="22"/>
        </w:rPr>
        <w:t xml:space="preserve">իջոցներն ուղղվել են հատուկ գիտահետազոտական և փորձակոնստրուկտորական աշխատանքների ֆինանսավորմանը: </w:t>
      </w:r>
      <w:r w:rsidRPr="002915CB">
        <w:rPr>
          <w:rFonts w:ascii="GHEA Grapalat" w:hAnsi="GHEA Grapalat" w:cs="GHEA Grapalat"/>
          <w:sz w:val="22"/>
          <w:szCs w:val="22"/>
        </w:rPr>
        <w:t xml:space="preserve">Ծրագրի շրջանակներում </w:t>
      </w:r>
      <w:r w:rsidRPr="002915CB">
        <w:rPr>
          <w:rFonts w:ascii="GHEA Grapalat" w:hAnsi="GHEA Grapalat" w:cs="Sylfaen"/>
          <w:sz w:val="22"/>
          <w:szCs w:val="22"/>
        </w:rPr>
        <w:t>օգտագործվել է 1.5 մլրդ դրամ՝ ապահովելով 74.1% կատարողական, ինչը պայմանավորված է նոր ընկերության տնօրենի</w:t>
      </w:r>
      <w:r w:rsidR="009406E6" w:rsidRPr="002915CB">
        <w:rPr>
          <w:rFonts w:ascii="GHEA Grapalat" w:hAnsi="GHEA Grapalat" w:cs="Sylfaen"/>
          <w:sz w:val="22"/>
          <w:szCs w:val="22"/>
        </w:rPr>
        <w:t>՝</w:t>
      </w:r>
      <w:r w:rsidRPr="002915CB">
        <w:rPr>
          <w:rFonts w:ascii="GHEA Grapalat" w:hAnsi="GHEA Grapalat" w:cs="Sylfaen"/>
          <w:sz w:val="22"/>
          <w:szCs w:val="22"/>
        </w:rPr>
        <w:t xml:space="preserve"> </w:t>
      </w:r>
      <w:r w:rsidR="009406E6" w:rsidRPr="002915CB">
        <w:rPr>
          <w:rFonts w:ascii="GHEA Grapalat" w:hAnsi="GHEA Grapalat" w:cs="Sylfaen"/>
          <w:sz w:val="22"/>
          <w:szCs w:val="22"/>
        </w:rPr>
        <w:t>գաղտնի փաստաթղթերը ստորագրելու թույլտվության ստացման հետաձգմամբ, որի հետևանքով</w:t>
      </w:r>
      <w:r w:rsidRPr="002915CB">
        <w:rPr>
          <w:rFonts w:ascii="GHEA Grapalat" w:hAnsi="GHEA Grapalat" w:cs="Sylfaen"/>
          <w:sz w:val="22"/>
          <w:szCs w:val="22"/>
        </w:rPr>
        <w:t xml:space="preserve"> չի կնքվել գիտահետազոտական և փորձակոնստրուկտորական աշխատանքների 1 պայմանագիր: </w:t>
      </w:r>
      <w:r w:rsidRPr="002915CB">
        <w:rPr>
          <w:rFonts w:ascii="GHEA Grapalat" w:hAnsi="GHEA Grapalat" w:cs="GHEA Grapalat"/>
          <w:sz w:val="22"/>
          <w:szCs w:val="22"/>
          <w:lang w:val="hy-AM"/>
        </w:rPr>
        <w:t>202</w:t>
      </w:r>
      <w:r w:rsidRPr="002915CB">
        <w:rPr>
          <w:rFonts w:ascii="GHEA Grapalat" w:hAnsi="GHEA Grapalat" w:cs="GHEA Grapalat"/>
          <w:sz w:val="22"/>
          <w:szCs w:val="22"/>
        </w:rPr>
        <w:t>1</w:t>
      </w:r>
      <w:r w:rsidRPr="002915CB">
        <w:rPr>
          <w:rFonts w:ascii="GHEA Grapalat" w:hAnsi="GHEA Grapalat" w:cs="GHEA Grapalat"/>
          <w:sz w:val="22"/>
          <w:szCs w:val="22"/>
          <w:lang w:val="hy-AM"/>
        </w:rPr>
        <w:t xml:space="preserve"> թվականի </w:t>
      </w:r>
      <w:r w:rsidRPr="002915CB">
        <w:rPr>
          <w:rFonts w:ascii="GHEA Grapalat" w:hAnsi="GHEA Grapalat" w:cs="Sylfaen"/>
          <w:sz w:val="22"/>
          <w:szCs w:val="22"/>
        </w:rPr>
        <w:t>առաջին կիսամյակի համեմատ</w:t>
      </w:r>
      <w:r w:rsidR="002B5EBD" w:rsidRPr="002915CB">
        <w:rPr>
          <w:rFonts w:ascii="GHEA Grapalat" w:hAnsi="GHEA Grapalat" w:cs="Sylfaen"/>
          <w:sz w:val="22"/>
          <w:szCs w:val="22"/>
        </w:rPr>
        <w:t xml:space="preserve"> </w:t>
      </w:r>
      <w:r w:rsidRPr="002915CB">
        <w:rPr>
          <w:rFonts w:ascii="GHEA Grapalat" w:hAnsi="GHEA Grapalat" w:cs="Sylfaen"/>
          <w:sz w:val="22"/>
          <w:szCs w:val="22"/>
        </w:rPr>
        <w:t>Պաշտպանության բնագավառում</w:t>
      </w:r>
      <w:r w:rsidRPr="002915CB">
        <w:rPr>
          <w:rFonts w:ascii="GHEA Grapalat" w:hAnsi="GHEA Grapalat" w:cs="GHEA Grapalat"/>
          <w:sz w:val="22"/>
          <w:szCs w:val="22"/>
        </w:rPr>
        <w:t xml:space="preserve"> գիտական և գիտատեխնիկական նպատակային հետազոտությունների </w:t>
      </w:r>
      <w:r w:rsidRPr="002915CB">
        <w:rPr>
          <w:rFonts w:ascii="GHEA Grapalat" w:hAnsi="GHEA Grapalat" w:cs="GHEA Grapalat"/>
          <w:sz w:val="22"/>
          <w:szCs w:val="22"/>
          <w:lang w:val="hy-AM"/>
        </w:rPr>
        <w:t>ծրագրի շրջանակներում կատարված ծախսերն աճել են 2</w:t>
      </w:r>
      <w:r w:rsidRPr="002915CB">
        <w:rPr>
          <w:rFonts w:ascii="GHEA Grapalat" w:hAnsi="GHEA Grapalat" w:cs="GHEA Grapalat"/>
          <w:sz w:val="22"/>
          <w:szCs w:val="22"/>
        </w:rPr>
        <w:t>.5 անգամ</w:t>
      </w:r>
      <w:r w:rsidRPr="002915CB">
        <w:rPr>
          <w:rFonts w:ascii="GHEA Grapalat" w:hAnsi="GHEA Grapalat" w:cs="GHEA Grapalat"/>
          <w:sz w:val="22"/>
          <w:szCs w:val="22"/>
          <w:lang w:val="hy-AM"/>
        </w:rPr>
        <w:t xml:space="preserve"> կամ </w:t>
      </w:r>
      <w:r w:rsidRPr="002915CB">
        <w:rPr>
          <w:rFonts w:ascii="GHEA Grapalat" w:hAnsi="GHEA Grapalat" w:cs="GHEA Grapalat"/>
          <w:sz w:val="22"/>
          <w:szCs w:val="22"/>
        </w:rPr>
        <w:t>912</w:t>
      </w:r>
      <w:r w:rsidRPr="002915CB">
        <w:rPr>
          <w:rFonts w:ascii="GHEA Grapalat" w:hAnsi="GHEA Grapalat" w:cs="GHEA Grapalat"/>
          <w:sz w:val="22"/>
          <w:szCs w:val="22"/>
          <w:lang w:val="hy-AM"/>
        </w:rPr>
        <w:t xml:space="preserve"> մլն դրամով:</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ՀՀ ԲՏԱՆ պատասխանատվությամբ իրականացվող այլ ծրագրերից</w:t>
      </w:r>
      <w:r w:rsidRPr="002915CB">
        <w:rPr>
          <w:rFonts w:ascii="GHEA Grapalat" w:hAnsi="GHEA Grapalat" w:cs="GHEA Grapalat"/>
          <w:i/>
          <w:sz w:val="22"/>
          <w:szCs w:val="22"/>
        </w:rPr>
        <w:t xml:space="preserve"> Բարձր տեխնոլոգիական արդյունաբերության բնագավառում պետական քաղաքականության մշակման, ծրագրերի համակարգման և մոնիտորինգի </w:t>
      </w:r>
      <w:r w:rsidRPr="002915CB">
        <w:rPr>
          <w:rFonts w:ascii="GHEA Grapalat" w:hAnsi="GHEA Grapalat" w:cs="GHEA Grapalat"/>
          <w:sz w:val="22"/>
          <w:szCs w:val="22"/>
        </w:rPr>
        <w:t>ծրագրի շրջանակներում ծախսերը կազմել են շուրջ 504.5 մլն դրամ կամ ծրագրային ցուցանիշի 91.4%</w:t>
      </w:r>
      <w:r w:rsidRPr="002915CB">
        <w:rPr>
          <w:rFonts w:ascii="GHEA Grapalat" w:hAnsi="GHEA Grapalat" w:cs="GHEA Grapalat"/>
          <w:sz w:val="22"/>
          <w:szCs w:val="22"/>
        </w:rPr>
        <w:noBreakHyphen/>
        <w:t xml:space="preserve">ը: Շեղումը </w:t>
      </w:r>
      <w:r w:rsidR="006C05AE" w:rsidRPr="002915CB">
        <w:rPr>
          <w:rFonts w:ascii="GHEA Grapalat" w:hAnsi="GHEA Grapalat" w:cs="GHEA Grapalat"/>
          <w:sz w:val="22"/>
          <w:szCs w:val="22"/>
        </w:rPr>
        <w:t>առաջացել</w:t>
      </w:r>
      <w:r w:rsidRPr="002915CB">
        <w:rPr>
          <w:rFonts w:ascii="GHEA Grapalat" w:hAnsi="GHEA Grapalat" w:cs="GHEA Grapalat"/>
          <w:sz w:val="22"/>
          <w:szCs w:val="22"/>
        </w:rPr>
        <w:t xml:space="preserve"> է </w:t>
      </w:r>
      <w:r w:rsidRPr="002915CB">
        <w:rPr>
          <w:rFonts w:ascii="GHEA Grapalat" w:hAnsi="GHEA Grapalat" w:cs="Arial"/>
          <w:sz w:val="22"/>
          <w:szCs w:val="22"/>
        </w:rPr>
        <w:t>Ռազմարդյունաբերության</w:t>
      </w:r>
      <w:r w:rsidRPr="002915CB">
        <w:rPr>
          <w:rFonts w:ascii="GHEA Grapalat" w:hAnsi="GHEA Grapalat" w:cs="Sylfaen"/>
          <w:sz w:val="22"/>
          <w:szCs w:val="22"/>
        </w:rPr>
        <w:t xml:space="preserve"> բնագավառում պետական քաղաքականության մշակման խորհրդատվական, մոնիտորինգի և աջակցության ծառայությունների, ծրագրերի</w:t>
      </w:r>
      <w:r w:rsidR="006C05AE" w:rsidRPr="002915CB">
        <w:rPr>
          <w:rFonts w:ascii="GHEA Grapalat" w:hAnsi="GHEA Grapalat" w:cs="Sylfaen"/>
          <w:sz w:val="22"/>
          <w:szCs w:val="22"/>
        </w:rPr>
        <w:t xml:space="preserve"> համակարգման ծախսերում, </w:t>
      </w:r>
      <w:r w:rsidR="006C05AE" w:rsidRPr="002915CB">
        <w:rPr>
          <w:rFonts w:ascii="GHEA Grapalat" w:hAnsi="GHEA Grapalat" w:cs="GHEA Grapalat"/>
          <w:sz w:val="22"/>
          <w:szCs w:val="22"/>
        </w:rPr>
        <w:t>որոնք կազմել են 77.5 մլն դրամ՝</w:t>
      </w:r>
      <w:r w:rsidR="006C05AE" w:rsidRPr="002915CB">
        <w:rPr>
          <w:rFonts w:ascii="GHEA Grapalat" w:hAnsi="GHEA Grapalat" w:cs="Sylfaen"/>
          <w:sz w:val="22"/>
          <w:szCs w:val="22"/>
        </w:rPr>
        <w:t xml:space="preserve"> ապահովելով</w:t>
      </w:r>
      <w:r w:rsidRPr="002915CB">
        <w:rPr>
          <w:rFonts w:ascii="GHEA Grapalat" w:hAnsi="GHEA Grapalat" w:cs="Sylfaen"/>
          <w:sz w:val="22"/>
          <w:szCs w:val="22"/>
        </w:rPr>
        <w:t xml:space="preserve"> </w:t>
      </w:r>
      <w:r w:rsidRPr="002915CB">
        <w:rPr>
          <w:rFonts w:ascii="GHEA Grapalat" w:hAnsi="GHEA Grapalat" w:cs="GHEA Grapalat"/>
          <w:sz w:val="22"/>
          <w:szCs w:val="22"/>
        </w:rPr>
        <w:t xml:space="preserve">74.3% </w:t>
      </w:r>
      <w:r w:rsidRPr="002915CB">
        <w:rPr>
          <w:rFonts w:ascii="GHEA Grapalat" w:hAnsi="GHEA Grapalat" w:cs="Sylfaen"/>
          <w:sz w:val="22"/>
          <w:szCs w:val="22"/>
        </w:rPr>
        <w:t>կատարողականով</w:t>
      </w:r>
      <w:r w:rsidR="006C05AE" w:rsidRPr="002915CB">
        <w:rPr>
          <w:rFonts w:ascii="GHEA Grapalat" w:hAnsi="GHEA Grapalat" w:cs="Sylfaen"/>
          <w:sz w:val="22"/>
          <w:szCs w:val="22"/>
        </w:rPr>
        <w:t>՝</w:t>
      </w:r>
      <w:r w:rsidRPr="002915CB">
        <w:rPr>
          <w:rFonts w:ascii="GHEA Grapalat" w:hAnsi="GHEA Grapalat" w:cs="GHEA Grapalat"/>
          <w:sz w:val="22"/>
          <w:szCs w:val="22"/>
        </w:rPr>
        <w:t xml:space="preserve"> հիմնականում պայմանավորված</w:t>
      </w:r>
      <w:r w:rsidRPr="002915CB">
        <w:rPr>
          <w:rFonts w:ascii="GHEA Grapalat" w:hAnsi="GHEA Grapalat" w:cs="Sylfaen"/>
          <w:sz w:val="22"/>
          <w:szCs w:val="22"/>
        </w:rPr>
        <w:t xml:space="preserve"> </w:t>
      </w:r>
      <w:r w:rsidRPr="002915CB">
        <w:rPr>
          <w:rFonts w:ascii="GHEA Grapalat" w:hAnsi="GHEA Grapalat" w:cs="GHEA Grapalat"/>
          <w:sz w:val="22"/>
          <w:szCs w:val="22"/>
        </w:rPr>
        <w:t>գործուղումների ծախսերի գծով առաջացած տնտեսումներով:</w:t>
      </w:r>
      <w:r w:rsidR="006C05AE" w:rsidRPr="002915CB">
        <w:rPr>
          <w:rFonts w:ascii="GHEA Grapalat" w:hAnsi="GHEA Grapalat" w:cs="GHEA Grapalat"/>
          <w:sz w:val="22"/>
          <w:szCs w:val="22"/>
        </w:rPr>
        <w:t xml:space="preserve"> Բացի այդ, </w:t>
      </w:r>
      <w:r w:rsidR="006C05AE" w:rsidRPr="002915CB">
        <w:rPr>
          <w:rFonts w:ascii="GHEA Grapalat" w:hAnsi="GHEA Grapalat" w:cs="Sylfaen"/>
          <w:sz w:val="22"/>
          <w:szCs w:val="22"/>
        </w:rPr>
        <w:t>94.4% կատարողական</w:t>
      </w:r>
      <w:r w:rsidR="002B5EBD" w:rsidRPr="002915CB">
        <w:rPr>
          <w:rFonts w:ascii="GHEA Grapalat" w:hAnsi="GHEA Grapalat" w:cs="GHEA Grapalat"/>
          <w:sz w:val="22"/>
          <w:szCs w:val="22"/>
        </w:rPr>
        <w:t xml:space="preserve"> </w:t>
      </w:r>
      <w:r w:rsidR="006C05AE" w:rsidRPr="002915CB">
        <w:rPr>
          <w:rFonts w:ascii="GHEA Grapalat" w:hAnsi="GHEA Grapalat" w:cs="GHEA Grapalat"/>
          <w:sz w:val="22"/>
          <w:szCs w:val="22"/>
        </w:rPr>
        <w:t>(347 մլն դրամ) կատարողական է արձանագրվել բ</w:t>
      </w:r>
      <w:r w:rsidRPr="002915CB">
        <w:rPr>
          <w:rFonts w:ascii="GHEA Grapalat" w:hAnsi="GHEA Grapalat" w:cs="GHEA Grapalat"/>
          <w:sz w:val="22"/>
          <w:szCs w:val="22"/>
        </w:rPr>
        <w:t>արձր տեխնոլոգիաների</w:t>
      </w:r>
      <w:r w:rsidRPr="002915CB">
        <w:rPr>
          <w:rFonts w:ascii="GHEA Grapalat" w:hAnsi="GHEA Grapalat" w:cs="Sylfaen"/>
          <w:sz w:val="22"/>
          <w:szCs w:val="22"/>
        </w:rPr>
        <w:t>, ռազմարդյունաբերության, թվայնացման, կիբեռանվտանգության, ինովացիոն տեխնոլոգիաների, կապի, փոստի, համացանցի և տիեզերական բնագավառներում պետական քաղաքականության մշակման, ծրագրերի համակարգման և մոնիտորինգի միջոցառման ծախսեր</w:t>
      </w:r>
      <w:r w:rsidR="006C05AE" w:rsidRPr="002915CB">
        <w:rPr>
          <w:rFonts w:ascii="GHEA Grapalat" w:hAnsi="GHEA Grapalat" w:cs="Sylfaen"/>
          <w:sz w:val="22"/>
          <w:szCs w:val="22"/>
        </w:rPr>
        <w:t>ում՝</w:t>
      </w:r>
      <w:r w:rsidRPr="002915CB">
        <w:rPr>
          <w:rFonts w:ascii="GHEA Grapalat" w:hAnsi="GHEA Grapalat" w:cs="Sylfaen"/>
          <w:sz w:val="22"/>
          <w:szCs w:val="22"/>
        </w:rPr>
        <w:t xml:space="preserve"> հիմնականում պայմանավորված թափուր հաստիքների առկայության հետևանքով աշխատանքի վարձատրության </w:t>
      </w:r>
      <w:r w:rsidRPr="002915CB">
        <w:rPr>
          <w:rFonts w:ascii="GHEA Grapalat" w:hAnsi="GHEA Grapalat" w:cs="GHEA Grapalat"/>
          <w:sz w:val="22"/>
          <w:szCs w:val="22"/>
        </w:rPr>
        <w:t>ծախսերի տնտեսումներով, ծառայությունների և ապրանքների ձեռքբերման որոշ մրցույթների հետաձգմամբ:</w:t>
      </w: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lang w:val="zu-ZA"/>
        </w:rPr>
      </w:pPr>
      <w:r w:rsidRPr="002915CB">
        <w:rPr>
          <w:rFonts w:ascii="GHEA Grapalat" w:hAnsi="GHEA Grapalat" w:cs="GHEA Grapalat"/>
          <w:sz w:val="22"/>
          <w:szCs w:val="22"/>
        </w:rPr>
        <w:t xml:space="preserve">Նախորդ տարվա առաջին կիսամյակի համեմատ Բարձր տեխնոլոգիական արդյունաբերության բնագավառում պետական քաղաքականության մշակման, ծրագրերի համակարգման և մոնիտորինգի ծրագրի ծախսերն աճել են 14.2%-ով կամ 62.7 մլն դրամով, ինչը </w:t>
      </w:r>
      <w:r w:rsidRPr="002915CB">
        <w:rPr>
          <w:rFonts w:ascii="GHEA Grapalat" w:hAnsi="GHEA Grapalat"/>
          <w:sz w:val="22"/>
          <w:szCs w:val="22"/>
          <w:lang w:val="zu-ZA"/>
        </w:rPr>
        <w:t>հիմնականում պայմանավորված նրանով, որ</w:t>
      </w:r>
      <w:r w:rsidRPr="002915CB">
        <w:rPr>
          <w:rFonts w:ascii="GHEA Grapalat" w:hAnsi="GHEA Grapalat" w:cs="GHEA Grapalat"/>
          <w:sz w:val="22"/>
          <w:szCs w:val="22"/>
        </w:rPr>
        <w:t xml:space="preserve"> հաշվետու ժամանակահատվածում</w:t>
      </w:r>
      <w:r w:rsidRPr="002915CB">
        <w:rPr>
          <w:rFonts w:ascii="GHEA Grapalat" w:hAnsi="GHEA Grapalat"/>
          <w:sz w:val="22"/>
          <w:szCs w:val="22"/>
          <w:lang w:val="zu-ZA"/>
        </w:rPr>
        <w:t xml:space="preserve"> 62.1 մլն դրամ միջոցներ են հատկացվել </w:t>
      </w:r>
      <w:r w:rsidRPr="002915CB">
        <w:rPr>
          <w:rFonts w:ascii="GHEA Grapalat" w:hAnsi="GHEA Grapalat" w:cs="Sylfaen"/>
          <w:sz w:val="22"/>
          <w:szCs w:val="22"/>
        </w:rPr>
        <w:t xml:space="preserve">արտասահմանյան </w:t>
      </w:r>
      <w:r w:rsidRPr="002915CB">
        <w:rPr>
          <w:rFonts w:ascii="GHEA Grapalat" w:hAnsi="GHEA Grapalat"/>
          <w:sz w:val="22"/>
          <w:szCs w:val="22"/>
          <w:lang w:val="zu-ZA"/>
        </w:rPr>
        <w:t>պատվիրակությունների ընդունելություններին, որոնք նախորդ տարվա առաջին կիսամյակում չէին նախատեսվել:</w:t>
      </w:r>
    </w:p>
    <w:p w:rsidR="00202020" w:rsidRPr="002915CB" w:rsidRDefault="00202020" w:rsidP="00202020">
      <w:pPr>
        <w:spacing w:line="360" w:lineRule="auto"/>
        <w:ind w:firstLine="561"/>
        <w:jc w:val="both"/>
        <w:rPr>
          <w:rFonts w:ascii="GHEA Grapalat" w:hAnsi="GHEA Grapalat" w:cs="GHEA Grapalat"/>
          <w:sz w:val="22"/>
          <w:szCs w:val="22"/>
        </w:rPr>
      </w:pP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i/>
          <w:sz w:val="22"/>
          <w:szCs w:val="22"/>
          <w:u w:val="single"/>
          <w:lang w:val="hy-AM"/>
        </w:rPr>
        <w:t xml:space="preserve">ՀՀ </w:t>
      </w:r>
      <w:r w:rsidRPr="002915CB">
        <w:rPr>
          <w:rFonts w:ascii="GHEA Grapalat" w:hAnsi="GHEA Grapalat" w:cs="GHEA Grapalat"/>
          <w:i/>
          <w:sz w:val="22"/>
          <w:szCs w:val="22"/>
          <w:u w:val="single"/>
        </w:rPr>
        <w:t>ֆինանսների</w:t>
      </w:r>
      <w:r w:rsidRPr="002915CB">
        <w:rPr>
          <w:rFonts w:ascii="GHEA Grapalat" w:hAnsi="GHEA Grapalat" w:cs="Sylfaen"/>
          <w:i/>
          <w:sz w:val="22"/>
          <w:szCs w:val="22"/>
          <w:u w:val="single"/>
          <w:lang w:val="hy-AM"/>
        </w:rPr>
        <w:t xml:space="preserve"> նախարարության</w:t>
      </w:r>
      <w:r w:rsidRPr="002915CB">
        <w:rPr>
          <w:rFonts w:ascii="GHEA Grapalat" w:hAnsi="GHEA Grapalat" w:cs="Sylfaen"/>
          <w:sz w:val="22"/>
          <w:szCs w:val="22"/>
        </w:rPr>
        <w:t xml:space="preserve"> պատասխանատվության ներքո իրականացվել են 4 ծրագրեր, որոնց շրջանակներում 2022 թվականի առաջին կիսամյակում ՀՀ պետական բյուջեից տրամադրվել է շուրջ 98.3</w:t>
      </w:r>
      <w:r w:rsidRPr="002915CB">
        <w:rPr>
          <w:rFonts w:ascii="Courier New" w:hAnsi="Courier New" w:cs="Courier New"/>
          <w:sz w:val="22"/>
          <w:szCs w:val="22"/>
        </w:rPr>
        <w:t> </w:t>
      </w:r>
      <w:r w:rsidRPr="002915CB">
        <w:rPr>
          <w:rFonts w:ascii="GHEA Grapalat" w:hAnsi="GHEA Grapalat" w:cs="GHEA Grapalat"/>
          <w:sz w:val="22"/>
          <w:szCs w:val="22"/>
        </w:rPr>
        <w:t>մլրդ</w:t>
      </w:r>
      <w:r w:rsidRPr="002915CB">
        <w:rPr>
          <w:rFonts w:ascii="GHEA Grapalat" w:hAnsi="GHEA Grapalat" w:cs="Sylfaen"/>
          <w:sz w:val="22"/>
          <w:szCs w:val="22"/>
        </w:rPr>
        <w:t xml:space="preserve"> </w:t>
      </w:r>
      <w:r w:rsidRPr="002915CB">
        <w:rPr>
          <w:rFonts w:ascii="GHEA Grapalat" w:hAnsi="GHEA Grapalat" w:cs="GHEA Grapalat"/>
          <w:sz w:val="22"/>
          <w:szCs w:val="22"/>
        </w:rPr>
        <w:t>դրամ՝</w:t>
      </w:r>
      <w:r w:rsidRPr="002915CB">
        <w:rPr>
          <w:rFonts w:ascii="GHEA Grapalat" w:hAnsi="GHEA Grapalat" w:cs="Sylfaen"/>
          <w:sz w:val="22"/>
          <w:szCs w:val="22"/>
        </w:rPr>
        <w:t xml:space="preserve"> </w:t>
      </w:r>
      <w:r w:rsidRPr="002915CB">
        <w:rPr>
          <w:rFonts w:ascii="GHEA Grapalat" w:hAnsi="GHEA Grapalat" w:cs="GHEA Grapalat"/>
          <w:sz w:val="22"/>
          <w:szCs w:val="22"/>
        </w:rPr>
        <w:t>ապահովելով</w:t>
      </w:r>
      <w:r w:rsidRPr="002915CB">
        <w:rPr>
          <w:rFonts w:ascii="GHEA Grapalat" w:hAnsi="GHEA Grapalat" w:cs="Sylfaen"/>
          <w:sz w:val="22"/>
          <w:szCs w:val="22"/>
        </w:rPr>
        <w:t xml:space="preserve"> </w:t>
      </w:r>
      <w:r w:rsidRPr="002915CB">
        <w:rPr>
          <w:rFonts w:ascii="GHEA Grapalat" w:hAnsi="GHEA Grapalat" w:cs="GHEA Grapalat"/>
          <w:sz w:val="22"/>
          <w:szCs w:val="22"/>
        </w:rPr>
        <w:t>ծրագրի</w:t>
      </w:r>
      <w:r w:rsidRPr="002915CB">
        <w:rPr>
          <w:rFonts w:ascii="GHEA Grapalat" w:hAnsi="GHEA Grapalat" w:cs="Sylfaen"/>
          <w:sz w:val="22"/>
          <w:szCs w:val="22"/>
        </w:rPr>
        <w:t xml:space="preserve"> 93.9% կատարողական: 2021 թվականի առաջին կիսամյակի համեմատ նախարարության ծախսերն աճել են 10.4%-ով (9.3 մլրդ դրամով)՝ հիմնականում պայմանավորված Պետական պարտքի կառավարման ծրագրի շրջանակներում կատարված ծախսերի աճով:</w:t>
      </w: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rPr>
      </w:pPr>
    </w:p>
    <w:p w:rsidR="006C4B68" w:rsidRPr="002915CB" w:rsidRDefault="006C4B68" w:rsidP="006C4B68">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ՀՀ ֆինանսների նախարարության կողմից իրականացված ծրագրերը (մլն դրամ)</w:t>
      </w:r>
    </w:p>
    <w:tbl>
      <w:tblPr>
        <w:tblW w:w="10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560"/>
        <w:gridCol w:w="992"/>
        <w:gridCol w:w="1113"/>
        <w:gridCol w:w="990"/>
        <w:gridCol w:w="1260"/>
        <w:gridCol w:w="1315"/>
        <w:gridCol w:w="1134"/>
      </w:tblGrid>
      <w:tr w:rsidR="006C4B68" w:rsidRPr="002915CB" w:rsidTr="009C0E80">
        <w:trPr>
          <w:trHeight w:val="1908"/>
          <w:jc w:val="center"/>
        </w:trPr>
        <w:tc>
          <w:tcPr>
            <w:tcW w:w="3560" w:type="dxa"/>
            <w:shd w:val="clear" w:color="auto" w:fill="auto"/>
            <w:noWrap/>
            <w:vAlign w:val="bottom"/>
            <w:hideMark/>
          </w:tcPr>
          <w:p w:rsidR="006C4B68" w:rsidRPr="002915CB" w:rsidRDefault="006C4B68" w:rsidP="006C4B68">
            <w:pPr>
              <w:rPr>
                <w:rFonts w:ascii="GHEA Grapalat" w:hAnsi="GHEA Grapalat" w:cs="Calibri"/>
                <w:color w:val="000000"/>
                <w:sz w:val="18"/>
                <w:szCs w:val="18"/>
              </w:rPr>
            </w:pPr>
          </w:p>
        </w:tc>
        <w:tc>
          <w:tcPr>
            <w:tcW w:w="992" w:type="dxa"/>
          </w:tcPr>
          <w:p w:rsidR="006C4B68" w:rsidRPr="002915CB" w:rsidRDefault="006C4B68" w:rsidP="006C4B68">
            <w:pPr>
              <w:jc w:val="center"/>
              <w:rPr>
                <w:rFonts w:ascii="GHEA Grapalat" w:hAnsi="GHEA Grapalat" w:cs="Calibri"/>
                <w:b/>
                <w:bCs/>
                <w:sz w:val="18"/>
                <w:szCs w:val="18"/>
                <w:lang w:val="hy-AM"/>
              </w:rPr>
            </w:pPr>
            <w:r w:rsidRPr="002915CB">
              <w:rPr>
                <w:rFonts w:ascii="GHEA Grapalat" w:hAnsi="GHEA Grapalat" w:cs="Calibri"/>
                <w:b/>
                <w:bCs/>
                <w:sz w:val="18"/>
                <w:szCs w:val="18"/>
              </w:rPr>
              <w:t>2021թ. առաջին կիսամ-յակի փաստ</w:t>
            </w:r>
          </w:p>
        </w:tc>
        <w:tc>
          <w:tcPr>
            <w:tcW w:w="1113" w:type="dxa"/>
          </w:tcPr>
          <w:p w:rsidR="006C4B68" w:rsidRPr="002915CB" w:rsidRDefault="006C4B68"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ճշտված պլան</w:t>
            </w:r>
          </w:p>
        </w:tc>
        <w:tc>
          <w:tcPr>
            <w:tcW w:w="990" w:type="dxa"/>
            <w:shd w:val="clear" w:color="auto" w:fill="auto"/>
            <w:noWrap/>
            <w:hideMark/>
          </w:tcPr>
          <w:p w:rsidR="006C4B68" w:rsidRPr="002915CB" w:rsidRDefault="006C4B68"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2022թ. առաջին կիսամ-յակի փաստ</w:t>
            </w:r>
          </w:p>
        </w:tc>
        <w:tc>
          <w:tcPr>
            <w:tcW w:w="1260" w:type="dxa"/>
          </w:tcPr>
          <w:p w:rsidR="006C4B68" w:rsidRPr="002915CB" w:rsidRDefault="006C4B68" w:rsidP="006C4B68">
            <w:pPr>
              <w:jc w:val="center"/>
              <w:rPr>
                <w:rFonts w:ascii="GHEA Grapalat" w:hAnsi="GHEA Grapalat" w:cs="Calibri"/>
                <w:b/>
                <w:bCs/>
                <w:sz w:val="18"/>
                <w:szCs w:val="18"/>
                <w:lang w:val="hy-AM"/>
              </w:rPr>
            </w:pPr>
            <w:r w:rsidRPr="002915CB">
              <w:rPr>
                <w:rFonts w:ascii="GHEA Grapalat" w:hAnsi="GHEA Grapalat" w:cs="Calibri"/>
                <w:b/>
                <w:bCs/>
                <w:sz w:val="18"/>
                <w:szCs w:val="18"/>
                <w:lang w:val="hy-AM"/>
              </w:rPr>
              <w:t xml:space="preserve">Կատարո-ղականն </w:t>
            </w:r>
            <w:r w:rsidR="009C0E80" w:rsidRPr="002915CB">
              <w:rPr>
                <w:rFonts w:ascii="GHEA Grapalat" w:hAnsi="GHEA Grapalat" w:cs="Calibri"/>
                <w:b/>
                <w:bCs/>
                <w:sz w:val="18"/>
                <w:szCs w:val="18"/>
                <w:lang w:val="hy-AM"/>
              </w:rPr>
              <w:t xml:space="preserve">առաջին </w:t>
            </w:r>
            <w:r w:rsidRPr="002915CB">
              <w:rPr>
                <w:rFonts w:ascii="GHEA Grapalat" w:hAnsi="GHEA Grapalat" w:cs="Calibri"/>
                <w:b/>
                <w:bCs/>
                <w:sz w:val="18"/>
                <w:szCs w:val="18"/>
                <w:lang w:val="hy-AM"/>
              </w:rPr>
              <w:t>կիսամ-յակի ճշտված պլանի նկատմամբ (%)</w:t>
            </w:r>
          </w:p>
        </w:tc>
        <w:tc>
          <w:tcPr>
            <w:tcW w:w="1315" w:type="dxa"/>
          </w:tcPr>
          <w:p w:rsidR="006C4B68" w:rsidRPr="002915CB" w:rsidRDefault="006C4B68" w:rsidP="006C4B68">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c>
          <w:tcPr>
            <w:tcW w:w="1134" w:type="dxa"/>
          </w:tcPr>
          <w:p w:rsidR="006C4B68" w:rsidRPr="002915CB" w:rsidRDefault="006C4B68" w:rsidP="006C4B68">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և 2021թ. տարբե-րությունը</w:t>
            </w:r>
          </w:p>
        </w:tc>
      </w:tr>
      <w:tr w:rsidR="006C4B68" w:rsidRPr="002915CB" w:rsidTr="009C0E80">
        <w:trPr>
          <w:trHeight w:val="331"/>
          <w:jc w:val="center"/>
        </w:trPr>
        <w:tc>
          <w:tcPr>
            <w:tcW w:w="3560" w:type="dxa"/>
            <w:shd w:val="clear" w:color="auto" w:fill="auto"/>
            <w:vAlign w:val="bottom"/>
          </w:tcPr>
          <w:p w:rsidR="006C4B68" w:rsidRPr="002915CB" w:rsidRDefault="006C4B68" w:rsidP="006C4B68">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92" w:type="dxa"/>
            <w:vAlign w:val="bottom"/>
          </w:tcPr>
          <w:p w:rsidR="006C4B68" w:rsidRPr="002915CB" w:rsidRDefault="006C4B68" w:rsidP="006C4B68">
            <w:pPr>
              <w:jc w:val="right"/>
              <w:rPr>
                <w:rFonts w:ascii="GHEA Grapalat" w:hAnsi="GHEA Grapalat" w:cs="Calibri"/>
                <w:b/>
                <w:color w:val="000000"/>
                <w:sz w:val="18"/>
                <w:szCs w:val="18"/>
              </w:rPr>
            </w:pPr>
            <w:r w:rsidRPr="002915CB">
              <w:rPr>
                <w:rFonts w:ascii="GHEA Grapalat" w:hAnsi="GHEA Grapalat" w:cs="Calibri"/>
                <w:b/>
                <w:color w:val="000000"/>
                <w:sz w:val="18"/>
                <w:szCs w:val="18"/>
              </w:rPr>
              <w:t>89,010.0</w:t>
            </w:r>
          </w:p>
        </w:tc>
        <w:tc>
          <w:tcPr>
            <w:tcW w:w="1113" w:type="dxa"/>
            <w:vAlign w:val="bottom"/>
          </w:tcPr>
          <w:p w:rsidR="006C4B68" w:rsidRPr="002915CB" w:rsidRDefault="006C4B68" w:rsidP="006C4B68">
            <w:pPr>
              <w:jc w:val="right"/>
              <w:rPr>
                <w:rFonts w:ascii="GHEA Grapalat" w:hAnsi="GHEA Grapalat" w:cs="Calibri"/>
                <w:b/>
                <w:color w:val="000000"/>
                <w:sz w:val="18"/>
                <w:szCs w:val="18"/>
              </w:rPr>
            </w:pPr>
            <w:r w:rsidRPr="002915CB">
              <w:rPr>
                <w:rFonts w:ascii="GHEA Grapalat" w:hAnsi="GHEA Grapalat" w:cs="Calibri"/>
                <w:b/>
                <w:color w:val="000000"/>
                <w:sz w:val="18"/>
                <w:szCs w:val="18"/>
              </w:rPr>
              <w:t>104,715.2</w:t>
            </w:r>
          </w:p>
        </w:tc>
        <w:tc>
          <w:tcPr>
            <w:tcW w:w="990" w:type="dxa"/>
            <w:shd w:val="clear" w:color="auto" w:fill="auto"/>
            <w:vAlign w:val="bottom"/>
          </w:tcPr>
          <w:p w:rsidR="006C4B68" w:rsidRPr="002915CB" w:rsidRDefault="006C4B68" w:rsidP="006C4B68">
            <w:pPr>
              <w:jc w:val="right"/>
              <w:rPr>
                <w:rFonts w:ascii="GHEA Grapalat" w:hAnsi="GHEA Grapalat" w:cs="Calibri"/>
                <w:b/>
                <w:color w:val="000000"/>
                <w:sz w:val="18"/>
                <w:szCs w:val="18"/>
              </w:rPr>
            </w:pPr>
            <w:r w:rsidRPr="002915CB">
              <w:rPr>
                <w:rFonts w:ascii="GHEA Grapalat" w:hAnsi="GHEA Grapalat" w:cs="Calibri"/>
                <w:b/>
                <w:color w:val="000000"/>
                <w:sz w:val="18"/>
                <w:szCs w:val="18"/>
              </w:rPr>
              <w:t>98,279.6</w:t>
            </w:r>
          </w:p>
        </w:tc>
        <w:tc>
          <w:tcPr>
            <w:tcW w:w="1260" w:type="dxa"/>
            <w:vAlign w:val="bottom"/>
          </w:tcPr>
          <w:p w:rsidR="006C4B68" w:rsidRPr="002915CB" w:rsidRDefault="006C4B68" w:rsidP="006C4B68">
            <w:pPr>
              <w:jc w:val="right"/>
              <w:rPr>
                <w:rFonts w:ascii="GHEA Grapalat" w:hAnsi="GHEA Grapalat" w:cs="Calibri"/>
                <w:b/>
                <w:color w:val="000000"/>
                <w:sz w:val="18"/>
                <w:szCs w:val="18"/>
              </w:rPr>
            </w:pPr>
            <w:r w:rsidRPr="002915CB">
              <w:rPr>
                <w:rFonts w:ascii="GHEA Grapalat" w:hAnsi="GHEA Grapalat" w:cs="Calibri"/>
                <w:b/>
                <w:color w:val="000000"/>
                <w:sz w:val="18"/>
                <w:szCs w:val="18"/>
              </w:rPr>
              <w:t>93.9</w:t>
            </w:r>
          </w:p>
        </w:tc>
        <w:tc>
          <w:tcPr>
            <w:tcW w:w="1315" w:type="dxa"/>
            <w:vAlign w:val="bottom"/>
          </w:tcPr>
          <w:p w:rsidR="006C4B68" w:rsidRPr="002915CB" w:rsidRDefault="006C4B68" w:rsidP="006C4B68">
            <w:pPr>
              <w:jc w:val="right"/>
              <w:rPr>
                <w:rFonts w:ascii="GHEA Grapalat" w:hAnsi="GHEA Grapalat" w:cs="Calibri"/>
                <w:b/>
                <w:color w:val="000000"/>
                <w:sz w:val="18"/>
                <w:szCs w:val="18"/>
              </w:rPr>
            </w:pPr>
            <w:r w:rsidRPr="002915CB">
              <w:rPr>
                <w:rFonts w:ascii="GHEA Grapalat" w:hAnsi="GHEA Grapalat" w:cs="Calibri"/>
                <w:b/>
                <w:color w:val="000000"/>
                <w:sz w:val="18"/>
                <w:szCs w:val="18"/>
              </w:rPr>
              <w:t>110.4</w:t>
            </w:r>
          </w:p>
        </w:tc>
        <w:tc>
          <w:tcPr>
            <w:tcW w:w="1134" w:type="dxa"/>
            <w:vAlign w:val="bottom"/>
          </w:tcPr>
          <w:p w:rsidR="006C4B68" w:rsidRPr="002915CB" w:rsidRDefault="006C4B68" w:rsidP="006C4B68">
            <w:pPr>
              <w:jc w:val="right"/>
              <w:rPr>
                <w:rFonts w:ascii="GHEA Grapalat" w:hAnsi="GHEA Grapalat" w:cs="Calibri"/>
                <w:b/>
                <w:color w:val="000000"/>
                <w:sz w:val="18"/>
                <w:szCs w:val="18"/>
              </w:rPr>
            </w:pPr>
            <w:r w:rsidRPr="002915CB">
              <w:rPr>
                <w:rFonts w:ascii="GHEA Grapalat" w:hAnsi="GHEA Grapalat" w:cs="Calibri"/>
                <w:b/>
                <w:color w:val="000000"/>
                <w:sz w:val="18"/>
                <w:szCs w:val="18"/>
              </w:rPr>
              <w:t>9,269.6</w:t>
            </w:r>
          </w:p>
        </w:tc>
      </w:tr>
      <w:tr w:rsidR="006C4B68" w:rsidRPr="002915CB" w:rsidTr="009C0E80">
        <w:trPr>
          <w:trHeight w:val="339"/>
          <w:jc w:val="center"/>
        </w:trPr>
        <w:tc>
          <w:tcPr>
            <w:tcW w:w="3560" w:type="dxa"/>
            <w:shd w:val="clear" w:color="auto" w:fill="auto"/>
            <w:vAlign w:val="bottom"/>
            <w:hideMark/>
          </w:tcPr>
          <w:p w:rsidR="006C4B68" w:rsidRPr="002915CB" w:rsidRDefault="006C4B68" w:rsidP="006C4B68">
            <w:pPr>
              <w:rPr>
                <w:rFonts w:ascii="GHEA Grapalat" w:hAnsi="GHEA Grapalat" w:cs="Calibri"/>
                <w:color w:val="000000"/>
                <w:sz w:val="18"/>
                <w:szCs w:val="18"/>
              </w:rPr>
            </w:pPr>
            <w:r w:rsidRPr="002915CB">
              <w:rPr>
                <w:rFonts w:ascii="GHEA Grapalat" w:hAnsi="GHEA Grapalat" w:cs="Calibri"/>
                <w:color w:val="000000"/>
                <w:sz w:val="18"/>
                <w:szCs w:val="18"/>
              </w:rPr>
              <w:t>Պետական պարտքի կառավարում</w:t>
            </w:r>
          </w:p>
        </w:tc>
        <w:tc>
          <w:tcPr>
            <w:tcW w:w="992"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87,731.2</w:t>
            </w:r>
          </w:p>
        </w:tc>
        <w:tc>
          <w:tcPr>
            <w:tcW w:w="1113"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103,060.4</w:t>
            </w:r>
          </w:p>
        </w:tc>
        <w:tc>
          <w:tcPr>
            <w:tcW w:w="990" w:type="dxa"/>
            <w:shd w:val="clear" w:color="auto" w:fill="auto"/>
            <w:vAlign w:val="bottom"/>
            <w:hideMark/>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96,888.1</w:t>
            </w:r>
          </w:p>
        </w:tc>
        <w:tc>
          <w:tcPr>
            <w:tcW w:w="1260"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94.0</w:t>
            </w:r>
          </w:p>
        </w:tc>
        <w:tc>
          <w:tcPr>
            <w:tcW w:w="1315"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110.4</w:t>
            </w:r>
          </w:p>
        </w:tc>
        <w:tc>
          <w:tcPr>
            <w:tcW w:w="1134"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9,156.9</w:t>
            </w:r>
          </w:p>
        </w:tc>
      </w:tr>
      <w:tr w:rsidR="006C4B68" w:rsidRPr="002915CB" w:rsidTr="009C0E80">
        <w:trPr>
          <w:trHeight w:val="300"/>
          <w:jc w:val="center"/>
        </w:trPr>
        <w:tc>
          <w:tcPr>
            <w:tcW w:w="3560" w:type="dxa"/>
            <w:shd w:val="clear" w:color="auto" w:fill="auto"/>
            <w:vAlign w:val="bottom"/>
            <w:hideMark/>
          </w:tcPr>
          <w:p w:rsidR="006C4B68" w:rsidRPr="002915CB" w:rsidRDefault="006C4B68" w:rsidP="006C4B68">
            <w:pPr>
              <w:rPr>
                <w:rFonts w:ascii="GHEA Grapalat" w:hAnsi="GHEA Grapalat" w:cs="Calibri"/>
                <w:color w:val="000000"/>
                <w:sz w:val="18"/>
                <w:szCs w:val="18"/>
              </w:rPr>
            </w:pPr>
            <w:r w:rsidRPr="002915CB">
              <w:rPr>
                <w:rFonts w:ascii="GHEA Grapalat" w:hAnsi="GHEA Grapalat" w:cs="Calibri"/>
                <w:color w:val="000000"/>
                <w:sz w:val="18"/>
                <w:szCs w:val="18"/>
              </w:rPr>
              <w:t>Հանրային ֆինանսների կառավարման բնագավառում պետական քաղաքակա-նության մշակում, ծրագրերի համակար-գում և մոնիտորինգ</w:t>
            </w:r>
          </w:p>
        </w:tc>
        <w:tc>
          <w:tcPr>
            <w:tcW w:w="992"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1,222.9</w:t>
            </w:r>
          </w:p>
        </w:tc>
        <w:tc>
          <w:tcPr>
            <w:tcW w:w="1113"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1,581.6</w:t>
            </w:r>
          </w:p>
        </w:tc>
        <w:tc>
          <w:tcPr>
            <w:tcW w:w="990" w:type="dxa"/>
            <w:shd w:val="clear" w:color="auto" w:fill="auto"/>
            <w:vAlign w:val="bottom"/>
            <w:hideMark/>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1,340.2</w:t>
            </w:r>
          </w:p>
        </w:tc>
        <w:tc>
          <w:tcPr>
            <w:tcW w:w="1260"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84.7</w:t>
            </w:r>
          </w:p>
        </w:tc>
        <w:tc>
          <w:tcPr>
            <w:tcW w:w="1315"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109.6</w:t>
            </w:r>
          </w:p>
        </w:tc>
        <w:tc>
          <w:tcPr>
            <w:tcW w:w="1134"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117.3</w:t>
            </w:r>
          </w:p>
        </w:tc>
      </w:tr>
      <w:tr w:rsidR="006C4B68" w:rsidRPr="002915CB" w:rsidTr="009C0E80">
        <w:trPr>
          <w:trHeight w:val="300"/>
          <w:jc w:val="center"/>
        </w:trPr>
        <w:tc>
          <w:tcPr>
            <w:tcW w:w="3560" w:type="dxa"/>
            <w:shd w:val="clear" w:color="auto" w:fill="auto"/>
            <w:vAlign w:val="bottom"/>
            <w:hideMark/>
          </w:tcPr>
          <w:p w:rsidR="006C4B68" w:rsidRPr="002915CB" w:rsidRDefault="006C4B68" w:rsidP="006C4B68">
            <w:pPr>
              <w:rPr>
                <w:rFonts w:ascii="GHEA Grapalat" w:hAnsi="GHEA Grapalat" w:cs="Calibri"/>
                <w:color w:val="000000"/>
                <w:sz w:val="18"/>
                <w:szCs w:val="18"/>
              </w:rPr>
            </w:pPr>
            <w:r w:rsidRPr="002915CB">
              <w:rPr>
                <w:rFonts w:ascii="GHEA Grapalat" w:hAnsi="GHEA Grapalat" w:cs="Calibri"/>
                <w:color w:val="000000"/>
                <w:sz w:val="18"/>
                <w:szCs w:val="18"/>
              </w:rPr>
              <w:t>Այլ ծրագրեր</w:t>
            </w:r>
          </w:p>
        </w:tc>
        <w:tc>
          <w:tcPr>
            <w:tcW w:w="992"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55.9</w:t>
            </w:r>
          </w:p>
        </w:tc>
        <w:tc>
          <w:tcPr>
            <w:tcW w:w="1113" w:type="dxa"/>
            <w:vAlign w:val="bottom"/>
          </w:tcPr>
          <w:p w:rsidR="006C4B68" w:rsidRPr="002915CB" w:rsidRDefault="006C4B68" w:rsidP="001754DD">
            <w:pPr>
              <w:jc w:val="right"/>
              <w:rPr>
                <w:rFonts w:ascii="GHEA Grapalat" w:hAnsi="GHEA Grapalat" w:cs="Calibri"/>
                <w:color w:val="000000"/>
                <w:sz w:val="18"/>
                <w:szCs w:val="18"/>
              </w:rPr>
            </w:pPr>
            <w:r w:rsidRPr="002915CB">
              <w:rPr>
                <w:rFonts w:ascii="GHEA Grapalat" w:hAnsi="GHEA Grapalat" w:cs="Calibri"/>
                <w:color w:val="000000"/>
                <w:sz w:val="18"/>
                <w:szCs w:val="18"/>
              </w:rPr>
              <w:t>73.</w:t>
            </w:r>
            <w:r w:rsidR="001754DD" w:rsidRPr="002915CB">
              <w:rPr>
                <w:rFonts w:ascii="GHEA Grapalat" w:hAnsi="GHEA Grapalat" w:cs="Calibri"/>
                <w:color w:val="000000"/>
                <w:sz w:val="18"/>
                <w:szCs w:val="18"/>
              </w:rPr>
              <w:t>3</w:t>
            </w:r>
          </w:p>
        </w:tc>
        <w:tc>
          <w:tcPr>
            <w:tcW w:w="990" w:type="dxa"/>
            <w:shd w:val="clear" w:color="auto" w:fill="auto"/>
            <w:vAlign w:val="bottom"/>
            <w:hideMark/>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51.3</w:t>
            </w:r>
          </w:p>
        </w:tc>
        <w:tc>
          <w:tcPr>
            <w:tcW w:w="1260"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70.1</w:t>
            </w:r>
          </w:p>
        </w:tc>
        <w:tc>
          <w:tcPr>
            <w:tcW w:w="1315" w:type="dxa"/>
            <w:vAlign w:val="bottom"/>
          </w:tcPr>
          <w:p w:rsidR="006C4B68" w:rsidRPr="002915CB" w:rsidRDefault="006C4B68" w:rsidP="001754DD">
            <w:pPr>
              <w:jc w:val="right"/>
              <w:rPr>
                <w:rFonts w:ascii="GHEA Grapalat" w:hAnsi="GHEA Grapalat" w:cs="Calibri"/>
                <w:color w:val="000000"/>
                <w:sz w:val="18"/>
                <w:szCs w:val="18"/>
              </w:rPr>
            </w:pPr>
            <w:r w:rsidRPr="002915CB">
              <w:rPr>
                <w:rFonts w:ascii="GHEA Grapalat" w:hAnsi="GHEA Grapalat" w:cs="Calibri"/>
                <w:color w:val="000000"/>
                <w:sz w:val="18"/>
                <w:szCs w:val="18"/>
              </w:rPr>
              <w:t>91.</w:t>
            </w:r>
            <w:r w:rsidR="001754DD" w:rsidRPr="002915CB">
              <w:rPr>
                <w:rFonts w:ascii="GHEA Grapalat" w:hAnsi="GHEA Grapalat" w:cs="Calibri"/>
                <w:color w:val="000000"/>
                <w:sz w:val="18"/>
                <w:szCs w:val="18"/>
              </w:rPr>
              <w:t>9</w:t>
            </w:r>
          </w:p>
        </w:tc>
        <w:tc>
          <w:tcPr>
            <w:tcW w:w="1134" w:type="dxa"/>
            <w:vAlign w:val="bottom"/>
          </w:tcPr>
          <w:p w:rsidR="006C4B68" w:rsidRPr="002915CB" w:rsidRDefault="006C4B68" w:rsidP="006C4B68">
            <w:pPr>
              <w:jc w:val="right"/>
              <w:rPr>
                <w:rFonts w:ascii="GHEA Grapalat" w:hAnsi="GHEA Grapalat" w:cs="Calibri"/>
                <w:color w:val="000000"/>
                <w:sz w:val="18"/>
                <w:szCs w:val="18"/>
              </w:rPr>
            </w:pPr>
            <w:r w:rsidRPr="002915CB">
              <w:rPr>
                <w:rFonts w:ascii="GHEA Grapalat" w:hAnsi="GHEA Grapalat" w:cs="Calibri"/>
                <w:color w:val="000000"/>
                <w:sz w:val="18"/>
                <w:szCs w:val="18"/>
              </w:rPr>
              <w:t>(4.6)</w:t>
            </w:r>
          </w:p>
        </w:tc>
      </w:tr>
    </w:tbl>
    <w:p w:rsidR="006C4B68" w:rsidRPr="002915CB" w:rsidRDefault="006C4B68" w:rsidP="006C4B68">
      <w:pPr>
        <w:autoSpaceDE w:val="0"/>
        <w:autoSpaceDN w:val="0"/>
        <w:adjustRightInd w:val="0"/>
        <w:spacing w:line="360" w:lineRule="auto"/>
        <w:ind w:firstLine="567"/>
        <w:jc w:val="both"/>
      </w:pP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 xml:space="preserve">Հատկացված միջոցների գերակշիռ մասը բաժին է ընկել </w:t>
      </w:r>
      <w:r w:rsidRPr="002915CB">
        <w:rPr>
          <w:rFonts w:ascii="GHEA Grapalat" w:hAnsi="GHEA Grapalat" w:cs="Sylfaen"/>
          <w:i/>
          <w:sz w:val="22"/>
          <w:szCs w:val="22"/>
        </w:rPr>
        <w:t>Պետական պարտքի կառավարման</w:t>
      </w:r>
      <w:r w:rsidRPr="002915CB">
        <w:rPr>
          <w:rFonts w:ascii="GHEA Grapalat" w:hAnsi="GHEA Grapalat" w:cs="Sylfaen"/>
          <w:sz w:val="22"/>
          <w:szCs w:val="22"/>
        </w:rPr>
        <w:t xml:space="preserve"> ծրագրին, որի շրջանակներում օգտագործվել է նախատեսված միջոցների 94%-ը՝ 96.9 մլրդ դրամ: Նշված գումարը </w:t>
      </w:r>
      <w:r w:rsidR="001754DD" w:rsidRPr="002915CB">
        <w:rPr>
          <w:rFonts w:ascii="GHEA Grapalat" w:hAnsi="GHEA Grapalat" w:cs="Sylfaen"/>
          <w:sz w:val="22"/>
          <w:szCs w:val="22"/>
        </w:rPr>
        <w:t>մեծ մասամբ ուղղվել է կ</w:t>
      </w:r>
      <w:r w:rsidRPr="002915CB">
        <w:rPr>
          <w:rFonts w:ascii="GHEA Grapalat" w:hAnsi="GHEA Grapalat" w:cs="Sylfaen"/>
          <w:sz w:val="22"/>
          <w:szCs w:val="22"/>
        </w:rPr>
        <w:t>առավարության պարտքի սպասարկման միջոցառմանը, որը կատարվել է 9</w:t>
      </w:r>
      <w:r w:rsidR="001754DD" w:rsidRPr="002915CB">
        <w:rPr>
          <w:rFonts w:ascii="GHEA Grapalat" w:hAnsi="GHEA Grapalat" w:cs="Sylfaen"/>
          <w:sz w:val="22"/>
          <w:szCs w:val="22"/>
        </w:rPr>
        <w:t>4</w:t>
      </w:r>
      <w:r w:rsidRPr="002915CB">
        <w:rPr>
          <w:rFonts w:ascii="GHEA Grapalat" w:hAnsi="GHEA Grapalat" w:cs="Sylfaen"/>
          <w:sz w:val="22"/>
          <w:szCs w:val="22"/>
        </w:rPr>
        <w:t>%-ով</w:t>
      </w:r>
      <w:r w:rsidRPr="002915CB">
        <w:rPr>
          <w:rStyle w:val="FootnoteReference"/>
          <w:rFonts w:ascii="GHEA Grapalat" w:hAnsi="GHEA Grapalat" w:cs="Sylfaen"/>
          <w:sz w:val="22"/>
          <w:szCs w:val="22"/>
        </w:rPr>
        <w:footnoteReference w:id="37"/>
      </w:r>
      <w:r w:rsidRPr="002915CB">
        <w:rPr>
          <w:rFonts w:ascii="GHEA Grapalat" w:hAnsi="GHEA Grapalat" w:cs="Sylfaen"/>
          <w:sz w:val="22"/>
          <w:szCs w:val="22"/>
        </w:rPr>
        <w:t xml:space="preserve">: Նախորդ տարվա առաջին կիսամյակի համեմատ Պետական պարտքի կառավարման ծրագրի ծախսերն աճել են 10.4%-ով կամ 9.2 մլրդ դրամով՝ հիմնականում պայմանավորված Կառավարության պարտքի սպասարկման միջոցառման ծախսերի 11.2% (9.7 մլրդ դրամ) աճով: </w:t>
      </w: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i/>
          <w:sz w:val="22"/>
          <w:szCs w:val="22"/>
        </w:rPr>
        <w:t>Հանրային ֆինանսների կառավարման բնագավառում պետական քաղաքականության մշակման, ծրագրերի համակարգման և մոնիտորինգի</w:t>
      </w:r>
      <w:r w:rsidRPr="002915CB">
        <w:rPr>
          <w:rFonts w:ascii="GHEA Grapalat" w:hAnsi="GHEA Grapalat" w:cs="Sylfaen"/>
          <w:sz w:val="22"/>
          <w:szCs w:val="22"/>
        </w:rPr>
        <w:t xml:space="preserve"> ծախսերը կազմել են 1.3 մլրդ դրամ՝ ապահովելով կիսամյակային ծրագրի 84.7%-ը: Շեղումը հիմնականում առաջացել է «</w:t>
      </w:r>
      <w:r w:rsidRPr="002915CB">
        <w:rPr>
          <w:rFonts w:ascii="GHEA Grapalat" w:hAnsi="GHEA Grapalat" w:cs="Times Armenian"/>
          <w:sz w:val="22"/>
          <w:szCs w:val="22"/>
        </w:rPr>
        <w:t>Դատական ակտերի հիման վրա ՀՀ պետական բյուջեից բռնագանձման ենթակա գումարների վճար</w:t>
      </w:r>
      <w:r w:rsidR="001754DD" w:rsidRPr="002915CB">
        <w:rPr>
          <w:rFonts w:ascii="GHEA Grapalat" w:hAnsi="GHEA Grapalat" w:cs="Times Armenian"/>
          <w:sz w:val="22"/>
          <w:szCs w:val="22"/>
        </w:rPr>
        <w:t>ում</w:t>
      </w:r>
      <w:r w:rsidRPr="002915CB">
        <w:rPr>
          <w:rFonts w:ascii="GHEA Grapalat" w:hAnsi="GHEA Grapalat" w:cs="Sylfaen"/>
          <w:sz w:val="22"/>
          <w:szCs w:val="22"/>
        </w:rPr>
        <w:t>», «Պլանավորում, բյուջետավորում, գանձապետական ծառայություններ, պետական պարտքի կառավարում, տնտեսական և հարկաբյուջետային քաղաքականության մշակում և մոնիտորինգ» և «Ֆինանսական կառավարման համակարգի վճարահաշվարկային ծառայություններ» միջոցառումների գծով ծախսերում:</w:t>
      </w: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Ծրագրի շրջանակներում հատկացված միջոցների մեծ մասը բաժին է ընկել պլանավորման, բյուջետավորման, գանձապետական ծառայությունների, պետական պարտքի կառավարման, տնտեսական և հարկաբյուջետային քաղաքականության մշակման և մոնիտորինգի միջոցառման ծախսերին, որոնք կատարվել են 94.2%-ով և կազմել ավելի քան 1.0 մլրդ դրամ: Շեղումը պայմանավորված է նրանով, որ հունիս ամսին մատուցված ծառայությունների դիմաց վճարումներ</w:t>
      </w:r>
      <w:r w:rsidR="001754DD" w:rsidRPr="002915CB">
        <w:rPr>
          <w:rFonts w:ascii="GHEA Grapalat" w:hAnsi="GHEA Grapalat" w:cs="Sylfaen"/>
          <w:sz w:val="22"/>
          <w:szCs w:val="22"/>
        </w:rPr>
        <w:t>ի մի մասը</w:t>
      </w:r>
      <w:r w:rsidRPr="002915CB">
        <w:rPr>
          <w:rFonts w:ascii="GHEA Grapalat" w:hAnsi="GHEA Grapalat" w:cs="Sylfaen"/>
          <w:sz w:val="22"/>
          <w:szCs w:val="22"/>
        </w:rPr>
        <w:t xml:space="preserve"> կատարվել </w:t>
      </w:r>
      <w:r w:rsidR="001754DD" w:rsidRPr="002915CB">
        <w:rPr>
          <w:rFonts w:ascii="GHEA Grapalat" w:hAnsi="GHEA Grapalat" w:cs="Sylfaen"/>
          <w:sz w:val="22"/>
          <w:szCs w:val="22"/>
        </w:rPr>
        <w:t>է</w:t>
      </w:r>
      <w:r w:rsidRPr="002915CB">
        <w:rPr>
          <w:rFonts w:ascii="GHEA Grapalat" w:hAnsi="GHEA Grapalat" w:cs="Sylfaen"/>
          <w:sz w:val="22"/>
          <w:szCs w:val="22"/>
        </w:rPr>
        <w:t xml:space="preserve"> հուլիսին:</w:t>
      </w: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Sylfaen"/>
          <w:sz w:val="22"/>
          <w:szCs w:val="22"/>
        </w:rPr>
        <w:t>ՀՀ միջազգային վարկանիշի տրամադրման ծախսերը կազմել են 78.9 մլն դրամ կամ ծրագրված ցուցանիշի 67.8%-ը: Միջոցները հատկացվել են Fitch և Moodys վարկանիշային գործակալություններին, որոնց կողմից իրականացվել են վարկային դեֆոլտի (երկարաժամկետ և</w:t>
      </w:r>
      <w:r w:rsidRPr="002915CB">
        <w:rPr>
          <w:rFonts w:ascii="GHEA Grapalat" w:hAnsi="GHEA Grapalat" w:cs="Times Armenian"/>
          <w:sz w:val="22"/>
          <w:szCs w:val="22"/>
        </w:rPr>
        <w:t xml:space="preserve"> կարճաժամկետ, դրամային և արտ</w:t>
      </w:r>
      <w:r w:rsidR="0080684B">
        <w:rPr>
          <w:rFonts w:ascii="GHEA Grapalat" w:hAnsi="GHEA Grapalat" w:cs="Times Armenian"/>
          <w:sz w:val="22"/>
          <w:szCs w:val="22"/>
        </w:rPr>
        <w:t>արժութային</w:t>
      </w:r>
      <w:r w:rsidRPr="002915CB">
        <w:rPr>
          <w:rFonts w:ascii="GHEA Grapalat" w:hAnsi="GHEA Grapalat" w:cs="Times Armenian"/>
          <w:sz w:val="22"/>
          <w:szCs w:val="22"/>
        </w:rPr>
        <w:t>) վարկանիշների 2-ական վերանայումներ, իսկ</w:t>
      </w:r>
      <w:r w:rsidRPr="002915CB">
        <w:rPr>
          <w:rFonts w:ascii="GHEA Grapalat" w:hAnsi="GHEA Grapalat" w:cs="Sylfaen"/>
          <w:sz w:val="22"/>
          <w:szCs w:val="22"/>
        </w:rPr>
        <w:t xml:space="preserve"> Standard&amp;Poor's վարկանիշային գործակալության կողմից վճարման պահանջ չի ներկայացվել:</w:t>
      </w:r>
    </w:p>
    <w:p w:rsidR="006C4B68" w:rsidRPr="002915CB" w:rsidRDefault="006C4B68" w:rsidP="006C4B68">
      <w:pPr>
        <w:autoSpaceDE w:val="0"/>
        <w:autoSpaceDN w:val="0"/>
        <w:adjustRightInd w:val="0"/>
        <w:spacing w:line="360" w:lineRule="auto"/>
        <w:ind w:firstLine="567"/>
        <w:jc w:val="both"/>
        <w:rPr>
          <w:rFonts w:ascii="GHEA Grapalat" w:hAnsi="GHEA Grapalat" w:cs="Times Armenian"/>
          <w:sz w:val="22"/>
          <w:szCs w:val="22"/>
        </w:rPr>
      </w:pPr>
      <w:r w:rsidRPr="002915CB">
        <w:rPr>
          <w:rFonts w:ascii="GHEA Grapalat" w:hAnsi="GHEA Grapalat"/>
          <w:sz w:val="22"/>
          <w:szCs w:val="22"/>
        </w:rPr>
        <w:t>Նախորդ տարվա</w:t>
      </w:r>
      <w:r w:rsidRPr="002915CB">
        <w:rPr>
          <w:rFonts w:ascii="GHEA Grapalat" w:hAnsi="GHEA Grapalat" w:cs="Sylfaen"/>
          <w:sz w:val="22"/>
          <w:szCs w:val="22"/>
        </w:rPr>
        <w:t xml:space="preserve"> առաջին կիսամյակի համեմատ Հանրային ֆինանսների կառավարման բնագավառում պետական քաղաքականության մշակման, ծրագրերի համակարգման և մոնիտորինգի ծրագրի ծախսերն աճել են 9.6%-</w:t>
      </w:r>
      <w:r w:rsidRPr="002915CB">
        <w:rPr>
          <w:rFonts w:ascii="GHEA Grapalat" w:hAnsi="GHEA Grapalat" w:cs="Times Armenian"/>
          <w:sz w:val="22"/>
          <w:szCs w:val="22"/>
        </w:rPr>
        <w:t xml:space="preserve">ով (117.3 մլն դրամով)՝ հիմնականում պայմանավորված Դատական ակտերի հիման վրա ՀՀ պետական բյուջեից բռնագանձման ենթակա գումարների վճարման </w:t>
      </w:r>
      <w:r w:rsidRPr="002915CB">
        <w:rPr>
          <w:rFonts w:ascii="GHEA Grapalat" w:hAnsi="GHEA Grapalat" w:cs="Sylfaen"/>
          <w:sz w:val="22"/>
          <w:szCs w:val="22"/>
        </w:rPr>
        <w:t xml:space="preserve">միջոցառման ծախսերով, որոնք կազմել են </w:t>
      </w:r>
      <w:r w:rsidR="00FF587B" w:rsidRPr="002915CB">
        <w:rPr>
          <w:rFonts w:ascii="GHEA Grapalat" w:hAnsi="GHEA Grapalat" w:cs="Sylfaen"/>
          <w:sz w:val="22"/>
          <w:szCs w:val="22"/>
        </w:rPr>
        <w:t>72.8 մլն դրամ և որոնք նախորդ տարվա առաջին կիսամյակում չէին նախատեսվել,</w:t>
      </w:r>
      <w:r w:rsidR="00562AD4" w:rsidRPr="002915CB">
        <w:rPr>
          <w:rFonts w:ascii="GHEA Grapalat" w:hAnsi="GHEA Grapalat" w:cs="Sylfaen"/>
          <w:sz w:val="22"/>
          <w:szCs w:val="22"/>
        </w:rPr>
        <w:t xml:space="preserve"> ինչպես նա</w:t>
      </w:r>
      <w:r w:rsidRPr="002915CB">
        <w:rPr>
          <w:rFonts w:ascii="GHEA Grapalat" w:hAnsi="GHEA Grapalat" w:cs="Sylfaen"/>
          <w:sz w:val="22"/>
          <w:szCs w:val="22"/>
        </w:rPr>
        <w:t>և ՀՀ ֆինանսների նախարարության տեխնիկական հագեցվածության բարելավ</w:t>
      </w:r>
      <w:r w:rsidR="00562AD4" w:rsidRPr="002915CB">
        <w:rPr>
          <w:rFonts w:ascii="GHEA Grapalat" w:hAnsi="GHEA Grapalat" w:cs="Sylfaen"/>
          <w:sz w:val="22"/>
          <w:szCs w:val="22"/>
        </w:rPr>
        <w:t>ման</w:t>
      </w:r>
      <w:r w:rsidRPr="002915CB">
        <w:rPr>
          <w:rFonts w:ascii="GHEA Grapalat" w:hAnsi="GHEA Grapalat" w:cs="Sylfaen"/>
          <w:sz w:val="22"/>
          <w:szCs w:val="22"/>
        </w:rPr>
        <w:t xml:space="preserve"> ծախսերի 14.4 մլն դրամ աճով</w:t>
      </w:r>
      <w:r w:rsidRPr="002915CB">
        <w:rPr>
          <w:rFonts w:ascii="GHEA Grapalat" w:hAnsi="GHEA Grapalat" w:cs="Times Armenian"/>
          <w:sz w:val="22"/>
          <w:szCs w:val="22"/>
        </w:rPr>
        <w:t>:</w:t>
      </w:r>
    </w:p>
    <w:p w:rsidR="00202020" w:rsidRPr="002915CB" w:rsidRDefault="00202020" w:rsidP="00202020">
      <w:pPr>
        <w:spacing w:line="360" w:lineRule="auto"/>
        <w:ind w:firstLine="561"/>
        <w:jc w:val="both"/>
        <w:rPr>
          <w:rFonts w:ascii="GHEA Grapalat" w:hAnsi="GHEA Grapalat" w:cs="Sylfaen"/>
          <w:sz w:val="22"/>
          <w:szCs w:val="22"/>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i/>
          <w:sz w:val="22"/>
          <w:szCs w:val="22"/>
          <w:u w:val="single"/>
          <w:lang w:val="hy-AM"/>
        </w:rPr>
        <w:t>ՀՀ արտակարգ իրավիճակների նախարարության</w:t>
      </w:r>
      <w:r w:rsidRPr="002915CB">
        <w:rPr>
          <w:rFonts w:ascii="GHEA Grapalat" w:hAnsi="GHEA Grapalat" w:cs="GHEA Grapalat"/>
          <w:sz w:val="22"/>
          <w:szCs w:val="22"/>
          <w:lang w:val="hy-AM"/>
        </w:rPr>
        <w:t xml:space="preserve"> </w:t>
      </w:r>
      <w:r w:rsidR="00CF2192" w:rsidRPr="002915CB">
        <w:rPr>
          <w:rFonts w:ascii="GHEA Grapalat" w:hAnsi="GHEA Grapalat" w:cs="Times Armenian"/>
          <w:sz w:val="22"/>
          <w:szCs w:val="22"/>
        </w:rPr>
        <w:t>պատասխանատվությամբ 2022 թվականի առաջին կիսամյակում կատարվել է պետական բյուջեի 5 ծրագիր՝ նախատեսված 6-ի փոխարեն:</w:t>
      </w:r>
      <w:r w:rsidR="00CF2192" w:rsidRPr="002915CB">
        <w:rPr>
          <w:rFonts w:ascii="GHEA Grapalat" w:hAnsi="GHEA Grapalat" w:cs="GHEA Grapalat"/>
          <w:sz w:val="22"/>
          <w:szCs w:val="22"/>
        </w:rPr>
        <w:t xml:space="preserve"> Ծախսերը կազմել են շուրջ 5.5 մլրդ դրամ կամ ծրագրված ցուցանիշի 78.7%</w:t>
      </w:r>
      <w:r w:rsidR="00CF2192" w:rsidRPr="002915CB">
        <w:rPr>
          <w:rFonts w:ascii="GHEA Grapalat" w:hAnsi="GHEA Grapalat" w:cs="GHEA Grapalat"/>
          <w:sz w:val="22"/>
          <w:szCs w:val="22"/>
        </w:rPr>
        <w:noBreakHyphen/>
        <w:t>ը: Շեղումը հիմնականում պայմանավորված է ՀՀ արտակարգ իրավիճակների նախարարության կողմից կատարված ծախսերի գերակշիռ մասը կազմող «Փրկարարական ծառայություններ» ծրագրի կատարողականով: Նախորդ տարվա առաջին կիսամյակի համեմատ ՀՀ արտակարգ իրավիճակների նախարարության պատասխանատվությամբ իրականացվող ծախսերը նվազել են 3.5%</w:t>
      </w:r>
      <w:r w:rsidR="00CF2192" w:rsidRPr="002915CB">
        <w:rPr>
          <w:rFonts w:ascii="GHEA Grapalat" w:hAnsi="GHEA Grapalat" w:cs="GHEA Grapalat"/>
          <w:sz w:val="22"/>
          <w:szCs w:val="22"/>
        </w:rPr>
        <w:noBreakHyphen/>
        <w:t>ով կամ 196.2 մլն դրամով</w:t>
      </w:r>
      <w:r w:rsidR="00ED7D31" w:rsidRPr="002915CB">
        <w:rPr>
          <w:rFonts w:ascii="GHEA Grapalat" w:hAnsi="GHEA Grapalat" w:cs="GHEA Grapalat"/>
          <w:sz w:val="22"/>
          <w:szCs w:val="22"/>
        </w:rPr>
        <w:t>: Վերջինս</w:t>
      </w:r>
      <w:r w:rsidR="00CF2192" w:rsidRPr="002915CB">
        <w:rPr>
          <w:rFonts w:ascii="GHEA Grapalat" w:hAnsi="GHEA Grapalat" w:cs="GHEA Grapalat"/>
          <w:sz w:val="22"/>
          <w:szCs w:val="22"/>
        </w:rPr>
        <w:t xml:space="preserve"> հիմնականում պայմանավորված է </w:t>
      </w:r>
      <w:r w:rsidR="00CF2192" w:rsidRPr="002915CB">
        <w:rPr>
          <w:rFonts w:ascii="GHEA Grapalat" w:hAnsi="GHEA Grapalat"/>
          <w:sz w:val="22"/>
          <w:szCs w:val="22"/>
        </w:rPr>
        <w:t xml:space="preserve">2021 թվականի առաջին կիսամյակում </w:t>
      </w:r>
      <w:r w:rsidR="00CF2192" w:rsidRPr="002915CB">
        <w:rPr>
          <w:rFonts w:ascii="GHEA Grapalat" w:hAnsi="GHEA Grapalat" w:cs="GHEA Grapalat"/>
          <w:sz w:val="22"/>
          <w:szCs w:val="22"/>
        </w:rPr>
        <w:t>Ռազմավարական նշանակության պաշարների կառավարման ծրագրի</w:t>
      </w:r>
      <w:r w:rsidR="00523A80" w:rsidRPr="002915CB">
        <w:rPr>
          <w:rFonts w:ascii="GHEA Grapalat" w:hAnsi="GHEA Grapalat" w:cs="GHEA Grapalat"/>
          <w:sz w:val="22"/>
          <w:szCs w:val="22"/>
        </w:rPr>
        <w:t>ն</w:t>
      </w:r>
      <w:r w:rsidR="00523A80" w:rsidRPr="002915CB">
        <w:rPr>
          <w:rFonts w:ascii="GHEA Grapalat" w:hAnsi="GHEA Grapalat"/>
          <w:sz w:val="22"/>
          <w:szCs w:val="22"/>
        </w:rPr>
        <w:t xml:space="preserve"> շուրջ 227 մլն դրամի հատկացմամբ, որի</w:t>
      </w:r>
      <w:r w:rsidR="0017493B" w:rsidRPr="002915CB">
        <w:rPr>
          <w:rFonts w:ascii="GHEA Grapalat" w:hAnsi="GHEA Grapalat"/>
          <w:sz w:val="22"/>
          <w:szCs w:val="22"/>
        </w:rPr>
        <w:t xml:space="preserve"> գծով 2022 թվականի հատկացումները զգալիորեն կրճատվել են՝ պայմանավորված «Լազուր» և «Պահուստ» ՊՈԱԿ-ների լուծարմամբ, և</w:t>
      </w:r>
      <w:r w:rsidR="00523A80" w:rsidRPr="002915CB">
        <w:rPr>
          <w:rFonts w:ascii="GHEA Grapalat" w:hAnsi="GHEA Grapalat"/>
          <w:sz w:val="22"/>
          <w:szCs w:val="22"/>
        </w:rPr>
        <w:t xml:space="preserve"> հաշվետու ժամանակահատվածում հատկացվ</w:t>
      </w:r>
      <w:r w:rsidR="0017493B" w:rsidRPr="002915CB">
        <w:rPr>
          <w:rFonts w:ascii="GHEA Grapalat" w:hAnsi="GHEA Grapalat"/>
          <w:sz w:val="22"/>
          <w:szCs w:val="22"/>
        </w:rPr>
        <w:t>ած</w:t>
      </w:r>
      <w:r w:rsidR="002B5EBD" w:rsidRPr="002915CB">
        <w:rPr>
          <w:rFonts w:ascii="GHEA Grapalat" w:hAnsi="GHEA Grapalat"/>
          <w:sz w:val="22"/>
          <w:szCs w:val="22"/>
        </w:rPr>
        <w:t xml:space="preserve"> </w:t>
      </w:r>
      <w:r w:rsidR="00523A80" w:rsidRPr="002915CB">
        <w:rPr>
          <w:rFonts w:ascii="GHEA Grapalat" w:hAnsi="GHEA Grapalat"/>
          <w:sz w:val="22"/>
          <w:szCs w:val="22"/>
        </w:rPr>
        <w:t>միջոցները չեն օգտագործվել</w:t>
      </w:r>
      <w:r w:rsidR="00CF2192" w:rsidRPr="002915CB">
        <w:rPr>
          <w:rFonts w:ascii="GHEA Grapalat" w:hAnsi="GHEA Grapalat"/>
          <w:sz w:val="22"/>
          <w:szCs w:val="22"/>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2E7984" w:rsidRPr="002915CB" w:rsidRDefault="002E7984" w:rsidP="00CF2192">
      <w:pPr>
        <w:autoSpaceDE w:val="0"/>
        <w:autoSpaceDN w:val="0"/>
        <w:adjustRightInd w:val="0"/>
        <w:spacing w:line="360" w:lineRule="auto"/>
        <w:ind w:firstLine="567"/>
        <w:jc w:val="both"/>
        <w:rPr>
          <w:rFonts w:ascii="GHEA Grapalat" w:hAnsi="GHEA Grapalat" w:cs="GHEA Grapalat"/>
          <w:sz w:val="22"/>
          <w:szCs w:val="22"/>
        </w:rPr>
      </w:pPr>
    </w:p>
    <w:p w:rsidR="00CF2192" w:rsidRPr="002915CB" w:rsidRDefault="00CF2192" w:rsidP="00CF2192">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ՀՀ արտակարգ իրավիճակների նախարարության կողմից իրականացված ծրագրերը (մլն</w:t>
      </w:r>
      <w:r w:rsidRPr="002915CB">
        <w:rPr>
          <w:rFonts w:ascii="Courier New" w:hAnsi="Courier New" w:cs="Courier New"/>
          <w:i/>
          <w:sz w:val="18"/>
          <w:szCs w:val="18"/>
          <w:lang w:val="en-US"/>
        </w:rPr>
        <w:t> </w:t>
      </w:r>
      <w:r w:rsidRPr="002915CB">
        <w:rPr>
          <w:rFonts w:ascii="GHEA Grapalat" w:hAnsi="GHEA Grapalat" w:cs="GHEA Grapalat"/>
          <w:i/>
          <w:sz w:val="18"/>
          <w:szCs w:val="18"/>
          <w:lang w:val="en-US"/>
        </w:rPr>
        <w:t>դրամ</w:t>
      </w:r>
      <w:r w:rsidRPr="002915CB">
        <w:rPr>
          <w:rFonts w:ascii="GHEA Grapalat" w:hAnsi="GHEA Grapalat"/>
          <w:i/>
          <w:sz w:val="18"/>
          <w:szCs w:val="18"/>
          <w:lang w:val="en-US"/>
        </w:rPr>
        <w:t>)</w:t>
      </w:r>
    </w:p>
    <w:tbl>
      <w:tblPr>
        <w:tblW w:w="10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559"/>
        <w:gridCol w:w="992"/>
        <w:gridCol w:w="1043"/>
        <w:gridCol w:w="942"/>
        <w:gridCol w:w="1276"/>
        <w:gridCol w:w="1275"/>
        <w:gridCol w:w="1149"/>
      </w:tblGrid>
      <w:tr w:rsidR="00CF2192" w:rsidRPr="002915CB" w:rsidTr="00E866EA">
        <w:trPr>
          <w:trHeight w:val="300"/>
          <w:jc w:val="center"/>
        </w:trPr>
        <w:tc>
          <w:tcPr>
            <w:tcW w:w="3559" w:type="dxa"/>
            <w:tcBorders>
              <w:top w:val="single" w:sz="4" w:space="0" w:color="auto"/>
              <w:left w:val="single" w:sz="4" w:space="0" w:color="auto"/>
              <w:bottom w:val="single" w:sz="4" w:space="0" w:color="auto"/>
              <w:right w:val="single" w:sz="4" w:space="0" w:color="auto"/>
            </w:tcBorders>
            <w:noWrap/>
            <w:vAlign w:val="bottom"/>
            <w:hideMark/>
          </w:tcPr>
          <w:p w:rsidR="00CF2192" w:rsidRPr="002915CB" w:rsidRDefault="00CF2192" w:rsidP="006D3C6F">
            <w:pPr>
              <w:rPr>
                <w:rFonts w:ascii="GHEA Grapalat" w:hAnsi="GHEA Grapalat" w:cs="Calibri"/>
                <w:color w:val="000000"/>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2021թ. առաջին կիսամ-յակի փաստ</w:t>
            </w:r>
          </w:p>
        </w:tc>
        <w:tc>
          <w:tcPr>
            <w:tcW w:w="1043"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առաջին կիսամ-յակի ճշտված պլան</w:t>
            </w:r>
          </w:p>
        </w:tc>
        <w:tc>
          <w:tcPr>
            <w:tcW w:w="942" w:type="dxa"/>
            <w:tcBorders>
              <w:top w:val="single" w:sz="4" w:space="0" w:color="auto"/>
              <w:left w:val="single" w:sz="4" w:space="0" w:color="auto"/>
              <w:bottom w:val="single" w:sz="4" w:space="0" w:color="auto"/>
              <w:right w:val="single" w:sz="4" w:space="0" w:color="auto"/>
            </w:tcBorders>
            <w:noWrap/>
            <w:hideMark/>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2022թ. առաջին կիսամ-յակի փաստ</w:t>
            </w:r>
          </w:p>
        </w:tc>
        <w:tc>
          <w:tcPr>
            <w:tcW w:w="1276" w:type="dxa"/>
            <w:tcBorders>
              <w:top w:val="single" w:sz="4" w:space="0" w:color="auto"/>
              <w:left w:val="single" w:sz="4" w:space="0" w:color="auto"/>
              <w:bottom w:val="single" w:sz="4" w:space="0" w:color="auto"/>
              <w:right w:val="single" w:sz="4" w:space="0" w:color="auto"/>
            </w:tcBorders>
            <w:hideMark/>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color w:val="000000"/>
                <w:sz w:val="18"/>
                <w:szCs w:val="18"/>
              </w:rPr>
              <w:t xml:space="preserve">Կատարո-ղականն առաջին կիսամյակի ճշտված պլանի նկատմամբ (%) </w:t>
            </w:r>
          </w:p>
        </w:tc>
        <w:tc>
          <w:tcPr>
            <w:tcW w:w="1275" w:type="dxa"/>
            <w:tcBorders>
              <w:top w:val="single" w:sz="4" w:space="0" w:color="auto"/>
              <w:left w:val="single" w:sz="4" w:space="0" w:color="auto"/>
              <w:bottom w:val="single" w:sz="4" w:space="0" w:color="auto"/>
              <w:right w:val="single" w:sz="4" w:space="0" w:color="auto"/>
            </w:tcBorders>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 xml:space="preserve">2022թ. </w:t>
            </w:r>
            <w:r w:rsidRPr="002915CB">
              <w:rPr>
                <w:rFonts w:ascii="GHEA Grapalat" w:hAnsi="GHEA Grapalat" w:cs="Calibri"/>
                <w:b/>
                <w:color w:val="000000"/>
                <w:sz w:val="18"/>
                <w:szCs w:val="18"/>
              </w:rPr>
              <w:t xml:space="preserve">առաջին կիսամյակը </w:t>
            </w:r>
            <w:r w:rsidRPr="002915CB">
              <w:rPr>
                <w:rFonts w:ascii="GHEA Grapalat" w:hAnsi="GHEA Grapalat" w:cs="Calibri"/>
                <w:b/>
                <w:bCs/>
                <w:color w:val="000000"/>
                <w:sz w:val="18"/>
                <w:szCs w:val="18"/>
              </w:rPr>
              <w:t xml:space="preserve">2021թ. </w:t>
            </w:r>
            <w:r w:rsidRPr="002915CB">
              <w:rPr>
                <w:rFonts w:ascii="GHEA Grapalat" w:hAnsi="GHEA Grapalat" w:cs="Calibri"/>
                <w:b/>
                <w:color w:val="000000"/>
                <w:sz w:val="18"/>
                <w:szCs w:val="18"/>
              </w:rPr>
              <w:t xml:space="preserve">առաջին կիսամյակի </w:t>
            </w:r>
            <w:r w:rsidRPr="002915CB">
              <w:rPr>
                <w:rFonts w:ascii="GHEA Grapalat" w:hAnsi="GHEA Grapalat" w:cs="Calibri"/>
                <w:b/>
                <w:bCs/>
                <w:color w:val="000000"/>
                <w:sz w:val="18"/>
                <w:szCs w:val="18"/>
              </w:rPr>
              <w:t>նկատմամբ (%)</w:t>
            </w:r>
          </w:p>
        </w:tc>
        <w:tc>
          <w:tcPr>
            <w:tcW w:w="1149" w:type="dxa"/>
            <w:tcBorders>
              <w:top w:val="single" w:sz="4" w:space="0" w:color="auto"/>
              <w:left w:val="single" w:sz="4" w:space="0" w:color="auto"/>
              <w:bottom w:val="single" w:sz="4" w:space="0" w:color="auto"/>
              <w:right w:val="single" w:sz="4" w:space="0" w:color="auto"/>
            </w:tcBorders>
          </w:tcPr>
          <w:p w:rsidR="00CF2192" w:rsidRPr="002915CB" w:rsidRDefault="00CF2192" w:rsidP="006D3C6F">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2022թ. և 2021թ. տարբե-րությունը</w:t>
            </w:r>
          </w:p>
        </w:tc>
      </w:tr>
      <w:tr w:rsidR="00CF2192" w:rsidRPr="002915CB" w:rsidTr="00E866EA">
        <w:trPr>
          <w:trHeight w:val="331"/>
          <w:jc w:val="center"/>
        </w:trPr>
        <w:tc>
          <w:tcPr>
            <w:tcW w:w="355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cs="Calibri"/>
                <w:b/>
                <w:color w:val="000000"/>
                <w:sz w:val="18"/>
                <w:szCs w:val="18"/>
              </w:rPr>
            </w:pPr>
            <w:r w:rsidRPr="002915CB">
              <w:rPr>
                <w:rFonts w:ascii="GHEA Grapalat" w:hAnsi="GHEA Grapalat" w:cs="Calibri"/>
                <w:b/>
                <w:color w:val="000000"/>
                <w:sz w:val="18"/>
                <w:szCs w:val="18"/>
              </w:rPr>
              <w:t>ԸՆԴԱՄԵՆԸ</w:t>
            </w:r>
          </w:p>
        </w:tc>
        <w:tc>
          <w:tcPr>
            <w:tcW w:w="99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5,672.8</w:t>
            </w:r>
          </w:p>
        </w:tc>
        <w:tc>
          <w:tcPr>
            <w:tcW w:w="104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6,955.0</w:t>
            </w:r>
          </w:p>
        </w:tc>
        <w:tc>
          <w:tcPr>
            <w:tcW w:w="94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5,476.5</w:t>
            </w:r>
          </w:p>
        </w:tc>
        <w:tc>
          <w:tcPr>
            <w:tcW w:w="1276"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78.7</w:t>
            </w:r>
          </w:p>
        </w:tc>
        <w:tc>
          <w:tcPr>
            <w:tcW w:w="1275"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bCs/>
                <w:sz w:val="18"/>
                <w:szCs w:val="18"/>
              </w:rPr>
              <w:t>96.5</w:t>
            </w:r>
          </w:p>
        </w:tc>
        <w:tc>
          <w:tcPr>
            <w:tcW w:w="114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b/>
                <w:bCs/>
                <w:sz w:val="18"/>
                <w:szCs w:val="18"/>
              </w:rPr>
            </w:pPr>
            <w:r w:rsidRPr="002915CB">
              <w:rPr>
                <w:rFonts w:ascii="GHEA Grapalat" w:hAnsi="GHEA Grapalat"/>
                <w:b/>
                <w:sz w:val="18"/>
                <w:szCs w:val="18"/>
              </w:rPr>
              <w:t>(196.2)</w:t>
            </w:r>
          </w:p>
        </w:tc>
      </w:tr>
      <w:tr w:rsidR="00CF2192" w:rsidRPr="002915CB" w:rsidTr="00E866EA">
        <w:trPr>
          <w:trHeight w:val="300"/>
          <w:jc w:val="center"/>
        </w:trPr>
        <w:tc>
          <w:tcPr>
            <w:tcW w:w="355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Փրկարարական ծառայություններ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4,364.9</w:t>
            </w:r>
          </w:p>
        </w:tc>
        <w:tc>
          <w:tcPr>
            <w:tcW w:w="104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5,733.5</w:t>
            </w:r>
          </w:p>
        </w:tc>
        <w:tc>
          <w:tcPr>
            <w:tcW w:w="94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4,354.0</w:t>
            </w:r>
          </w:p>
        </w:tc>
        <w:tc>
          <w:tcPr>
            <w:tcW w:w="1276"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75.9</w:t>
            </w:r>
          </w:p>
        </w:tc>
        <w:tc>
          <w:tcPr>
            <w:tcW w:w="1275"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99.8</w:t>
            </w:r>
          </w:p>
        </w:tc>
        <w:tc>
          <w:tcPr>
            <w:tcW w:w="114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(10.9)</w:t>
            </w:r>
          </w:p>
        </w:tc>
      </w:tr>
      <w:tr w:rsidR="00CF2192" w:rsidRPr="002915CB" w:rsidTr="00E866EA">
        <w:trPr>
          <w:trHeight w:val="300"/>
          <w:jc w:val="center"/>
        </w:trPr>
        <w:tc>
          <w:tcPr>
            <w:tcW w:w="355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Արտակարգ իրավիճակների բնագավառի պետական քաղաքականության մշակում, ծրագրերի համակարգում և մոնիտորինգ</w:t>
            </w:r>
          </w:p>
        </w:tc>
        <w:tc>
          <w:tcPr>
            <w:tcW w:w="99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453.8</w:t>
            </w:r>
          </w:p>
        </w:tc>
        <w:tc>
          <w:tcPr>
            <w:tcW w:w="104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630.2</w:t>
            </w:r>
          </w:p>
        </w:tc>
        <w:tc>
          <w:tcPr>
            <w:tcW w:w="94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537.3</w:t>
            </w:r>
          </w:p>
        </w:tc>
        <w:tc>
          <w:tcPr>
            <w:tcW w:w="1276"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85.3</w:t>
            </w:r>
          </w:p>
        </w:tc>
        <w:tc>
          <w:tcPr>
            <w:tcW w:w="1275"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118.4</w:t>
            </w:r>
          </w:p>
        </w:tc>
        <w:tc>
          <w:tcPr>
            <w:tcW w:w="114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83.5</w:t>
            </w:r>
          </w:p>
        </w:tc>
      </w:tr>
      <w:tr w:rsidR="00CF2192" w:rsidRPr="002915CB" w:rsidTr="00E866EA">
        <w:trPr>
          <w:trHeight w:val="300"/>
          <w:jc w:val="center"/>
        </w:trPr>
        <w:tc>
          <w:tcPr>
            <w:tcW w:w="355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rPr>
                <w:rFonts w:ascii="GHEA Grapalat" w:hAnsi="GHEA Grapalat"/>
                <w:sz w:val="18"/>
                <w:szCs w:val="18"/>
              </w:rPr>
            </w:pPr>
            <w:r w:rsidRPr="002915CB">
              <w:rPr>
                <w:rFonts w:ascii="GHEA Grapalat" w:hAnsi="GHEA Grapalat"/>
                <w:sz w:val="18"/>
                <w:szCs w:val="18"/>
              </w:rPr>
              <w:t>Այլ ծրագրեր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854.1</w:t>
            </w:r>
          </w:p>
        </w:tc>
        <w:tc>
          <w:tcPr>
            <w:tcW w:w="1043"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591.2</w:t>
            </w:r>
          </w:p>
        </w:tc>
        <w:tc>
          <w:tcPr>
            <w:tcW w:w="942"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585.2</w:t>
            </w:r>
          </w:p>
        </w:tc>
        <w:tc>
          <w:tcPr>
            <w:tcW w:w="1276"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99.0</w:t>
            </w:r>
          </w:p>
        </w:tc>
        <w:tc>
          <w:tcPr>
            <w:tcW w:w="1275"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68.5</w:t>
            </w:r>
          </w:p>
        </w:tc>
        <w:tc>
          <w:tcPr>
            <w:tcW w:w="1149" w:type="dxa"/>
            <w:tcBorders>
              <w:top w:val="single" w:sz="4" w:space="0" w:color="auto"/>
              <w:left w:val="single" w:sz="4" w:space="0" w:color="auto"/>
              <w:bottom w:val="single" w:sz="4" w:space="0" w:color="auto"/>
              <w:right w:val="single" w:sz="4" w:space="0" w:color="auto"/>
            </w:tcBorders>
            <w:vAlign w:val="bottom"/>
            <w:hideMark/>
          </w:tcPr>
          <w:p w:rsidR="00CF2192" w:rsidRPr="002915CB" w:rsidRDefault="00CF2192" w:rsidP="006D3C6F">
            <w:pPr>
              <w:jc w:val="right"/>
              <w:rPr>
                <w:rFonts w:ascii="GHEA Grapalat" w:hAnsi="GHEA Grapalat"/>
                <w:sz w:val="18"/>
                <w:szCs w:val="18"/>
              </w:rPr>
            </w:pPr>
            <w:r w:rsidRPr="002915CB">
              <w:rPr>
                <w:rFonts w:ascii="GHEA Grapalat" w:hAnsi="GHEA Grapalat"/>
                <w:sz w:val="18"/>
                <w:szCs w:val="18"/>
              </w:rPr>
              <w:t>(268.9)</w:t>
            </w:r>
          </w:p>
        </w:tc>
      </w:tr>
    </w:tbl>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 xml:space="preserve">Հաշվետու ժամանակահատվածում </w:t>
      </w:r>
      <w:r w:rsidRPr="002915CB">
        <w:rPr>
          <w:rFonts w:ascii="GHEA Grapalat" w:hAnsi="GHEA Grapalat" w:cs="GHEA Grapalat"/>
          <w:i/>
          <w:sz w:val="22"/>
          <w:szCs w:val="22"/>
        </w:rPr>
        <w:t>«Փրկարարական ծառայություններ»</w:t>
      </w:r>
      <w:r w:rsidRPr="002915CB">
        <w:rPr>
          <w:rFonts w:ascii="GHEA Grapalat" w:hAnsi="GHEA Grapalat" w:cs="GHEA Grapalat"/>
          <w:sz w:val="22"/>
          <w:szCs w:val="22"/>
        </w:rPr>
        <w:t xml:space="preserve"> </w:t>
      </w:r>
      <w:r w:rsidRPr="002915CB">
        <w:rPr>
          <w:rFonts w:ascii="GHEA Grapalat" w:hAnsi="GHEA Grapalat" w:cs="Sylfaen"/>
          <w:sz w:val="22"/>
          <w:szCs w:val="22"/>
        </w:rPr>
        <w:t>ծրագրի շրջանակներում օգտագործվել է շուրջ 4.4 մլրդ դրամ</w:t>
      </w:r>
      <w:r w:rsidRPr="002915CB">
        <w:rPr>
          <w:rFonts w:ascii="GHEA Grapalat" w:hAnsi="GHEA Grapalat"/>
          <w:sz w:val="22"/>
          <w:szCs w:val="22"/>
        </w:rPr>
        <w:t xml:space="preserve"> կամ նախատեսվածի 75.9%-ը: </w:t>
      </w:r>
      <w:r w:rsidRPr="002915CB">
        <w:rPr>
          <w:rFonts w:ascii="GHEA Grapalat" w:hAnsi="GHEA Grapalat" w:cs="Sylfaen"/>
          <w:sz w:val="22"/>
          <w:szCs w:val="22"/>
        </w:rPr>
        <w:t xml:space="preserve">Շեղումը հիմնականում պայմանավորված է նրանով, որ «Փրկարարական ծառայություններ» միջոցառման շրջանակներում նախատեսված հունիս ամսվա աշխատավարձի ծախսերը վճարվել են հուլիս ամսին: Նշված միջոցառման շրջանակներում մարտունակության բարձրացման նպատակով նախատեսված 120 ուսումնավարժանքները ողջ ծավալով իրականացվել են: </w:t>
      </w:r>
      <w:r w:rsidR="00882451" w:rsidRPr="002915CB">
        <w:rPr>
          <w:rFonts w:ascii="GHEA Grapalat" w:hAnsi="GHEA Grapalat" w:cs="Sylfaen"/>
          <w:sz w:val="22"/>
          <w:szCs w:val="22"/>
        </w:rPr>
        <w:t>Չ</w:t>
      </w:r>
      <w:r w:rsidRPr="002915CB">
        <w:rPr>
          <w:rFonts w:ascii="GHEA Grapalat" w:hAnsi="GHEA Grapalat" w:cs="GHEA Grapalat"/>
          <w:sz w:val="22"/>
          <w:szCs w:val="22"/>
        </w:rPr>
        <w:t xml:space="preserve">են օգտագործվել </w:t>
      </w:r>
      <w:r w:rsidRPr="002915CB">
        <w:rPr>
          <w:rFonts w:ascii="GHEA Grapalat" w:hAnsi="GHEA Grapalat" w:cs="Sylfaen"/>
          <w:sz w:val="22"/>
          <w:szCs w:val="22"/>
        </w:rPr>
        <w:t>ԵՄ-ի կողմից Հարավային Կովկասի խոցելի տարածքներում երկրաշարժի համակողմանի կառավարման աջակցության դրամաշնորհային ծրագրի շրջանակներում նախատեսված 170.1 մլն դրամ միջոցները: Վերջինս պայմանավորված է նրանով, որ ծրագրի ղեկավարության խնդրանքով առաջին</w:t>
      </w:r>
      <w:r w:rsidR="002B5EBD" w:rsidRPr="002915CB">
        <w:rPr>
          <w:rFonts w:ascii="GHEA Grapalat" w:hAnsi="GHEA Grapalat" w:cs="Sylfaen"/>
          <w:sz w:val="22"/>
          <w:szCs w:val="22"/>
        </w:rPr>
        <w:t xml:space="preserve"> </w:t>
      </w:r>
      <w:r w:rsidRPr="002915CB">
        <w:rPr>
          <w:rFonts w:ascii="GHEA Grapalat" w:hAnsi="GHEA Grapalat" w:cs="Sylfaen"/>
          <w:sz w:val="22"/>
          <w:szCs w:val="22"/>
        </w:rPr>
        <w:t>կիսամյակում նախատեսված կոնֆերանսը, որը պետք է տեղի ունենար մայիսի</w:t>
      </w:r>
      <w:r w:rsidR="00882451" w:rsidRPr="002915CB">
        <w:rPr>
          <w:rFonts w:ascii="GHEA Grapalat" w:hAnsi="GHEA Grapalat" w:cs="Sylfaen"/>
          <w:sz w:val="22"/>
          <w:szCs w:val="22"/>
        </w:rPr>
        <w:t>ն</w:t>
      </w:r>
      <w:r w:rsidRPr="002915CB">
        <w:rPr>
          <w:rFonts w:ascii="GHEA Grapalat" w:hAnsi="GHEA Grapalat" w:cs="Sylfaen"/>
          <w:sz w:val="22"/>
          <w:szCs w:val="22"/>
        </w:rPr>
        <w:t xml:space="preserve">, </w:t>
      </w:r>
      <w:r w:rsidR="00882451" w:rsidRPr="002915CB">
        <w:rPr>
          <w:rFonts w:ascii="GHEA Grapalat" w:hAnsi="GHEA Grapalat" w:cs="Sylfaen"/>
          <w:sz w:val="22"/>
          <w:szCs w:val="22"/>
        </w:rPr>
        <w:t xml:space="preserve">ԵՄ-ի կողմից </w:t>
      </w:r>
      <w:r w:rsidRPr="002915CB">
        <w:rPr>
          <w:rFonts w:ascii="GHEA Grapalat" w:hAnsi="GHEA Grapalat" w:cs="Sylfaen"/>
          <w:sz w:val="22"/>
          <w:szCs w:val="22"/>
        </w:rPr>
        <w:t>տեղափոխվել է սեպտեմբեր:</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2022 թվականի առաջին կիսամյակում</w:t>
      </w:r>
      <w:r w:rsidRPr="002915CB">
        <w:rPr>
          <w:rFonts w:ascii="GHEA Grapalat" w:hAnsi="GHEA Grapalat" w:cs="GHEA Grapalat"/>
          <w:sz w:val="22"/>
          <w:szCs w:val="22"/>
        </w:rPr>
        <w:t xml:space="preserve"> Արտակարգ իրավիճակներում մարդասիրական աջակցության կազմակերպման միջոցառմանը կատարված հատկացումներն ուղղվել են Ռուս-հայկական մարդասիրական արձագանքման կենտրոնի պահպանմանը: Նշված միջոցառման ծախսերը կատարվել են նախատեսված ծավալով՝ կազմելով 18.2 մլն դրամ: </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Նախորդ տարվա առաջին կիսամյակի համեմատ «Փրկարարական ծառայություններ» ծրագրի ծախսերը նվազել են 0.2%-ով կամ 10.9 մլն դրամով: </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rPr>
      </w:pPr>
      <w:r w:rsidRPr="002915CB">
        <w:rPr>
          <w:rFonts w:ascii="GHEA Grapalat" w:hAnsi="GHEA Grapalat" w:cs="GHEA Grapalat"/>
          <w:sz w:val="22"/>
          <w:szCs w:val="22"/>
        </w:rPr>
        <w:t xml:space="preserve">Հաշվետու ժամանակահատվածում </w:t>
      </w:r>
      <w:r w:rsidRPr="002915CB">
        <w:rPr>
          <w:rFonts w:ascii="GHEA Grapalat" w:hAnsi="GHEA Grapalat" w:cs="GHEA Grapalat"/>
          <w:i/>
          <w:sz w:val="22"/>
          <w:szCs w:val="22"/>
        </w:rPr>
        <w:t>Արտակարգ իրավիճակների բնագավառի պետական քաղաքականության մշակման, ծրագրերի համակարգման և մոնիտորինգի</w:t>
      </w:r>
      <w:r w:rsidRPr="002915CB">
        <w:rPr>
          <w:rFonts w:ascii="GHEA Grapalat" w:hAnsi="GHEA Grapalat" w:cs="GHEA Grapalat"/>
          <w:sz w:val="22"/>
          <w:szCs w:val="22"/>
        </w:rPr>
        <w:t xml:space="preserve"> ծրագրի շրջանակներում </w:t>
      </w:r>
      <w:r w:rsidRPr="002915CB">
        <w:rPr>
          <w:rFonts w:ascii="GHEA Grapalat" w:hAnsi="GHEA Grapalat" w:cs="Sylfaen"/>
          <w:sz w:val="22"/>
          <w:szCs w:val="22"/>
        </w:rPr>
        <w:t xml:space="preserve">օգտագործվել է 537.3 մլն դրամ՝ ապահովելով 85.3% կատարողական: Միջոցներն ուղղվել են </w:t>
      </w:r>
      <w:r w:rsidRPr="002915CB">
        <w:rPr>
          <w:rFonts w:ascii="GHEA Grapalat" w:hAnsi="GHEA Grapalat" w:cs="GHEA Grapalat"/>
          <w:sz w:val="22"/>
          <w:szCs w:val="22"/>
        </w:rPr>
        <w:t xml:space="preserve">արտակարգ իրավիճակների բնագավառում քաղաքականության մշակման, խորհրդատվական ծառայությունների տրամադրման և մոնիտորինգի իրականացմանը: Շեղումը հիմնականում պայմանավորված է </w:t>
      </w:r>
      <w:r w:rsidRPr="002915CB">
        <w:rPr>
          <w:rFonts w:ascii="GHEA Grapalat" w:hAnsi="GHEA Grapalat" w:cs="Sylfaen"/>
          <w:sz w:val="22"/>
          <w:szCs w:val="22"/>
        </w:rPr>
        <w:t xml:space="preserve">միջոցառման շրջանակներում նախատեսված հունիս ամսվա աշխատավարձի ծախսերը </w:t>
      </w:r>
      <w:r w:rsidR="00A71AB7" w:rsidRPr="002915CB">
        <w:rPr>
          <w:rFonts w:ascii="GHEA Grapalat" w:hAnsi="GHEA Grapalat" w:cs="Sylfaen"/>
          <w:sz w:val="22"/>
          <w:szCs w:val="22"/>
        </w:rPr>
        <w:t>հ</w:t>
      </w:r>
      <w:r w:rsidRPr="002915CB">
        <w:rPr>
          <w:rFonts w:ascii="GHEA Grapalat" w:hAnsi="GHEA Grapalat" w:cs="Sylfaen"/>
          <w:sz w:val="22"/>
          <w:szCs w:val="22"/>
        </w:rPr>
        <w:t>ուլիսին</w:t>
      </w:r>
      <w:r w:rsidR="00A71AB7" w:rsidRPr="002915CB">
        <w:rPr>
          <w:rFonts w:ascii="GHEA Grapalat" w:hAnsi="GHEA Grapalat" w:cs="Sylfaen"/>
          <w:sz w:val="22"/>
          <w:szCs w:val="22"/>
        </w:rPr>
        <w:t xml:space="preserve"> վճարելու հանգամանքով</w:t>
      </w:r>
      <w:r w:rsidRPr="002915CB">
        <w:rPr>
          <w:rFonts w:ascii="GHEA Grapalat" w:hAnsi="GHEA Grapalat" w:cs="Sylfaen"/>
          <w:sz w:val="22"/>
          <w:szCs w:val="22"/>
        </w:rPr>
        <w:t>: Նախորդ տարվա առաջին կիսամյակի համեմատ տվյալ ծրագրի շրջանակներում կատարված ծախսերն աճել են 18.4%</w:t>
      </w:r>
      <w:r w:rsidRPr="002915CB">
        <w:rPr>
          <w:rFonts w:ascii="GHEA Grapalat" w:hAnsi="GHEA Grapalat" w:cs="Sylfaen"/>
          <w:sz w:val="22"/>
          <w:szCs w:val="22"/>
        </w:rPr>
        <w:noBreakHyphen/>
        <w:t>ով կամ 83.5 մլն դրամով:</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Sylfaen"/>
          <w:sz w:val="22"/>
          <w:szCs w:val="22"/>
        </w:rPr>
        <w:t>Հաշվետու ժամանակահատվածում</w:t>
      </w:r>
      <w:r w:rsidRPr="002915CB">
        <w:rPr>
          <w:rFonts w:ascii="GHEA Grapalat" w:hAnsi="GHEA Grapalat" w:cs="GHEA Grapalat"/>
          <w:sz w:val="22"/>
          <w:szCs w:val="22"/>
        </w:rPr>
        <w:t xml:space="preserve"> ՀՀ ԱԻՆ պատասխանատվությամբ իրականացվող այլ ծրագրերից </w:t>
      </w:r>
      <w:r w:rsidRPr="002915CB">
        <w:rPr>
          <w:rFonts w:ascii="GHEA Grapalat" w:hAnsi="GHEA Grapalat" w:cs="GHEA Grapalat"/>
          <w:i/>
          <w:sz w:val="22"/>
          <w:szCs w:val="22"/>
        </w:rPr>
        <w:t>Ս</w:t>
      </w:r>
      <w:r w:rsidRPr="002915CB">
        <w:rPr>
          <w:rFonts w:ascii="GHEA Grapalat" w:hAnsi="GHEA Grapalat"/>
          <w:i/>
          <w:sz w:val="22"/>
          <w:szCs w:val="22"/>
        </w:rPr>
        <w:t>եյսմիկ պաշտպանության</w:t>
      </w:r>
      <w:r w:rsidRPr="002915CB">
        <w:rPr>
          <w:rFonts w:ascii="GHEA Grapalat" w:hAnsi="GHEA Grapalat"/>
          <w:sz w:val="22"/>
          <w:szCs w:val="22"/>
        </w:rPr>
        <w:t xml:space="preserve"> ծրագրի շրջանակներում հատկացված միջոցներն ուղղվել են սեյսմիկ պաշտպանության ոլորտում ծառայությունների տրամադրմանը: Միջոցառման շրջանակներում</w:t>
      </w:r>
      <w:r w:rsidRPr="002915CB">
        <w:rPr>
          <w:rFonts w:ascii="GHEA Grapalat" w:hAnsi="GHEA Grapalat" w:cs="GHEA Grapalat"/>
          <w:sz w:val="22"/>
          <w:szCs w:val="22"/>
        </w:rPr>
        <w:t xml:space="preserve"> «Սեյսմիկ պաշտպանության տարածքային ծառայություն» ՊՈԱԿ-ի կողմից իրականացվել են սեյսմիկ վտանգի մոնիտորինգի ապահովման, դրա հետ կապված այլ երկրորդային վտանգների գնահատման, ՀՀ տարածքում և տարածաշրջանում տեղի ունեցող երկրաշարժերի գրանցման, մշակման և դրանց մասին հաղորդագրությունների տրամադրման աշխատանքներ: Միջոցառման շրջանակներում առաջին կիսամյակում երկրաֆիզիկական, երկրադինամիկական և այլ դաշտերի մոնիտորինգի, սեյսմիկ վտանգի, այդ թվում՝ ընթացիկ սեյսմիկ վտանգի գնահատման նպատակով իրականացվել են 252054 դիտարկումներ՝ կանխատեսված 250000-ի փոխարեն, սեյսմիկ պաշտպանության տ</w:t>
      </w:r>
      <w:r w:rsidR="00A71AB7" w:rsidRPr="002915CB">
        <w:rPr>
          <w:rFonts w:ascii="GHEA Grapalat" w:hAnsi="GHEA Grapalat" w:cs="GHEA Grapalat"/>
          <w:sz w:val="22"/>
          <w:szCs w:val="22"/>
        </w:rPr>
        <w:t>արրերի և վարքականնոնների ուսուց</w:t>
      </w:r>
      <w:r w:rsidRPr="002915CB">
        <w:rPr>
          <w:rFonts w:ascii="GHEA Grapalat" w:hAnsi="GHEA Grapalat" w:cs="GHEA Grapalat"/>
          <w:sz w:val="22"/>
          <w:szCs w:val="22"/>
        </w:rPr>
        <w:t>ման, ՏԻՄ-երի աշխատողների նախապատրաստման նպատակով կազմակերպվել է 236 միջոցառում՝ նախատեսված 210-ի փոխարեն: Հատկացված միջոցներն օգտագործվել են ամբողջությամբ՝ կազմելով 316.2 մլն դրամ: Նախորդ տարվա առաջին կիսամյակի համեմատ Սեյսմիկ պաշտպանության ծրագրի շրջանակներում կատարված ծախսերը նվազել են 2.3%-ով կամ 7.6 մլն դրամով:</w:t>
      </w:r>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987B17" w:rsidRPr="002915CB" w:rsidRDefault="00202020" w:rsidP="00987B17">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GHEA Grapalat"/>
          <w:i/>
          <w:sz w:val="22"/>
          <w:szCs w:val="22"/>
          <w:u w:val="single"/>
          <w:lang w:val="hy-AM"/>
        </w:rPr>
        <w:t>ՀՀ վիճակագրական կոմիտեի</w:t>
      </w:r>
      <w:r w:rsidRPr="002915CB">
        <w:rPr>
          <w:rFonts w:ascii="GHEA Grapalat" w:hAnsi="GHEA Grapalat" w:cs="GHEA Grapalat"/>
          <w:sz w:val="22"/>
          <w:szCs w:val="22"/>
          <w:lang w:val="hy-AM"/>
        </w:rPr>
        <w:t xml:space="preserve"> </w:t>
      </w:r>
      <w:r w:rsidR="00987B17" w:rsidRPr="002915CB">
        <w:rPr>
          <w:rFonts w:ascii="GHEA Grapalat" w:hAnsi="GHEA Grapalat" w:cs="Sylfaen"/>
          <w:sz w:val="22"/>
          <w:szCs w:val="22"/>
          <w:lang w:val="hy-AM"/>
        </w:rPr>
        <w:t xml:space="preserve">պատասխանատվությամբ 2022 թվականի առաջին կիսամյակի ընթացքում կատարվել է </w:t>
      </w:r>
      <w:bookmarkStart w:id="67" w:name="_Hlk95470837"/>
      <w:r w:rsidR="00987B17" w:rsidRPr="002915CB">
        <w:rPr>
          <w:rFonts w:ascii="GHEA Grapalat" w:hAnsi="GHEA Grapalat" w:cs="Sylfaen"/>
          <w:sz w:val="22"/>
          <w:szCs w:val="22"/>
          <w:lang w:val="hy-AM"/>
        </w:rPr>
        <w:t>պետական բյուջեի 2 ծրագիր, որոնց գծով ծախսերը կազմել են 918.8 մլն դրամ կամ ծրագրված ցուցանիշի 61.3%</w:t>
      </w:r>
      <w:r w:rsidR="00987B17" w:rsidRPr="002915CB">
        <w:rPr>
          <w:rFonts w:ascii="GHEA Grapalat" w:hAnsi="GHEA Grapalat" w:cs="Sylfaen"/>
          <w:sz w:val="22"/>
          <w:szCs w:val="22"/>
          <w:lang w:val="hy-AM"/>
        </w:rPr>
        <w:noBreakHyphen/>
        <w:t>ը, որոնք նախորդ տարվա նույն ժամանակահատվածի համեմատ նվազել են 9.7%</w:t>
      </w:r>
      <w:r w:rsidR="00987B17" w:rsidRPr="002915CB">
        <w:rPr>
          <w:rFonts w:ascii="GHEA Grapalat" w:hAnsi="GHEA Grapalat" w:cs="Sylfaen"/>
          <w:sz w:val="22"/>
          <w:szCs w:val="22"/>
          <w:lang w:val="hy-AM"/>
        </w:rPr>
        <w:noBreakHyphen/>
        <w:t xml:space="preserve">ով (98.2 մլն դրամով): Ինչպես ծրագրված ցուցանիշից շեղումը, այնպես էլ նախորդ տարվա համեմատ ծախսերի նվազումը հիմնականում պայմանավորված են </w:t>
      </w:r>
      <w:r w:rsidR="00987B17" w:rsidRPr="002915CB">
        <w:rPr>
          <w:rFonts w:ascii="GHEA Grapalat" w:hAnsi="GHEA Grapalat" w:cs="Sylfaen"/>
          <w:i/>
          <w:sz w:val="22"/>
          <w:szCs w:val="22"/>
          <w:lang w:val="hy-AM"/>
        </w:rPr>
        <w:t>Վիճակագրական համակարգի ամրապնդման ազգային ռազմավարական ծրագրի</w:t>
      </w:r>
      <w:r w:rsidR="00987B17" w:rsidRPr="002915CB">
        <w:rPr>
          <w:rFonts w:ascii="GHEA Grapalat" w:hAnsi="GHEA Grapalat" w:cs="Sylfaen"/>
          <w:sz w:val="22"/>
          <w:szCs w:val="22"/>
          <w:lang w:val="hy-AM"/>
        </w:rPr>
        <w:t xml:space="preserve"> ծախսերով:</w:t>
      </w:r>
      <w:bookmarkEnd w:id="67"/>
      <w:r w:rsidR="00987B17" w:rsidRPr="002915CB">
        <w:rPr>
          <w:rFonts w:ascii="GHEA Grapalat" w:hAnsi="GHEA Grapalat" w:cs="Sylfaen"/>
          <w:sz w:val="22"/>
          <w:szCs w:val="22"/>
          <w:lang w:val="hy-AM"/>
        </w:rPr>
        <w:t xml:space="preserve"> Ծրագիրն իրականացվում է Համաշխարհային բանկի աջակցությամբ, որի շրջանակներում օգտագործվել է առաջին կիսամյակի համար նախատեսված միջոցների 21.2%-ը՝ 127.1 մլն դրամ: Գումարն օգտագործվել է ծառայությունների մատուցման բաղադրիչի </w:t>
      </w:r>
      <w:bookmarkStart w:id="68" w:name="_Hlk101281107"/>
      <w:r w:rsidR="00987B17" w:rsidRPr="002915CB">
        <w:rPr>
          <w:rFonts w:ascii="GHEA Grapalat" w:hAnsi="GHEA Grapalat" w:cs="Sylfaen"/>
          <w:sz w:val="22"/>
          <w:szCs w:val="22"/>
          <w:lang w:val="hy-AM"/>
        </w:rPr>
        <w:t>շրջանակներում</w:t>
      </w:r>
      <w:bookmarkEnd w:id="68"/>
      <w:r w:rsidR="00987B17" w:rsidRPr="002915CB">
        <w:rPr>
          <w:rFonts w:ascii="GHEA Grapalat" w:hAnsi="GHEA Grapalat" w:cs="Sylfaen"/>
          <w:sz w:val="22"/>
          <w:szCs w:val="22"/>
          <w:lang w:val="hy-AM"/>
        </w:rPr>
        <w:t xml:space="preserve">՝ կազմելով ծրագրված ցուցանիշների 40.3%-ը՝ պայմանավորված նրանով, որ ԱՐՄՍՏԱՏ-ի էլեկտրոնային տվյալների հավաքման, մշակման և պահպանման վեբ-հարթակի ներդրման համար կնքված պայմանագրի շրջանակում կնքվել է լրացուցիչ համաձայնագիր, որի համաձայն հաշվետվության ներկայացումը և վճարումը նախատեսված են երկրորդ եռամսյակում: Չի օգտագործվել ծրագրի շրջանակներում Վիճակագրական կոմիտեի տեխնիկական հագեցվածության բարելավման բաղադրիչի շրջանակներում նախատեսված 283.1 մլն դրամը, քանի որ 2 </w:t>
      </w:r>
      <w:r w:rsidR="00861E90" w:rsidRPr="002915CB">
        <w:rPr>
          <w:rFonts w:ascii="GHEA Grapalat" w:hAnsi="GHEA Grapalat" w:cs="Sylfaen"/>
          <w:sz w:val="22"/>
          <w:szCs w:val="22"/>
          <w:lang w:val="hy-AM"/>
        </w:rPr>
        <w:t>սարքավորումն</w:t>
      </w:r>
      <w:r w:rsidR="00987B17" w:rsidRPr="002915CB">
        <w:rPr>
          <w:rFonts w:ascii="GHEA Grapalat" w:hAnsi="GHEA Grapalat" w:cs="Sylfaen"/>
          <w:sz w:val="22"/>
          <w:szCs w:val="22"/>
          <w:lang w:val="hy-AM"/>
        </w:rPr>
        <w:t>երը մատակարարվել են հունիսին, իսկ ձեռքբերման դիմաց վճարումը տեղափոխվել է հաջորդ եռամսյակ: Նախորդ տարվա նույն ժամանակահատվածի համեմատ Վիճակագրական համակարգի ամրապնդման ազգային ռազմավարական ծրագրի ծախսերը նվազել են 48.4%-ով (119.3 մլն դրամով):</w:t>
      </w: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i/>
          <w:sz w:val="22"/>
          <w:szCs w:val="22"/>
          <w:lang w:val="hy-AM"/>
        </w:rPr>
        <w:t>Ազգային պաշտոնական վիճակագրության արտադրության և տարածման</w:t>
      </w:r>
      <w:r w:rsidRPr="002915CB">
        <w:rPr>
          <w:rFonts w:ascii="GHEA Grapalat" w:hAnsi="GHEA Grapalat" w:cs="Sylfaen"/>
          <w:sz w:val="22"/>
          <w:szCs w:val="22"/>
          <w:lang w:val="hy-AM"/>
        </w:rPr>
        <w:t xml:space="preserve"> ծրագրի շրջանակներում օգտագործվել է հատկացված միջոցների 88%-ը՝ 791.7 մլն դրամ: Մասնավորապես՝ 507.5 մլն դրամ է տրամադրվել «Վիճակագրության քաղաքականության մշակում և իրականացում, պաշտոնական վիճակագրական տեղեկատվության մշակում, արտադրում և տարածում» միջոցառմանը, 242.4 մլն դրամ՝ «Վիճակագրական տեղեկատվության հավաքում» միջոցառմանը, 40</w:t>
      </w:r>
      <w:r w:rsidR="00962B39" w:rsidRPr="002915CB">
        <w:rPr>
          <w:rFonts w:ascii="Calibri" w:hAnsi="Calibri" w:cs="Calibri"/>
          <w:sz w:val="22"/>
          <w:szCs w:val="22"/>
          <w:lang w:val="hy-AM"/>
        </w:rPr>
        <w:t> </w:t>
      </w:r>
      <w:r w:rsidRPr="002915CB">
        <w:rPr>
          <w:rFonts w:ascii="GHEA Grapalat" w:hAnsi="GHEA Grapalat" w:cs="Sylfaen"/>
          <w:sz w:val="22"/>
          <w:szCs w:val="22"/>
          <w:lang w:val="hy-AM"/>
        </w:rPr>
        <w:t xml:space="preserve">մլն դրամ՝ «Հերթական մարդահամարի նախապատրաստման և անցկացման միջոցառումների իրականացում» միջոցառմանը, որոնք կատարվել են համապատասխանաբար 89.7%-ով, 98.4%-ով և 49%-ով: </w:t>
      </w:r>
      <w:bookmarkStart w:id="69" w:name="_Hlk108789605"/>
      <w:r w:rsidRPr="002915CB">
        <w:rPr>
          <w:rFonts w:ascii="GHEA Grapalat" w:hAnsi="GHEA Grapalat" w:cs="Sylfaen"/>
          <w:sz w:val="22"/>
          <w:szCs w:val="22"/>
          <w:lang w:val="hy-AM"/>
        </w:rPr>
        <w:t>Ծրագրված ցուցանիշներից շեղումները պայմանավորված են այն հանգամանքով, որ հաշվետու ժամանակահատվածում մատուցված որոշ ծառայությունների դիմաց ֆինանսավորումն իրականացվել է հուլիս ամսին:</w:t>
      </w:r>
      <w:bookmarkEnd w:id="69"/>
      <w:r w:rsidRPr="002915CB">
        <w:rPr>
          <w:rFonts w:ascii="GHEA Grapalat" w:hAnsi="GHEA Grapalat" w:cs="Sylfaen"/>
          <w:sz w:val="22"/>
          <w:szCs w:val="22"/>
          <w:lang w:val="hy-AM"/>
        </w:rPr>
        <w:t xml:space="preserve"> Միջոցառումների շրջանակներում հիմնականում ապահովվել են նախատեսված արդյունքային ցուցանիշները: Նախորդ տարվա նույն ժամանակահատվածի համեմատ Ազգային պաշտոնական վիճակագրության արտադրության և տարածման ծրագրի գծով ծախսերն աճել են 2.7%</w:t>
      </w:r>
      <w:r w:rsidRPr="002915CB">
        <w:rPr>
          <w:rFonts w:ascii="GHEA Grapalat" w:hAnsi="GHEA Grapalat" w:cs="Sylfaen"/>
          <w:sz w:val="22"/>
          <w:szCs w:val="22"/>
          <w:lang w:val="hy-AM"/>
        </w:rPr>
        <w:noBreakHyphen/>
        <w:t>ով (21.1 մլն դրամով</w:t>
      </w:r>
      <w:bookmarkStart w:id="70" w:name="_Hlk95468744"/>
      <w:r w:rsidRPr="002915CB">
        <w:rPr>
          <w:rFonts w:ascii="GHEA Grapalat" w:hAnsi="GHEA Grapalat" w:cs="Sylfaen"/>
          <w:sz w:val="22"/>
          <w:szCs w:val="22"/>
          <w:lang w:val="hy-AM"/>
        </w:rPr>
        <w:t>)՝ հիմնականում պայմանավորված աշխատանքի վարձատրության ծախսերի աճով:</w:t>
      </w:r>
      <w:bookmarkEnd w:id="70"/>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i/>
          <w:sz w:val="22"/>
          <w:szCs w:val="22"/>
          <w:u w:val="single"/>
          <w:lang w:val="hy-AM"/>
        </w:rPr>
        <w:t>ՀՀ հանրային ծառայությունները կարգավորող հանձնաժողովին</w:t>
      </w:r>
      <w:r w:rsidRPr="002915CB">
        <w:rPr>
          <w:rFonts w:ascii="GHEA Grapalat" w:hAnsi="GHEA Grapalat" w:cs="Sylfaen"/>
          <w:sz w:val="22"/>
          <w:szCs w:val="22"/>
          <w:lang w:val="hy-AM"/>
        </w:rPr>
        <w:t xml:space="preserve"> </w:t>
      </w:r>
      <w:r w:rsidRPr="002915CB">
        <w:rPr>
          <w:rFonts w:ascii="GHEA Grapalat" w:hAnsi="GHEA Grapalat" w:cs="Sylfaen"/>
          <w:i/>
          <w:sz w:val="22"/>
          <w:szCs w:val="22"/>
          <w:lang w:val="hy-AM"/>
        </w:rPr>
        <w:t>Հանրային ծառայությունների ոլորտի կարգավորման</w:t>
      </w:r>
      <w:r w:rsidRPr="002915CB">
        <w:rPr>
          <w:rFonts w:ascii="GHEA Grapalat" w:hAnsi="GHEA Grapalat" w:cs="Sylfaen"/>
          <w:sz w:val="22"/>
          <w:szCs w:val="22"/>
          <w:lang w:val="hy-AM"/>
        </w:rPr>
        <w:t xml:space="preserve"> ծրագրի շրջանակներում առաջին կիսամյակում տրամադրվել է 325.2 մլն դրամ, որը կազմել է ծրագրված ցուցանիշի 80.4%</w:t>
      </w:r>
      <w:r w:rsidRPr="002915CB">
        <w:rPr>
          <w:rFonts w:ascii="GHEA Grapalat" w:hAnsi="GHEA Grapalat" w:cs="Sylfaen"/>
          <w:sz w:val="22"/>
          <w:szCs w:val="22"/>
          <w:lang w:val="hy-AM"/>
        </w:rPr>
        <w:noBreakHyphen/>
        <w:t>ը՝ հիմնականում պայմանավորված տնտեսումներով, ինչպես նաև հանձնաժողովի աշխատակիցների երկրորդ եռամսյակի</w:t>
      </w:r>
      <w:r w:rsidR="00D026BE" w:rsidRPr="002915CB">
        <w:rPr>
          <w:rFonts w:ascii="GHEA Grapalat" w:hAnsi="GHEA Grapalat" w:cs="Sylfaen"/>
          <w:sz w:val="22"/>
          <w:szCs w:val="22"/>
          <w:lang w:val="hy-AM"/>
        </w:rPr>
        <w:t xml:space="preserve"> համար նախատեսված</w:t>
      </w:r>
      <w:r w:rsidRPr="002915CB">
        <w:rPr>
          <w:rFonts w:ascii="GHEA Grapalat" w:hAnsi="GHEA Grapalat" w:cs="Sylfaen"/>
          <w:sz w:val="22"/>
          <w:szCs w:val="22"/>
          <w:lang w:val="hy-AM"/>
        </w:rPr>
        <w:t xml:space="preserve"> պարգևատրումը հուլիս ամսին վճարելու հանգամանքով: Նախորդ տարվա առաջին կիսամյակի համեմատ ՀՀ հանրային ծառայությունները կարգավորող հանձնաժողովի ծախսերն աճել են 9.6%</w:t>
      </w:r>
      <w:r w:rsidRPr="002915CB">
        <w:rPr>
          <w:rFonts w:ascii="GHEA Grapalat" w:hAnsi="GHEA Grapalat" w:cs="Sylfaen"/>
          <w:sz w:val="22"/>
          <w:szCs w:val="22"/>
          <w:lang w:val="hy-AM"/>
        </w:rPr>
        <w:noBreakHyphen/>
        <w:t>ով կամ 28.5 մլն դրամով: Ծրագրի՝ Հանրային ծառայությունների ոլորտում կարգավորման միջոցառման շրջանակներում 2022 թվականի առաջին կիսամյակի ընթացքում տրամադրվել է թվով 29 լիցենզիա՝ կանխատեսված 10-ի փոխարեն, իրականացվել է հանրային ծառայությունների կարգավորվող ոլորտում թվով 192 սակագների սահմանում և վերանայում՝ կանխատեսված 282-ի փոխարեն:</w:t>
      </w:r>
    </w:p>
    <w:p w:rsidR="006C4B68" w:rsidRPr="002915CB" w:rsidRDefault="006C4B68" w:rsidP="006C4B68">
      <w:pPr>
        <w:spacing w:line="360" w:lineRule="auto"/>
        <w:ind w:firstLine="561"/>
        <w:jc w:val="both"/>
        <w:rPr>
          <w:rFonts w:ascii="GHEA Grapalat" w:hAnsi="GHEA Grapalat" w:cs="Times Armenian"/>
          <w:sz w:val="22"/>
          <w:szCs w:val="22"/>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Sylfaen"/>
          <w:i/>
          <w:sz w:val="22"/>
          <w:szCs w:val="22"/>
          <w:u w:val="single"/>
          <w:lang w:val="hy-AM"/>
        </w:rPr>
        <w:t>ՀՀ կենտրոնական ընտրական հանձնաժողովի</w:t>
      </w:r>
      <w:r w:rsidRPr="002915CB">
        <w:rPr>
          <w:rFonts w:ascii="GHEA Grapalat" w:hAnsi="GHEA Grapalat" w:cs="Sylfaen"/>
          <w:sz w:val="22"/>
          <w:szCs w:val="22"/>
          <w:lang w:val="hy-AM"/>
        </w:rPr>
        <w:t xml:space="preserve"> կողմից 2022 թվականի առաջին կիսամյակում </w:t>
      </w:r>
      <w:r w:rsidRPr="002915CB">
        <w:rPr>
          <w:rFonts w:ascii="GHEA Grapalat" w:hAnsi="GHEA Grapalat" w:cs="Sylfaen"/>
          <w:i/>
          <w:sz w:val="22"/>
          <w:szCs w:val="22"/>
          <w:lang w:val="hy-AM"/>
        </w:rPr>
        <w:t>Ընտրական գործընթացների համակարգման, կանոնակարգման և տեղեկատվության տրամադրման</w:t>
      </w:r>
      <w:r w:rsidRPr="002915CB">
        <w:rPr>
          <w:rFonts w:ascii="GHEA Grapalat" w:hAnsi="GHEA Grapalat" w:cs="Sylfaen"/>
          <w:sz w:val="22"/>
          <w:szCs w:val="22"/>
          <w:lang w:val="hy-AM"/>
        </w:rPr>
        <w:t xml:space="preserve"> ծրագրի շրջանակներում օգտագործվել է նախատեսված միջոցների 23%-ը՝ 190.3</w:t>
      </w:r>
      <w:r w:rsidRPr="002915CB">
        <w:rPr>
          <w:rFonts w:ascii="Courier New" w:hAnsi="Courier New" w:cs="Courier New"/>
          <w:sz w:val="22"/>
          <w:szCs w:val="22"/>
          <w:lang w:val="hy-AM"/>
        </w:rPr>
        <w:t> </w:t>
      </w:r>
      <w:r w:rsidRPr="002915CB">
        <w:rPr>
          <w:rFonts w:ascii="GHEA Grapalat" w:hAnsi="GHEA Grapalat" w:cs="Sylfaen"/>
          <w:sz w:val="22"/>
          <w:szCs w:val="22"/>
          <w:lang w:val="hy-AM"/>
        </w:rPr>
        <w:t>մլն դրամ</w:t>
      </w:r>
      <w:r w:rsidRPr="002915CB">
        <w:rPr>
          <w:rFonts w:ascii="GHEA Grapalat" w:hAnsi="GHEA Grapalat" w:cs="Times Armenian"/>
          <w:sz w:val="22"/>
          <w:szCs w:val="22"/>
          <w:lang w:val="hy-AM"/>
        </w:rPr>
        <w:t xml:space="preserve">: Շեղումը հիմնականում պայմանավորված է Տեղական ինքնակառավարման մարմինների ընտրությունների կազմակերպման միջոցառման ծախսերի կատարողականով, որը կազմել է 7.5%՝ 45.9 մլն դրամ: </w:t>
      </w:r>
      <w:r w:rsidR="00C9148F" w:rsidRPr="002915CB">
        <w:rPr>
          <w:rFonts w:ascii="GHEA Grapalat" w:hAnsi="GHEA Grapalat" w:cs="Times Armenian"/>
          <w:sz w:val="22"/>
          <w:szCs w:val="22"/>
          <w:lang w:val="hy-AM"/>
        </w:rPr>
        <w:t>Միջոցներն</w:t>
      </w:r>
      <w:r w:rsidRPr="002915CB">
        <w:rPr>
          <w:rFonts w:ascii="GHEA Grapalat" w:hAnsi="GHEA Grapalat" w:cs="Times Armenian"/>
          <w:sz w:val="22"/>
          <w:szCs w:val="22"/>
          <w:lang w:val="hy-AM"/>
        </w:rPr>
        <w:t xml:space="preserve"> </w:t>
      </w:r>
      <w:r w:rsidR="00C9148F" w:rsidRPr="002915CB">
        <w:rPr>
          <w:rFonts w:ascii="GHEA Grapalat" w:hAnsi="GHEA Grapalat" w:cs="Times Armenian"/>
          <w:sz w:val="22"/>
          <w:szCs w:val="22"/>
          <w:lang w:val="hy-AM"/>
        </w:rPr>
        <w:t>ուղղվել են</w:t>
      </w:r>
      <w:r w:rsidRPr="002915CB">
        <w:rPr>
          <w:rFonts w:ascii="GHEA Grapalat" w:hAnsi="GHEA Grapalat" w:cs="Times Armenian"/>
          <w:sz w:val="22"/>
          <w:szCs w:val="22"/>
          <w:lang w:val="hy-AM"/>
        </w:rPr>
        <w:t xml:space="preserve"> 2022 թվականի մարտի 23-ին կայացած ՏԻՄ ընտրությունների ծախսերի ֆինանսավորման</w:t>
      </w:r>
      <w:r w:rsidR="00C9148F" w:rsidRPr="002915CB">
        <w:rPr>
          <w:rFonts w:ascii="GHEA Grapalat" w:hAnsi="GHEA Grapalat" w:cs="Times Armenian"/>
          <w:sz w:val="22"/>
          <w:szCs w:val="22"/>
          <w:lang w:val="hy-AM"/>
        </w:rPr>
        <w:t>ը,</w:t>
      </w:r>
      <w:r w:rsidR="00550A72" w:rsidRPr="002915CB">
        <w:rPr>
          <w:rFonts w:ascii="GHEA Grapalat" w:hAnsi="GHEA Grapalat" w:cs="Times Armenian"/>
          <w:sz w:val="22"/>
          <w:szCs w:val="22"/>
          <w:lang w:val="hy-AM"/>
        </w:rPr>
        <w:t xml:space="preserve"> իսկ երկրորդ եռամսյակում</w:t>
      </w:r>
      <w:r w:rsidR="00C9148F" w:rsidRPr="002915CB">
        <w:rPr>
          <w:rFonts w:ascii="GHEA Grapalat" w:hAnsi="GHEA Grapalat" w:cs="Times Armenian"/>
          <w:sz w:val="22"/>
          <w:szCs w:val="22"/>
          <w:lang w:val="hy-AM"/>
        </w:rPr>
        <w:t xml:space="preserve"> այլ</w:t>
      </w:r>
      <w:r w:rsidR="00550A72" w:rsidRPr="002915CB">
        <w:rPr>
          <w:rFonts w:ascii="GHEA Grapalat" w:hAnsi="GHEA Grapalat" w:cs="Times Armenian"/>
          <w:sz w:val="22"/>
          <w:szCs w:val="22"/>
          <w:lang w:val="hy-AM"/>
        </w:rPr>
        <w:t xml:space="preserve"> ՏԻՄ</w:t>
      </w:r>
      <w:r w:rsidR="00C9148F" w:rsidRPr="002915CB">
        <w:rPr>
          <w:rFonts w:ascii="GHEA Grapalat" w:hAnsi="GHEA Grapalat" w:cs="Times Armenian"/>
          <w:sz w:val="22"/>
          <w:szCs w:val="22"/>
          <w:lang w:val="hy-AM"/>
        </w:rPr>
        <w:t xml:space="preserve"> ընտություններ չեն կայացել</w:t>
      </w:r>
      <w:r w:rsidRPr="002915CB">
        <w:rPr>
          <w:rFonts w:ascii="GHEA Grapalat" w:hAnsi="GHEA Grapalat" w:cs="Times Armenian"/>
          <w:sz w:val="22"/>
          <w:szCs w:val="22"/>
          <w:lang w:val="hy-AM"/>
        </w:rPr>
        <w:t>: Նախորդ տարվա առաջին կիսամյակի համեմատ ՀՀ կենտրոնական ընտրական հանձնաժողովի ծախսերը նվազել են 87.1</w:t>
      </w:r>
      <w:r w:rsidRPr="002915CB">
        <w:rPr>
          <w:rFonts w:ascii="GHEA Grapalat" w:hAnsi="GHEA Grapalat" w:cs="Sylfaen"/>
          <w:sz w:val="22"/>
          <w:szCs w:val="22"/>
          <w:lang w:val="hy-AM"/>
        </w:rPr>
        <w:t>%-ով</w:t>
      </w:r>
      <w:r w:rsidRPr="002915CB">
        <w:rPr>
          <w:rFonts w:ascii="GHEA Grapalat" w:hAnsi="GHEA Grapalat" w:cs="Times Armenian"/>
          <w:sz w:val="22"/>
          <w:szCs w:val="22"/>
          <w:lang w:val="hy-AM"/>
        </w:rPr>
        <w:t xml:space="preserve"> (1.3</w:t>
      </w:r>
      <w:r w:rsidRPr="002915CB">
        <w:rPr>
          <w:rFonts w:ascii="Courier New" w:hAnsi="Courier New" w:cs="Courier New"/>
          <w:sz w:val="22"/>
          <w:szCs w:val="22"/>
          <w:lang w:val="hy-AM"/>
        </w:rPr>
        <w:t> </w:t>
      </w:r>
      <w:r w:rsidRPr="002915CB">
        <w:rPr>
          <w:rFonts w:ascii="GHEA Grapalat" w:hAnsi="GHEA Grapalat" w:cs="Times Armenian"/>
          <w:sz w:val="22"/>
          <w:szCs w:val="22"/>
          <w:lang w:val="hy-AM"/>
        </w:rPr>
        <w:t>մլրդ դրամով)՝ հիմնականում պայմանավորված 2021 թվականի հունիսին ՀՀ Ազգային ժողովի արտահերթ ընտրություններ</w:t>
      </w:r>
      <w:r w:rsidR="00FB4B03" w:rsidRPr="002915CB">
        <w:rPr>
          <w:rFonts w:ascii="GHEA Grapalat" w:hAnsi="GHEA Grapalat" w:cs="Times Armenian"/>
          <w:sz w:val="22"/>
          <w:szCs w:val="22"/>
          <w:lang w:val="hy-AM"/>
        </w:rPr>
        <w:t>ի անցկացմամբ, ինչպես նաև 2021 թվականին ՀՀ Սահմանադրության փոփոխությունների հանրաքվեի կազմակերպման և անցկացման հետ կապված ծախսերի իրականացմամբ</w:t>
      </w:r>
      <w:r w:rsidR="00497F36" w:rsidRPr="002915CB">
        <w:rPr>
          <w:rFonts w:ascii="GHEA Grapalat" w:hAnsi="GHEA Grapalat" w:cs="Times Armenian"/>
          <w:sz w:val="22"/>
          <w:szCs w:val="22"/>
          <w:lang w:val="hy-AM"/>
        </w:rPr>
        <w:t>:</w:t>
      </w:r>
    </w:p>
    <w:p w:rsidR="00202020" w:rsidRPr="002915CB" w:rsidRDefault="00202020" w:rsidP="00202020">
      <w:pPr>
        <w:spacing w:line="360" w:lineRule="auto"/>
        <w:ind w:firstLine="561"/>
        <w:jc w:val="both"/>
        <w:rPr>
          <w:rFonts w:ascii="GHEA Grapalat" w:hAnsi="GHEA Grapalat" w:cs="Sylfaen"/>
          <w:sz w:val="22"/>
          <w:szCs w:val="22"/>
          <w:lang w:val="hy-AM"/>
        </w:rPr>
      </w:pPr>
    </w:p>
    <w:p w:rsidR="00CF2192" w:rsidRPr="002915CB" w:rsidRDefault="00202020" w:rsidP="00CF2192">
      <w:pPr>
        <w:spacing w:line="360" w:lineRule="auto"/>
        <w:ind w:firstLine="561"/>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Մրցակցության պաշտպանության հանձնաժողովին</w:t>
      </w:r>
      <w:r w:rsidRPr="002915CB">
        <w:rPr>
          <w:rFonts w:ascii="GHEA Grapalat" w:hAnsi="GHEA Grapalat" w:cs="GHEA Grapalat"/>
          <w:sz w:val="22"/>
          <w:szCs w:val="22"/>
          <w:lang w:val="hy-AM"/>
        </w:rPr>
        <w:t xml:space="preserve"> </w:t>
      </w:r>
      <w:r w:rsidR="00CF2192" w:rsidRPr="002915CB">
        <w:rPr>
          <w:rFonts w:ascii="GHEA Grapalat" w:hAnsi="GHEA Grapalat" w:cs="GHEA Grapalat"/>
          <w:sz w:val="22"/>
          <w:szCs w:val="22"/>
          <w:lang w:val="hy-AM"/>
        </w:rPr>
        <w:t xml:space="preserve">2022 թվականի առաջին կիսամյակում </w:t>
      </w:r>
      <w:r w:rsidR="00CF2192" w:rsidRPr="002915CB">
        <w:rPr>
          <w:rFonts w:ascii="GHEA Grapalat" w:hAnsi="GHEA Grapalat" w:cs="GHEA Grapalat"/>
          <w:i/>
          <w:sz w:val="22"/>
          <w:szCs w:val="22"/>
          <w:lang w:val="hy-AM"/>
        </w:rPr>
        <w:t xml:space="preserve">«Տնտեսական մրցակցության պաշտպանություն» </w:t>
      </w:r>
      <w:r w:rsidR="00CF2192" w:rsidRPr="002915CB">
        <w:rPr>
          <w:rFonts w:ascii="GHEA Grapalat" w:hAnsi="GHEA Grapalat" w:cs="GHEA Grapalat"/>
          <w:sz w:val="22"/>
          <w:szCs w:val="22"/>
          <w:lang w:val="hy-AM"/>
        </w:rPr>
        <w:t>ծրագրի իրականացման համար տրամադրվել է 215.9 մլն դրամ, որը կազմել է ծրագրված ցուցանիշի 94.7%</w:t>
      </w:r>
      <w:r w:rsidR="00CF2192" w:rsidRPr="002915CB">
        <w:rPr>
          <w:rFonts w:ascii="GHEA Grapalat" w:hAnsi="GHEA Grapalat" w:cs="GHEA Grapalat"/>
          <w:sz w:val="22"/>
          <w:szCs w:val="22"/>
          <w:lang w:val="hy-AM"/>
        </w:rPr>
        <w:noBreakHyphen/>
        <w:t xml:space="preserve">ը: </w:t>
      </w:r>
      <w:r w:rsidR="00CF2192" w:rsidRPr="002915CB">
        <w:rPr>
          <w:rFonts w:ascii="GHEA Grapalat" w:hAnsi="GHEA Grapalat"/>
          <w:sz w:val="22"/>
          <w:szCs w:val="22"/>
          <w:lang w:val="hy-AM"/>
        </w:rPr>
        <w:t xml:space="preserve">Շեղումը </w:t>
      </w:r>
      <w:r w:rsidR="00CF2192" w:rsidRPr="002915CB">
        <w:rPr>
          <w:rFonts w:ascii="GHEA Grapalat" w:hAnsi="GHEA Grapalat" w:cs="GHEA Grapalat"/>
          <w:sz w:val="22"/>
          <w:szCs w:val="22"/>
          <w:lang w:val="hy-AM"/>
        </w:rPr>
        <w:t>հիմնականում պայմանավորված է նրանով, որ գնման գործընթացը տեխնիկական պատճառներով հետաձգվել է և տեղափ</w:t>
      </w:r>
      <w:r w:rsidR="00022A88" w:rsidRPr="002915CB">
        <w:rPr>
          <w:rFonts w:ascii="GHEA Grapalat" w:hAnsi="GHEA Grapalat" w:cs="GHEA Grapalat"/>
          <w:sz w:val="22"/>
          <w:szCs w:val="22"/>
          <w:lang w:val="hy-AM"/>
        </w:rPr>
        <w:t>ոխվել հաջորդ եռամսյակ, բացի այդ, առկա են</w:t>
      </w:r>
      <w:r w:rsidR="00CF2192" w:rsidRPr="002915CB">
        <w:rPr>
          <w:rFonts w:ascii="GHEA Grapalat" w:hAnsi="GHEA Grapalat" w:cs="GHEA Grapalat"/>
          <w:sz w:val="22"/>
          <w:szCs w:val="22"/>
          <w:lang w:val="hy-AM"/>
        </w:rPr>
        <w:t xml:space="preserve"> աշխատանքի վարձատրության ծախսերի գծով տնտեսումներ: Հաշվետու ժամանակահատվածում տնտեսական մրցակցության իրավիճակի գնահատման նպատակով կատարվել են 57 ուսումնասիրություններ՝ նախատեսված 40</w:t>
      </w:r>
      <w:r w:rsidR="00CF2192" w:rsidRPr="002915CB">
        <w:rPr>
          <w:rFonts w:ascii="GHEA Grapalat" w:hAnsi="GHEA Grapalat" w:cs="GHEA Grapalat"/>
          <w:sz w:val="22"/>
          <w:szCs w:val="22"/>
          <w:lang w:val="hy-AM"/>
        </w:rPr>
        <w:noBreakHyphen/>
        <w:t>ի փոխարեն, որը պայմանավորված է պարենային ապրանքային շուկաներում առկա իրավիճակով: Նախորդ տարվա առաջին կիսամյակի համեմատ Մրցակցության պաշտպանության հանձնաժողովի ծախսերն աճել են 8.7%</w:t>
      </w:r>
      <w:r w:rsidR="00CF2192" w:rsidRPr="002915CB">
        <w:rPr>
          <w:rFonts w:ascii="GHEA Grapalat" w:hAnsi="GHEA Grapalat" w:cs="GHEA Grapalat"/>
          <w:sz w:val="22"/>
          <w:szCs w:val="22"/>
          <w:lang w:val="hy-AM"/>
        </w:rPr>
        <w:noBreakHyphen/>
        <w:t>ով կամ 17.4 մլն դրամով:</w:t>
      </w:r>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կադաստրի կոմիտեի</w:t>
      </w:r>
      <w:r w:rsidRPr="002915CB">
        <w:rPr>
          <w:rFonts w:ascii="GHEA Grapalat" w:hAnsi="GHEA Grapalat" w:cs="GHEA Grapalat"/>
          <w:sz w:val="22"/>
          <w:szCs w:val="22"/>
          <w:lang w:val="hy-AM"/>
        </w:rPr>
        <w:t xml:space="preserve"> </w:t>
      </w:r>
      <w:r w:rsidR="00CF2192" w:rsidRPr="002915CB">
        <w:rPr>
          <w:rFonts w:ascii="GHEA Grapalat" w:hAnsi="GHEA Grapalat" w:cs="GHEA Grapalat"/>
          <w:sz w:val="22"/>
          <w:szCs w:val="22"/>
          <w:lang w:val="hy-AM"/>
        </w:rPr>
        <w:t xml:space="preserve">պատասխանատվությամբ 2022 թվականի առաջին կիսամյակում կատարվել է </w:t>
      </w:r>
      <w:r w:rsidR="00CF2192" w:rsidRPr="002915CB">
        <w:rPr>
          <w:rFonts w:ascii="GHEA Grapalat" w:hAnsi="GHEA Grapalat" w:cs="GHEA Grapalat"/>
          <w:i/>
          <w:sz w:val="22"/>
          <w:szCs w:val="22"/>
          <w:lang w:val="hy-AM"/>
        </w:rPr>
        <w:t>Անշարժ գույքի կադաստրի վարման բնագավառում պետական քաղաքականության իրականացման</w:t>
      </w:r>
      <w:r w:rsidR="00CF2192" w:rsidRPr="002915CB">
        <w:rPr>
          <w:rFonts w:ascii="GHEA Grapalat" w:hAnsi="GHEA Grapalat" w:cs="GHEA Grapalat"/>
          <w:sz w:val="22"/>
          <w:szCs w:val="22"/>
          <w:lang w:val="hy-AM"/>
        </w:rPr>
        <w:t xml:space="preserve"> ծրագիրը, որի գծով ծախսերը կազմել են 1.8 մլրդ դրամ կամ նախատեսվածի 78.9%</w:t>
      </w:r>
      <w:r w:rsidR="00CF2192" w:rsidRPr="002915CB">
        <w:rPr>
          <w:rFonts w:ascii="GHEA Grapalat" w:hAnsi="GHEA Grapalat" w:cs="GHEA Grapalat"/>
          <w:sz w:val="22"/>
          <w:szCs w:val="22"/>
          <w:lang w:val="hy-AM"/>
        </w:rPr>
        <w:noBreakHyphen/>
        <w:t>ը: Շեղումը հիմնականում պայմանավորված է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ինչպես նաև ՀՀ կադաստրի կոմիտեի շենքային ապահովվածության բարելավման ծախսերի կատարողականով: Նշված առաջին միջոցառման շրջանակներում սահմանված</w:t>
      </w:r>
      <w:r w:rsidR="00022A88" w:rsidRPr="002915CB">
        <w:rPr>
          <w:rFonts w:ascii="GHEA Grapalat" w:hAnsi="GHEA Grapalat" w:cs="GHEA Grapalat"/>
          <w:sz w:val="22"/>
          <w:szCs w:val="22"/>
          <w:lang w:val="hy-AM"/>
        </w:rPr>
        <w:t xml:space="preserve"> որոշ</w:t>
      </w:r>
      <w:r w:rsidR="00CF2192" w:rsidRPr="002915CB">
        <w:rPr>
          <w:rFonts w:ascii="GHEA Grapalat" w:hAnsi="GHEA Grapalat" w:cs="GHEA Grapalat"/>
          <w:sz w:val="22"/>
          <w:szCs w:val="22"/>
          <w:lang w:val="hy-AM"/>
        </w:rPr>
        <w:t xml:space="preserve"> արդյունքային չափորոշիչների գծով արձանագրվել են գերակատարումներ՝ պայմանավորված ինչպես քաղաքացիների դիմելիությամբ, այնպես էլ գույքի նկատմամբ իրավունքների պետական գրանցման գործարքների թվի աճով:</w:t>
      </w:r>
      <w:r w:rsidR="00022A88" w:rsidRPr="002915CB">
        <w:rPr>
          <w:rFonts w:ascii="GHEA Grapalat" w:hAnsi="GHEA Grapalat" w:cs="GHEA Grapalat"/>
          <w:sz w:val="22"/>
          <w:szCs w:val="22"/>
          <w:lang w:val="hy-AM"/>
        </w:rPr>
        <w:t xml:space="preserve"> Մասնավորապես՝ </w:t>
      </w:r>
      <w:r w:rsidR="00CE29BF" w:rsidRPr="002915CB">
        <w:rPr>
          <w:rFonts w:ascii="GHEA Grapalat" w:hAnsi="GHEA Grapalat" w:cs="GHEA Grapalat"/>
          <w:sz w:val="22"/>
          <w:szCs w:val="22"/>
          <w:lang w:val="hy-AM"/>
        </w:rPr>
        <w:t>հաշվետու ժամանակահատվածում իրականացվել է գույքի նկատմամբ իրավունքների 96515 պետական գրանցում՝ կանխատեսված 94581-ի դիմաց:</w:t>
      </w:r>
      <w:r w:rsidR="00CF2192" w:rsidRPr="002915CB">
        <w:rPr>
          <w:rFonts w:ascii="GHEA Grapalat" w:hAnsi="GHEA Grapalat" w:cs="GHEA Grapalat"/>
          <w:sz w:val="22"/>
          <w:szCs w:val="22"/>
          <w:lang w:val="hy-AM"/>
        </w:rPr>
        <w:t xml:space="preserve"> Միջոցառման շրջանակներում օգտագործվել է շուրջ 1.5 մլրդ դրամ կամ նախատեսված միջոցների 79.5%-ը: Վերջինս պայմանավորված է թափուր հաստիքների առկայության արդյունքում աշխատավարձի, ինչպես նաև մասնագիտական ծառայությունների </w:t>
      </w:r>
      <w:r w:rsidR="00C74BB9" w:rsidRPr="002915CB">
        <w:rPr>
          <w:rFonts w:ascii="GHEA Grapalat" w:hAnsi="GHEA Grapalat" w:cs="GHEA Grapalat"/>
          <w:sz w:val="22"/>
          <w:szCs w:val="22"/>
          <w:lang w:val="hy-AM"/>
        </w:rPr>
        <w:t xml:space="preserve">ձեռքբերման </w:t>
      </w:r>
      <w:r w:rsidR="00CF2192" w:rsidRPr="002915CB">
        <w:rPr>
          <w:rFonts w:ascii="GHEA Grapalat" w:hAnsi="GHEA Grapalat" w:cs="GHEA Grapalat"/>
          <w:sz w:val="22"/>
          <w:szCs w:val="22"/>
          <w:lang w:val="hy-AM"/>
        </w:rPr>
        <w:t xml:space="preserve">գծով </w:t>
      </w:r>
      <w:r w:rsidR="00CE29BF" w:rsidRPr="002915CB">
        <w:rPr>
          <w:rFonts w:ascii="GHEA Grapalat" w:hAnsi="GHEA Grapalat" w:cs="GHEA Grapalat"/>
          <w:sz w:val="22"/>
          <w:szCs w:val="22"/>
          <w:lang w:val="hy-AM"/>
        </w:rPr>
        <w:t>նախատեսված միջոցների տնտեսմամբ</w:t>
      </w:r>
      <w:r w:rsidR="00CF2192" w:rsidRPr="002915CB">
        <w:rPr>
          <w:rFonts w:ascii="GHEA Grapalat" w:hAnsi="GHEA Grapalat" w:cs="GHEA Grapalat"/>
          <w:sz w:val="22"/>
          <w:szCs w:val="22"/>
          <w:lang w:val="hy-AM"/>
        </w:rPr>
        <w:t xml:space="preserve">: </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ՀՀ կադաստրի կոմիտեի միասնական արխիվի ստեղծման, ամբողջականացման և շահագործման պայմանների բարելավման համար նոր շենքի շինարարության, ՀՀ կադաստրի կոմիտեի տարածքային ստորաբաժանումների (շենքերի) նորոգման նպատակով ՀՀ կադաստրի կոմիտեի շենքային ապահովվածության բարելավման միջոցառման շրջանակներում օգտագործվել է 6.8 մլն դրամ կամ նախատեսված միջոցների 9.1%-ը: Ցածր կատարողականը պայմանավորված է</w:t>
      </w:r>
      <w:r w:rsidR="001C1200" w:rsidRPr="002915CB">
        <w:rPr>
          <w:rFonts w:ascii="GHEA Grapalat" w:hAnsi="GHEA Grapalat" w:cs="GHEA Grapalat"/>
          <w:sz w:val="22"/>
          <w:szCs w:val="22"/>
          <w:lang w:val="hy-AM"/>
        </w:rPr>
        <w:t xml:space="preserve"> կնքված պայմանագրին կից</w:t>
      </w:r>
      <w:r w:rsidRPr="002915CB">
        <w:rPr>
          <w:rFonts w:ascii="GHEA Grapalat" w:hAnsi="GHEA Grapalat" w:cs="GHEA Grapalat"/>
          <w:sz w:val="22"/>
          <w:szCs w:val="22"/>
          <w:lang w:val="hy-AM"/>
        </w:rPr>
        <w:t xml:space="preserve"> համաձայնագ</w:t>
      </w:r>
      <w:r w:rsidR="001C1200" w:rsidRPr="002915CB">
        <w:rPr>
          <w:rFonts w:ascii="GHEA Grapalat" w:hAnsi="GHEA Grapalat" w:cs="GHEA Grapalat"/>
          <w:sz w:val="22"/>
          <w:szCs w:val="22"/>
          <w:lang w:val="hy-AM"/>
        </w:rPr>
        <w:t>իրն</w:t>
      </w:r>
      <w:r w:rsidRPr="002915CB">
        <w:rPr>
          <w:rFonts w:ascii="GHEA Grapalat" w:hAnsi="GHEA Grapalat" w:cs="GHEA Grapalat"/>
          <w:sz w:val="22"/>
          <w:szCs w:val="22"/>
          <w:lang w:val="hy-AM"/>
        </w:rPr>
        <w:t xml:space="preserve"> ուշ կնք</w:t>
      </w:r>
      <w:r w:rsidR="001C1200" w:rsidRPr="002915CB">
        <w:rPr>
          <w:rFonts w:ascii="GHEA Grapalat" w:hAnsi="GHEA Grapalat" w:cs="GHEA Grapalat"/>
          <w:sz w:val="22"/>
          <w:szCs w:val="22"/>
          <w:lang w:val="hy-AM"/>
        </w:rPr>
        <w:t>վելու</w:t>
      </w:r>
      <w:r w:rsidRPr="002915CB">
        <w:rPr>
          <w:rFonts w:ascii="GHEA Grapalat" w:hAnsi="GHEA Grapalat" w:cs="GHEA Grapalat"/>
          <w:sz w:val="22"/>
          <w:szCs w:val="22"/>
          <w:lang w:val="hy-AM"/>
        </w:rPr>
        <w:t xml:space="preserve"> հետևանքով աշխատանքներ</w:t>
      </w:r>
      <w:r w:rsidR="00CE29BF" w:rsidRPr="002915CB">
        <w:rPr>
          <w:rFonts w:ascii="GHEA Grapalat" w:hAnsi="GHEA Grapalat" w:cs="GHEA Grapalat"/>
          <w:sz w:val="22"/>
          <w:szCs w:val="22"/>
          <w:lang w:val="hy-AM"/>
        </w:rPr>
        <w:t>ի</w:t>
      </w:r>
      <w:r w:rsidRPr="002915CB">
        <w:rPr>
          <w:rFonts w:ascii="GHEA Grapalat" w:hAnsi="GHEA Grapalat" w:cs="GHEA Grapalat"/>
          <w:sz w:val="22"/>
          <w:szCs w:val="22"/>
          <w:lang w:val="hy-AM"/>
        </w:rPr>
        <w:t xml:space="preserve"> ուշ մեկնարկ</w:t>
      </w:r>
      <w:r w:rsidR="00CE29BF" w:rsidRPr="002915CB">
        <w:rPr>
          <w:rFonts w:ascii="GHEA Grapalat" w:hAnsi="GHEA Grapalat" w:cs="GHEA Grapalat"/>
          <w:sz w:val="22"/>
          <w:szCs w:val="22"/>
          <w:lang w:val="hy-AM"/>
        </w:rPr>
        <w:t>ով</w:t>
      </w:r>
      <w:r w:rsidRPr="002915CB">
        <w:rPr>
          <w:rFonts w:ascii="GHEA Grapalat" w:hAnsi="GHEA Grapalat" w:cs="GHEA Grapalat"/>
          <w:sz w:val="22"/>
          <w:szCs w:val="22"/>
          <w:lang w:val="hy-AM"/>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Հաշվետու ժամանակահատվածում ՀՀ տարածքի օդալուսանկարահանման, օրթոֆոտոհատակագծերի և թվային բարձունքային մոդելի ստեղծման աշխատանքների համար նախատեսված 215.2 մլն դրամ միջոցներն ամբողջությամբ օգտագործվել են: Միջոցառման շրջանակներում նախատեսված աշխատանքներն ամբողջությամբ կատարվել են</w:t>
      </w:r>
      <w:r w:rsidR="00CE29BF"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և ապահովվել են սահմանված բոլոր արդյունքային չափորոշիչները:</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Նախորդ տարվա առաջին կիսամյակի համեմատ ՀՀ կադաստրի կոմիտեի պատասխանատվությամբ իրականացվող ծախսերն աճել են 25.5%</w:t>
      </w:r>
      <w:r w:rsidRPr="002915CB">
        <w:rPr>
          <w:rFonts w:ascii="GHEA Grapalat" w:hAnsi="GHEA Grapalat" w:cs="GHEA Grapalat"/>
          <w:sz w:val="22"/>
          <w:szCs w:val="22"/>
          <w:lang w:val="hy-AM"/>
        </w:rPr>
        <w:noBreakHyphen/>
        <w:t xml:space="preserve">ով կամ 371.5 մլն դրամով` հիմնականում պայմանավորված ՀՀ տարածքի օդալուսանկարահանման, օրթոֆոտոհատակագծերի և թվային բարձունքային մոդելի ստեղծման աշխատանքների </w:t>
      </w:r>
      <w:r w:rsidRPr="002915CB">
        <w:rPr>
          <w:rFonts w:ascii="GHEA Grapalat" w:hAnsi="GHEA Grapalat" w:cs="Sylfaen"/>
          <w:sz w:val="22"/>
          <w:szCs w:val="22"/>
          <w:lang w:val="hy-AM"/>
        </w:rPr>
        <w:t xml:space="preserve">համար հաշվետու ժամանակահատվածում միջոցների հատկացմամբ, որոնք 2021 թվականի առաջին կիսամյակում նախատեսվել, սակայն չէին </w:t>
      </w:r>
      <w:r w:rsidR="00CE29BF" w:rsidRPr="002915CB">
        <w:rPr>
          <w:rFonts w:ascii="GHEA Grapalat" w:hAnsi="GHEA Grapalat" w:cs="Sylfaen"/>
          <w:sz w:val="22"/>
          <w:szCs w:val="22"/>
          <w:lang w:val="hy-AM"/>
        </w:rPr>
        <w:t>օգտագործ</w:t>
      </w:r>
      <w:r w:rsidRPr="002915CB">
        <w:rPr>
          <w:rFonts w:ascii="GHEA Grapalat" w:hAnsi="GHEA Grapalat" w:cs="Sylfaen"/>
          <w:sz w:val="22"/>
          <w:szCs w:val="22"/>
          <w:lang w:val="hy-AM"/>
        </w:rPr>
        <w:t xml:space="preserve">վել, </w:t>
      </w:r>
      <w:r w:rsidRPr="002915CB">
        <w:rPr>
          <w:rFonts w:ascii="GHEA Grapalat" w:hAnsi="GHEA Grapalat" w:cs="GHEA Grapalat"/>
          <w:sz w:val="22"/>
          <w:szCs w:val="22"/>
          <w:lang w:val="hy-AM"/>
        </w:rPr>
        <w:t xml:space="preserve">ինչպես նաև </w:t>
      </w:r>
      <w:r w:rsidR="00CE29BF" w:rsidRPr="002915CB">
        <w:rPr>
          <w:rFonts w:ascii="GHEA Grapalat" w:hAnsi="GHEA Grapalat" w:cs="GHEA Grapalat"/>
          <w:sz w:val="22"/>
          <w:szCs w:val="22"/>
          <w:lang w:val="hy-AM"/>
        </w:rPr>
        <w:t>գ</w:t>
      </w:r>
      <w:r w:rsidRPr="002915CB">
        <w:rPr>
          <w:rFonts w:ascii="GHEA Grapalat" w:hAnsi="GHEA Grapalat" w:cs="GHEA Grapalat"/>
          <w:sz w:val="22"/>
          <w:szCs w:val="22"/>
          <w:lang w:val="hy-AM"/>
        </w:rPr>
        <w:t>ույքի նկատմամբ իրավունքների պետական գրանցման, գույքի և դրա նկատմամբ գրանցված իրավունքների և սահմանափակումների վերաբերյալ տեղեկատվության տրամադրման ծախսերի 7.6% (103.3 մլն դրամ) աճով:</w:t>
      </w:r>
    </w:p>
    <w:p w:rsidR="00202020" w:rsidRPr="002915CB" w:rsidRDefault="00202020" w:rsidP="00202020">
      <w:pPr>
        <w:autoSpaceDE w:val="0"/>
        <w:autoSpaceDN w:val="0"/>
        <w:adjustRightInd w:val="0"/>
        <w:spacing w:line="360" w:lineRule="auto"/>
        <w:ind w:firstLine="567"/>
        <w:jc w:val="both"/>
        <w:rPr>
          <w:rFonts w:ascii="GHEA Grapalat" w:hAnsi="GHEA Grapalat" w:cs="Sylfaen"/>
          <w:sz w:val="22"/>
          <w:szCs w:val="22"/>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Sylfaen"/>
          <w:i/>
          <w:sz w:val="22"/>
          <w:szCs w:val="22"/>
          <w:u w:val="single"/>
          <w:lang w:val="hy-AM"/>
        </w:rPr>
        <w:t>Հեռուստատեսության և ռադիոյի հանձնաժողովի</w:t>
      </w:r>
      <w:r w:rsidRPr="002915CB">
        <w:rPr>
          <w:rFonts w:ascii="GHEA Grapalat" w:hAnsi="GHEA Grapalat" w:cs="GHEA Grapalat"/>
          <w:sz w:val="22"/>
          <w:szCs w:val="22"/>
          <w:lang w:val="hy-AM"/>
        </w:rPr>
        <w:t xml:space="preserve"> պատասխանատվությամբ 2022 թվականի</w:t>
      </w:r>
      <w:r w:rsidRPr="002915CB">
        <w:rPr>
          <w:rFonts w:ascii="GHEA Grapalat" w:hAnsi="GHEA Grapalat" w:cs="Sylfaen"/>
          <w:sz w:val="22"/>
          <w:szCs w:val="22"/>
          <w:lang w:val="hy-AM"/>
        </w:rPr>
        <w:t xml:space="preserve"> առաջին կիսամյակի</w:t>
      </w:r>
      <w:r w:rsidRPr="002915CB">
        <w:rPr>
          <w:rFonts w:ascii="GHEA Grapalat" w:hAnsi="GHEA Grapalat" w:cs="GHEA Grapalat"/>
          <w:sz w:val="22"/>
          <w:szCs w:val="22"/>
          <w:lang w:val="hy-AM"/>
        </w:rPr>
        <w:t xml:space="preserve"> ընթացքում </w:t>
      </w:r>
      <w:r w:rsidRPr="002915CB">
        <w:rPr>
          <w:rFonts w:ascii="GHEA Grapalat" w:hAnsi="GHEA Grapalat" w:cs="GHEA Grapalat"/>
          <w:i/>
          <w:sz w:val="22"/>
          <w:szCs w:val="22"/>
          <w:lang w:val="hy-AM"/>
        </w:rPr>
        <w:t>Տեսալսողական մեդիայի ոլորտի կանոնակարգման</w:t>
      </w:r>
      <w:r w:rsidRPr="002915CB">
        <w:rPr>
          <w:rFonts w:ascii="GHEA Grapalat" w:hAnsi="GHEA Grapalat" w:cs="GHEA Grapalat"/>
          <w:sz w:val="22"/>
          <w:szCs w:val="22"/>
          <w:lang w:val="hy-AM"/>
        </w:rPr>
        <w:t xml:space="preserve"> ծրագրի շրջանակներում </w:t>
      </w:r>
      <w:r w:rsidR="00D026BE" w:rsidRPr="002915CB">
        <w:rPr>
          <w:rFonts w:ascii="GHEA Grapalat" w:hAnsi="GHEA Grapalat" w:cs="GHEA Grapalat"/>
          <w:sz w:val="22"/>
          <w:szCs w:val="22"/>
          <w:lang w:val="hy-AM"/>
        </w:rPr>
        <w:t xml:space="preserve">պետական բյուջեից </w:t>
      </w:r>
      <w:r w:rsidRPr="002915CB">
        <w:rPr>
          <w:rFonts w:ascii="GHEA Grapalat" w:hAnsi="GHEA Grapalat" w:cs="GHEA Grapalat"/>
          <w:sz w:val="22"/>
          <w:szCs w:val="22"/>
          <w:lang w:val="hy-AM"/>
        </w:rPr>
        <w:t>տրամադրվել է 132.7 մլն դրամ՝ ապահովելով ծրագրված ցուցանիշի 94.1% կատարողական: Շեղումը պայմանավորված է հիմնականում աշխաատողների արձակուրդների տեղափոխմամբ, մրցույթների արդյունքում ապրանքների և ծառայությունների</w:t>
      </w:r>
      <w:r w:rsidR="00550A72" w:rsidRPr="002915CB">
        <w:rPr>
          <w:rFonts w:ascii="GHEA Grapalat" w:hAnsi="GHEA Grapalat" w:cs="GHEA Grapalat"/>
          <w:sz w:val="22"/>
          <w:szCs w:val="22"/>
          <w:lang w:val="hy-AM"/>
        </w:rPr>
        <w:t xml:space="preserve"> ձեռքբերման ծախսերի տնտեսմամբ</w:t>
      </w:r>
      <w:r w:rsidRPr="002915CB">
        <w:rPr>
          <w:rFonts w:ascii="GHEA Grapalat" w:hAnsi="GHEA Grapalat" w:cs="GHEA Grapalat"/>
          <w:sz w:val="22"/>
          <w:szCs w:val="22"/>
          <w:lang w:val="hy-AM"/>
        </w:rPr>
        <w:t xml:space="preserve">, ինչպես նաև հունիս ամսվա հարկային հաշիվները հուլիս ամսին ներկայացնելու հանգամանքով: Նախորդ տարվա առաջին կիսամյակի համեմատ հանձնաժողովի ծախսերը նվազել են 3.6%-ով կամ 4.9 մլն դրամով: </w:t>
      </w:r>
    </w:p>
    <w:p w:rsidR="006C4B68" w:rsidRPr="002915CB" w:rsidRDefault="006C4B68" w:rsidP="006C4B68">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Տեսալսողական մեդիայի ոլորտի կանոնակարգման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(1980 եթերային օր), անցկացվել է սլոթի օգտագործման, լսողական ծրագրի հաճախականության օգտագործման և մասնավոր մուլտիպլեքս օպերատորի գործունեության լիցենզավորման 10</w:t>
      </w:r>
      <w:r w:rsidR="00440BF4" w:rsidRPr="002915CB">
        <w:rPr>
          <w:rFonts w:ascii="GHEA Grapalat" w:hAnsi="GHEA Grapalat" w:cs="GHEA Grapalat"/>
          <w:sz w:val="22"/>
          <w:szCs w:val="22"/>
          <w:lang w:val="hy-AM"/>
        </w:rPr>
        <w:t xml:space="preserve"> մրցույթ, որոնք</w:t>
      </w:r>
      <w:r w:rsidRPr="002915CB">
        <w:rPr>
          <w:rFonts w:ascii="GHEA Grapalat" w:hAnsi="GHEA Grapalat" w:cs="GHEA Grapalat"/>
          <w:sz w:val="22"/>
          <w:szCs w:val="22"/>
          <w:lang w:val="hy-AM"/>
        </w:rPr>
        <w:t xml:space="preserve"> նախատեսված չէ</w:t>
      </w:r>
      <w:r w:rsidR="00440BF4" w:rsidRPr="002915CB">
        <w:rPr>
          <w:rFonts w:ascii="GHEA Grapalat" w:hAnsi="GHEA Grapalat" w:cs="GHEA Grapalat"/>
          <w:sz w:val="22"/>
          <w:szCs w:val="22"/>
          <w:lang w:val="hy-AM"/>
        </w:rPr>
        <w:t>ին,</w:t>
      </w:r>
      <w:r w:rsidRPr="002915CB">
        <w:rPr>
          <w:rFonts w:ascii="GHEA Grapalat" w:hAnsi="GHEA Grapalat" w:cs="GHEA Grapalat"/>
          <w:sz w:val="22"/>
          <w:szCs w:val="22"/>
          <w:lang w:val="hy-AM"/>
        </w:rPr>
        <w:t xml:space="preserve"> </w:t>
      </w:r>
      <w:r w:rsidR="00440BF4" w:rsidRPr="002915CB">
        <w:rPr>
          <w:rFonts w:ascii="GHEA Grapalat" w:hAnsi="GHEA Grapalat" w:cs="GHEA Grapalat"/>
          <w:sz w:val="22"/>
          <w:szCs w:val="22"/>
          <w:lang w:val="hy-AM"/>
        </w:rPr>
        <w:t>տ</w:t>
      </w:r>
      <w:r w:rsidRPr="002915CB">
        <w:rPr>
          <w:rFonts w:ascii="GHEA Grapalat" w:hAnsi="GHEA Grapalat" w:cs="GHEA Grapalat"/>
          <w:sz w:val="22"/>
          <w:szCs w:val="22"/>
          <w:lang w:val="hy-AM"/>
        </w:rPr>
        <w:t xml:space="preserve">րամադրվել </w:t>
      </w:r>
      <w:r w:rsidR="00440BF4" w:rsidRPr="002915CB">
        <w:rPr>
          <w:rFonts w:ascii="GHEA Grapalat" w:hAnsi="GHEA Grapalat" w:cs="GHEA Grapalat"/>
          <w:sz w:val="22"/>
          <w:szCs w:val="22"/>
          <w:lang w:val="hy-AM"/>
        </w:rPr>
        <w:t>են</w:t>
      </w:r>
      <w:r w:rsidRPr="002915CB">
        <w:rPr>
          <w:rFonts w:ascii="GHEA Grapalat" w:hAnsi="GHEA Grapalat" w:cs="GHEA Grapalat"/>
          <w:sz w:val="22"/>
          <w:szCs w:val="22"/>
          <w:lang w:val="hy-AM"/>
        </w:rPr>
        <w:t xml:space="preserve"> ցանցային օպերատորի գործունեության 7 լիցենզիա, տեսալսողական մեդիածառայություն մատուցողի կարգավիճակի 7 հեղինակազորման վկայագրեր, իրականացվել է տեսալսողական 42 ծրագրերի դիստրիբյուտորների ծանուցումների հաստատում: Իրականացվել է նաև տեսալսողական մեդիայի ոլորտը կանոնակարգող 1 իրավական ակտի մշակում և տեսալսողական մեդիածառայություն մատուցողների, ցանցային ու մասնավոր մուլտիպլեքս օպերատորների, տեսալսողական ծրագրերի դիստրիբյուտորների գործունեության հետ կապված 85 դիմումների քննարկում՝ կանխատեսված 64</w:t>
      </w:r>
      <w:r w:rsidRPr="002915CB">
        <w:rPr>
          <w:rFonts w:ascii="GHEA Grapalat" w:hAnsi="GHEA Grapalat" w:cs="GHEA Grapalat"/>
          <w:sz w:val="22"/>
          <w:szCs w:val="22"/>
          <w:lang w:val="hy-AM"/>
        </w:rPr>
        <w:noBreakHyphen/>
        <w:t>ի դիմաց:</w:t>
      </w:r>
    </w:p>
    <w:p w:rsidR="00202020" w:rsidRPr="002915CB" w:rsidRDefault="00202020" w:rsidP="00202020">
      <w:pPr>
        <w:spacing w:line="360" w:lineRule="auto"/>
        <w:ind w:firstLine="561"/>
        <w:jc w:val="both"/>
        <w:rPr>
          <w:rFonts w:ascii="GHEA Grapalat" w:hAnsi="GHEA Grapalat"/>
          <w:sz w:val="22"/>
          <w:szCs w:val="22"/>
          <w:lang w:val="hy-AM"/>
        </w:rPr>
      </w:pPr>
    </w:p>
    <w:p w:rsidR="00CF2192" w:rsidRPr="002915CB" w:rsidRDefault="00202020" w:rsidP="00CF2192">
      <w:pPr>
        <w:tabs>
          <w:tab w:val="left" w:pos="8931"/>
        </w:tabs>
        <w:spacing w:line="360" w:lineRule="auto"/>
        <w:ind w:firstLine="561"/>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պետական եկամուտների կոմիտեի</w:t>
      </w:r>
      <w:r w:rsidR="00CF2192" w:rsidRPr="002915CB">
        <w:rPr>
          <w:rFonts w:ascii="GHEA Grapalat" w:hAnsi="GHEA Grapalat" w:cs="GHEA Grapalat"/>
          <w:sz w:val="22"/>
          <w:szCs w:val="22"/>
          <w:lang w:val="hy-AM"/>
        </w:rPr>
        <w:t xml:space="preserve"> պատասխանատվությամբ 2022 թվականի առաջին կիսամյակում իրականացվել է «Հարկային և մաքսային ծառայություններ» ծրագիրը, որի շրջանակներում օգտագործվել է շուրջ 12.7 մլրդ դրամ կամ նախատեսված միջոցների 87%</w:t>
      </w:r>
      <w:r w:rsidR="00CF2192" w:rsidRPr="002915CB">
        <w:rPr>
          <w:rFonts w:ascii="GHEA Grapalat" w:hAnsi="GHEA Grapalat" w:cs="GHEA Grapalat"/>
          <w:sz w:val="22"/>
          <w:szCs w:val="22"/>
          <w:lang w:val="hy-AM"/>
        </w:rPr>
        <w:noBreakHyphen/>
        <w:t xml:space="preserve">ը: Ծրագրված ցուցանիշից շեղումը հիմնականում պայմանավորված է «Հարկային և մաքսային ծառայություններ» և </w:t>
      </w:r>
      <w:r w:rsidR="000A1327" w:rsidRPr="002915CB">
        <w:rPr>
          <w:rFonts w:ascii="GHEA Grapalat" w:hAnsi="GHEA Grapalat" w:cs="GHEA Grapalat"/>
          <w:sz w:val="22"/>
          <w:szCs w:val="22"/>
          <w:lang w:val="hy-AM"/>
        </w:rPr>
        <w:t>«</w:t>
      </w:r>
      <w:r w:rsidR="00CF2192" w:rsidRPr="002915CB">
        <w:rPr>
          <w:rFonts w:ascii="GHEA Grapalat" w:hAnsi="GHEA Grapalat" w:cs="GHEA Grapalat"/>
          <w:sz w:val="22"/>
          <w:szCs w:val="22"/>
          <w:lang w:val="hy-AM"/>
        </w:rPr>
        <w:t>ՀՀ պետական եկամուտների կոմիտեի տե</w:t>
      </w:r>
      <w:r w:rsidR="000A1327" w:rsidRPr="002915CB">
        <w:rPr>
          <w:rFonts w:ascii="GHEA Grapalat" w:hAnsi="GHEA Grapalat" w:cs="GHEA Grapalat"/>
          <w:sz w:val="22"/>
          <w:szCs w:val="22"/>
          <w:lang w:val="hy-AM"/>
        </w:rPr>
        <w:t xml:space="preserve">խնիկական հագեցվածության բարելավում» </w:t>
      </w:r>
      <w:r w:rsidR="00CF2192" w:rsidRPr="002915CB">
        <w:rPr>
          <w:rFonts w:ascii="GHEA Grapalat" w:hAnsi="GHEA Grapalat" w:cs="GHEA Grapalat"/>
          <w:sz w:val="22"/>
          <w:szCs w:val="22"/>
          <w:lang w:val="hy-AM"/>
        </w:rPr>
        <w:t xml:space="preserve">միջոցառումների կատարողականով: Բացի այդ, չեն օգտագործվել Վերակառուցման և զարգացման եվրոպական </w:t>
      </w:r>
      <w:r w:rsidR="000A1327" w:rsidRPr="002915CB">
        <w:rPr>
          <w:rFonts w:ascii="GHEA Grapalat" w:hAnsi="GHEA Grapalat" w:cs="GHEA Grapalat"/>
          <w:sz w:val="22"/>
          <w:szCs w:val="22"/>
          <w:lang w:val="hy-AM"/>
        </w:rPr>
        <w:t xml:space="preserve">բանկի աջակցությամբ իրականացվող </w:t>
      </w:r>
      <w:r w:rsidR="00CF2192" w:rsidRPr="002915CB">
        <w:rPr>
          <w:rFonts w:ascii="GHEA Grapalat" w:hAnsi="GHEA Grapalat" w:cs="GHEA Grapalat"/>
          <w:sz w:val="22"/>
          <w:szCs w:val="22"/>
          <w:lang w:val="hy-AM"/>
        </w:rPr>
        <w:t xml:space="preserve">Մեղրիի սահմանային անցակետի ծրագրի շրջանակներում ՀՀ պետական եկամուտների կոմիտեի նոր շենքային պայմանների ապահովման </w:t>
      </w:r>
      <w:r w:rsidR="000A1327" w:rsidRPr="002915CB">
        <w:rPr>
          <w:rFonts w:ascii="GHEA Grapalat" w:hAnsi="GHEA Grapalat" w:cs="GHEA Grapalat"/>
          <w:sz w:val="22"/>
          <w:szCs w:val="22"/>
          <w:lang w:val="hy-AM"/>
        </w:rPr>
        <w:t>նպաատակով</w:t>
      </w:r>
      <w:r w:rsidR="00CF2192" w:rsidRPr="002915CB">
        <w:rPr>
          <w:rFonts w:ascii="GHEA Grapalat" w:hAnsi="GHEA Grapalat" w:cs="GHEA Grapalat"/>
          <w:sz w:val="22"/>
          <w:szCs w:val="22"/>
          <w:lang w:val="hy-AM"/>
        </w:rPr>
        <w:t xml:space="preserve"> նախատեսված 567.4 մլն դրամ միջոցները</w:t>
      </w:r>
      <w:r w:rsidR="000A1327" w:rsidRPr="002915CB">
        <w:rPr>
          <w:rFonts w:ascii="GHEA Grapalat" w:hAnsi="GHEA Grapalat" w:cs="GHEA Grapalat"/>
          <w:sz w:val="22"/>
          <w:szCs w:val="22"/>
          <w:lang w:val="hy-AM"/>
        </w:rPr>
        <w:t>՝</w:t>
      </w:r>
      <w:r w:rsidR="00CF2192" w:rsidRPr="002915CB">
        <w:rPr>
          <w:rFonts w:ascii="GHEA Grapalat" w:hAnsi="GHEA Grapalat" w:cs="GHEA Grapalat"/>
          <w:sz w:val="22"/>
          <w:szCs w:val="22"/>
          <w:lang w:val="hy-AM"/>
        </w:rPr>
        <w:t xml:space="preserve"> պայմանավորված </w:t>
      </w:r>
      <w:r w:rsidR="000A1327" w:rsidRPr="002915CB">
        <w:rPr>
          <w:rFonts w:ascii="GHEA Grapalat" w:hAnsi="GHEA Grapalat" w:cs="GHEA Grapalat"/>
          <w:sz w:val="22"/>
          <w:szCs w:val="22"/>
          <w:lang w:val="hy-AM"/>
        </w:rPr>
        <w:t>այն հանգամանքով</w:t>
      </w:r>
      <w:r w:rsidR="00CF2192" w:rsidRPr="002915CB">
        <w:rPr>
          <w:rFonts w:ascii="GHEA Grapalat" w:hAnsi="GHEA Grapalat" w:cs="GHEA Grapalat"/>
          <w:sz w:val="22"/>
          <w:szCs w:val="22"/>
          <w:lang w:val="hy-AM"/>
        </w:rPr>
        <w:t xml:space="preserve">, որ </w:t>
      </w:r>
      <w:r w:rsidR="000A1327" w:rsidRPr="002915CB">
        <w:rPr>
          <w:rFonts w:ascii="GHEA Grapalat" w:hAnsi="GHEA Grapalat" w:cs="GHEA Grapalat"/>
          <w:sz w:val="22"/>
          <w:szCs w:val="22"/>
          <w:lang w:val="hy-AM"/>
        </w:rPr>
        <w:t>ՎԶԵԲ-ի</w:t>
      </w:r>
      <w:r w:rsidR="00CF2192" w:rsidRPr="002915CB">
        <w:rPr>
          <w:rFonts w:ascii="GHEA Grapalat" w:hAnsi="GHEA Grapalat" w:cs="GHEA Grapalat"/>
          <w:sz w:val="22"/>
          <w:szCs w:val="22"/>
          <w:lang w:val="hy-AM"/>
        </w:rPr>
        <w:t xml:space="preserve"> կողմից մարտ ամսին հայտարարված միջազգային մրցույթը տեղի է ունեցել մայիս ամս</w:t>
      </w:r>
      <w:r w:rsidR="000A1327" w:rsidRPr="002915CB">
        <w:rPr>
          <w:rFonts w:ascii="GHEA Grapalat" w:hAnsi="GHEA Grapalat" w:cs="GHEA Grapalat"/>
          <w:sz w:val="22"/>
          <w:szCs w:val="22"/>
          <w:lang w:val="hy-AM"/>
        </w:rPr>
        <w:t>ին, որին մասնակցելու համար հայտ է</w:t>
      </w:r>
      <w:r w:rsidR="00CF2192" w:rsidRPr="002915CB">
        <w:rPr>
          <w:rFonts w:ascii="GHEA Grapalat" w:hAnsi="GHEA Grapalat" w:cs="GHEA Grapalat"/>
          <w:sz w:val="22"/>
          <w:szCs w:val="22"/>
          <w:lang w:val="hy-AM"/>
        </w:rPr>
        <w:t xml:space="preserve"> ներկայացրել 11 կազմա</w:t>
      </w:r>
      <w:r w:rsidR="000A1327" w:rsidRPr="002915CB">
        <w:rPr>
          <w:rFonts w:ascii="GHEA Grapalat" w:hAnsi="GHEA Grapalat" w:cs="GHEA Grapalat"/>
          <w:sz w:val="22"/>
          <w:szCs w:val="22"/>
          <w:lang w:val="hy-AM"/>
        </w:rPr>
        <w:t>կերպություն</w:t>
      </w:r>
      <w:r w:rsidR="00CF2192" w:rsidRPr="002915CB">
        <w:rPr>
          <w:rFonts w:ascii="GHEA Grapalat" w:hAnsi="GHEA Grapalat" w:cs="GHEA Grapalat"/>
          <w:sz w:val="22"/>
          <w:szCs w:val="22"/>
          <w:lang w:val="hy-AM"/>
        </w:rPr>
        <w:t>,</w:t>
      </w:r>
      <w:r w:rsidR="000A1327" w:rsidRPr="002915CB">
        <w:rPr>
          <w:rFonts w:ascii="GHEA Grapalat" w:hAnsi="GHEA Grapalat" w:cs="GHEA Grapalat"/>
          <w:sz w:val="22"/>
          <w:szCs w:val="22"/>
          <w:lang w:val="hy-AM"/>
        </w:rPr>
        <w:t xml:space="preserve"> և</w:t>
      </w:r>
      <w:r w:rsidR="00CF2192" w:rsidRPr="002915CB">
        <w:rPr>
          <w:rFonts w:ascii="GHEA Grapalat" w:hAnsi="GHEA Grapalat" w:cs="GHEA Grapalat"/>
          <w:sz w:val="22"/>
          <w:szCs w:val="22"/>
          <w:lang w:val="hy-AM"/>
        </w:rPr>
        <w:t xml:space="preserve"> մասնակիցների ընտրությունը </w:t>
      </w:r>
      <w:r w:rsidR="000A1327" w:rsidRPr="002915CB">
        <w:rPr>
          <w:rFonts w:ascii="GHEA Grapalat" w:hAnsi="GHEA Grapalat" w:cs="GHEA Grapalat"/>
          <w:sz w:val="22"/>
          <w:szCs w:val="22"/>
          <w:lang w:val="hy-AM"/>
        </w:rPr>
        <w:t>հաշվետու ժամանակահատվածում չի ավարտվել</w:t>
      </w:r>
      <w:r w:rsidR="00CF2192" w:rsidRPr="002915CB">
        <w:rPr>
          <w:rFonts w:ascii="GHEA Grapalat" w:hAnsi="GHEA Grapalat" w:cs="GHEA Grapalat"/>
          <w:sz w:val="22"/>
          <w:szCs w:val="22"/>
          <w:lang w:val="hy-AM"/>
        </w:rPr>
        <w:t>:</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Հաշվետու ժամանակահատվածում 8.5 մլրդ դրամ օգտագործվել է «Հարկային և մաքսային ծառայություններ» միջոցառման շրջանակներում՝ կազմելով </w:t>
      </w:r>
      <w:r w:rsidR="000A1327" w:rsidRPr="002915CB">
        <w:rPr>
          <w:rFonts w:ascii="GHEA Grapalat" w:hAnsi="GHEA Grapalat" w:cs="GHEA Grapalat"/>
          <w:sz w:val="22"/>
          <w:szCs w:val="22"/>
          <w:lang w:val="hy-AM"/>
        </w:rPr>
        <w:t>ծրագրված ցուցանիշ</w:t>
      </w:r>
      <w:r w:rsidRPr="002915CB">
        <w:rPr>
          <w:rFonts w:ascii="GHEA Grapalat" w:hAnsi="GHEA Grapalat" w:cs="GHEA Grapalat"/>
          <w:sz w:val="22"/>
          <w:szCs w:val="22"/>
          <w:lang w:val="hy-AM"/>
        </w:rPr>
        <w:t>ի 92.6%</w:t>
      </w:r>
      <w:r w:rsidRPr="002915CB">
        <w:rPr>
          <w:rFonts w:ascii="GHEA Grapalat" w:hAnsi="GHEA Grapalat" w:cs="GHEA Grapalat"/>
          <w:sz w:val="22"/>
          <w:szCs w:val="22"/>
          <w:lang w:val="hy-AM"/>
        </w:rPr>
        <w:noBreakHyphen/>
        <w:t>ը</w:t>
      </w:r>
      <w:r w:rsidR="000A1327" w:rsidRPr="002915CB">
        <w:rPr>
          <w:rFonts w:ascii="GHEA Grapalat" w:hAnsi="GHEA Grapalat" w:cs="GHEA Grapalat"/>
          <w:sz w:val="22"/>
          <w:szCs w:val="22"/>
          <w:lang w:val="hy-AM"/>
        </w:rPr>
        <w:t>: Շեղումը</w:t>
      </w:r>
      <w:r w:rsidRPr="002915CB">
        <w:rPr>
          <w:rFonts w:ascii="GHEA Grapalat" w:hAnsi="GHEA Grapalat" w:cs="GHEA Grapalat"/>
          <w:sz w:val="22"/>
          <w:szCs w:val="22"/>
          <w:lang w:val="hy-AM"/>
        </w:rPr>
        <w:t xml:space="preserve"> հիմնականում պայմանավորված է ապրանքների և ծառայությունների ձեռքբերման </w:t>
      </w:r>
      <w:r w:rsidR="00EA4628" w:rsidRPr="002915CB">
        <w:rPr>
          <w:rFonts w:ascii="GHEA Grapalat" w:hAnsi="GHEA Grapalat" w:cs="GHEA Grapalat"/>
          <w:sz w:val="22"/>
          <w:szCs w:val="22"/>
          <w:lang w:val="hy-AM"/>
        </w:rPr>
        <w:t xml:space="preserve">դիմաց հունիս ամսվա </w:t>
      </w:r>
      <w:r w:rsidRPr="002915CB">
        <w:rPr>
          <w:rFonts w:ascii="GHEA Grapalat" w:hAnsi="GHEA Grapalat" w:cs="GHEA Grapalat"/>
          <w:sz w:val="22"/>
          <w:szCs w:val="22"/>
          <w:lang w:val="hy-AM"/>
        </w:rPr>
        <w:t xml:space="preserve">վճարումները </w:t>
      </w:r>
      <w:r w:rsidR="00EA4628" w:rsidRPr="002915CB">
        <w:rPr>
          <w:rFonts w:ascii="GHEA Grapalat" w:hAnsi="GHEA Grapalat" w:cs="GHEA Grapalat"/>
          <w:sz w:val="22"/>
          <w:szCs w:val="22"/>
          <w:lang w:val="hy-AM"/>
        </w:rPr>
        <w:t>հուլիս</w:t>
      </w:r>
      <w:r w:rsidRPr="002915CB">
        <w:rPr>
          <w:rFonts w:ascii="GHEA Grapalat" w:hAnsi="GHEA Grapalat" w:cs="GHEA Grapalat"/>
          <w:sz w:val="22"/>
          <w:szCs w:val="22"/>
          <w:lang w:val="hy-AM"/>
        </w:rPr>
        <w:t>ին</w:t>
      </w:r>
      <w:r w:rsidR="00EA4628" w:rsidRPr="002915CB">
        <w:rPr>
          <w:rFonts w:ascii="GHEA Grapalat" w:hAnsi="GHEA Grapalat" w:cs="GHEA Grapalat"/>
          <w:sz w:val="22"/>
          <w:szCs w:val="22"/>
          <w:lang w:val="hy-AM"/>
        </w:rPr>
        <w:t xml:space="preserve"> կատարելու հանգամանքով</w:t>
      </w:r>
      <w:r w:rsidRPr="002915CB">
        <w:rPr>
          <w:rFonts w:ascii="GHEA Grapalat" w:hAnsi="GHEA Grapalat" w:cs="GHEA Grapalat"/>
          <w:sz w:val="22"/>
          <w:szCs w:val="22"/>
          <w:lang w:val="hy-AM"/>
        </w:rPr>
        <w:t>:</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ՀՀ պետական եկամուտների կոմիտեի տեխնիկական հագեցվածության բարելավման միջոցառման շրջանակներում սահմանված արդյունքային չափորոշիչներ</w:t>
      </w:r>
      <w:r w:rsidR="00121FA4" w:rsidRPr="002915CB">
        <w:rPr>
          <w:rFonts w:ascii="GHEA Grapalat" w:hAnsi="GHEA Grapalat" w:cs="GHEA Grapalat"/>
          <w:sz w:val="22"/>
          <w:szCs w:val="22"/>
          <w:lang w:val="hy-AM"/>
        </w:rPr>
        <w:t>ի մի մասն</w:t>
      </w:r>
      <w:r w:rsidRPr="002915CB">
        <w:rPr>
          <w:rFonts w:ascii="GHEA Grapalat" w:hAnsi="GHEA Grapalat" w:cs="GHEA Grapalat"/>
          <w:sz w:val="22"/>
          <w:szCs w:val="22"/>
          <w:lang w:val="hy-AM"/>
        </w:rPr>
        <w:t xml:space="preserve"> </w:t>
      </w:r>
      <w:r w:rsidR="00121FA4" w:rsidRPr="002915CB">
        <w:rPr>
          <w:rFonts w:ascii="GHEA Grapalat" w:hAnsi="GHEA Grapalat" w:cs="GHEA Grapalat"/>
          <w:sz w:val="22"/>
          <w:szCs w:val="22"/>
          <w:lang w:val="hy-AM"/>
        </w:rPr>
        <w:t xml:space="preserve">ամբողջությամբ </w:t>
      </w:r>
      <w:r w:rsidR="00EA4628" w:rsidRPr="002915CB">
        <w:rPr>
          <w:rFonts w:ascii="GHEA Grapalat" w:hAnsi="GHEA Grapalat" w:cs="GHEA Grapalat"/>
          <w:sz w:val="22"/>
          <w:szCs w:val="22"/>
          <w:lang w:val="hy-AM"/>
        </w:rPr>
        <w:t>ապահով</w:t>
      </w:r>
      <w:r w:rsidRPr="002915CB">
        <w:rPr>
          <w:rFonts w:ascii="GHEA Grapalat" w:hAnsi="GHEA Grapalat" w:cs="GHEA Grapalat"/>
          <w:sz w:val="22"/>
          <w:szCs w:val="22"/>
          <w:lang w:val="hy-AM"/>
        </w:rPr>
        <w:t xml:space="preserve">վել </w:t>
      </w:r>
      <w:r w:rsidR="00121FA4" w:rsidRPr="002915CB">
        <w:rPr>
          <w:rFonts w:ascii="GHEA Grapalat" w:hAnsi="GHEA Grapalat" w:cs="GHEA Grapalat"/>
          <w:sz w:val="22"/>
          <w:szCs w:val="22"/>
          <w:lang w:val="hy-AM"/>
        </w:rPr>
        <w:t>է</w:t>
      </w:r>
      <w:r w:rsidRPr="002915CB">
        <w:rPr>
          <w:rFonts w:ascii="GHEA Grapalat" w:hAnsi="GHEA Grapalat" w:cs="GHEA Grapalat"/>
          <w:sz w:val="22"/>
          <w:szCs w:val="22"/>
          <w:lang w:val="hy-AM"/>
        </w:rPr>
        <w:t xml:space="preserve">, </w:t>
      </w:r>
      <w:r w:rsidR="00EA4628" w:rsidRPr="002915CB">
        <w:rPr>
          <w:rFonts w:ascii="GHEA Grapalat" w:hAnsi="GHEA Grapalat" w:cs="GHEA Grapalat"/>
          <w:sz w:val="22"/>
          <w:szCs w:val="22"/>
          <w:lang w:val="hy-AM"/>
        </w:rPr>
        <w:t>որոշ ցուցանիշների</w:t>
      </w:r>
      <w:r w:rsidRPr="002915CB">
        <w:rPr>
          <w:rFonts w:ascii="GHEA Grapalat" w:hAnsi="GHEA Grapalat" w:cs="GHEA Grapalat"/>
          <w:sz w:val="22"/>
          <w:szCs w:val="22"/>
          <w:lang w:val="hy-AM"/>
        </w:rPr>
        <w:t xml:space="preserve"> գծով արձանագրվել </w:t>
      </w:r>
      <w:r w:rsidR="00EA4628" w:rsidRPr="002915CB">
        <w:rPr>
          <w:rFonts w:ascii="GHEA Grapalat" w:hAnsi="GHEA Grapalat" w:cs="GHEA Grapalat"/>
          <w:sz w:val="22"/>
          <w:szCs w:val="22"/>
          <w:lang w:val="hy-AM"/>
        </w:rPr>
        <w:t>է</w:t>
      </w:r>
      <w:r w:rsidRPr="002915CB">
        <w:rPr>
          <w:rFonts w:ascii="GHEA Grapalat" w:hAnsi="GHEA Grapalat" w:cs="GHEA Grapalat"/>
          <w:sz w:val="22"/>
          <w:szCs w:val="22"/>
          <w:lang w:val="hy-AM"/>
        </w:rPr>
        <w:t xml:space="preserve"> թերակատարում՝ պայմանավորված նրանով, որ պահեստում առկա ապրանքների մնացորդը բավարարել է պահանջները: Միջոցառման շրջանակներում օգտագործվել է</w:t>
      </w:r>
      <w:r w:rsidR="00EA4628" w:rsidRPr="002915CB">
        <w:rPr>
          <w:rFonts w:ascii="GHEA Grapalat" w:hAnsi="GHEA Grapalat" w:cs="GHEA Grapalat"/>
          <w:sz w:val="22"/>
          <w:szCs w:val="22"/>
          <w:lang w:val="hy-AM"/>
        </w:rPr>
        <w:t xml:space="preserve"> նախատեսված միջոցների 27.1%</w:t>
      </w:r>
      <w:r w:rsidR="00EA4628" w:rsidRPr="002915CB">
        <w:rPr>
          <w:rFonts w:ascii="GHEA Grapalat" w:hAnsi="GHEA Grapalat" w:cs="GHEA Grapalat"/>
          <w:sz w:val="22"/>
          <w:szCs w:val="22"/>
          <w:lang w:val="hy-AM"/>
        </w:rPr>
        <w:noBreakHyphen/>
        <w:t>ը՝</w:t>
      </w:r>
      <w:r w:rsidRPr="002915CB">
        <w:rPr>
          <w:rFonts w:ascii="GHEA Grapalat" w:hAnsi="GHEA Grapalat" w:cs="GHEA Grapalat"/>
          <w:sz w:val="22"/>
          <w:szCs w:val="22"/>
          <w:lang w:val="hy-AM"/>
        </w:rPr>
        <w:t xml:space="preserve"> 189.5 մլն դրամ</w:t>
      </w:r>
      <w:r w:rsidR="00EA4628" w:rsidRPr="002915CB">
        <w:rPr>
          <w:rFonts w:ascii="GHEA Grapalat" w:hAnsi="GHEA Grapalat" w:cs="GHEA Grapalat"/>
          <w:sz w:val="22"/>
          <w:szCs w:val="22"/>
          <w:lang w:val="hy-AM"/>
        </w:rPr>
        <w:t>՝</w:t>
      </w:r>
      <w:r w:rsidRPr="002915CB">
        <w:rPr>
          <w:rFonts w:ascii="GHEA Grapalat" w:hAnsi="GHEA Grapalat" w:cs="GHEA Grapalat"/>
          <w:sz w:val="22"/>
          <w:szCs w:val="22"/>
          <w:lang w:val="hy-AM"/>
        </w:rPr>
        <w:t xml:space="preserve"> </w:t>
      </w:r>
      <w:r w:rsidR="00EA4628" w:rsidRPr="002915CB">
        <w:rPr>
          <w:rFonts w:ascii="GHEA Grapalat" w:hAnsi="GHEA Grapalat" w:cs="GHEA Grapalat"/>
          <w:sz w:val="22"/>
          <w:szCs w:val="22"/>
          <w:lang w:val="hy-AM"/>
        </w:rPr>
        <w:t>հիմնականում պայմանավորված այն հանգամանքով</w:t>
      </w:r>
      <w:r w:rsidRPr="002915CB">
        <w:rPr>
          <w:rFonts w:ascii="GHEA Grapalat" w:hAnsi="GHEA Grapalat" w:cs="GHEA Grapalat"/>
          <w:sz w:val="22"/>
          <w:szCs w:val="22"/>
          <w:lang w:val="hy-AM"/>
        </w:rPr>
        <w:t xml:space="preserve">, որ ելնելով անհրաժեշտությունից՝ համակարգչային տեխնիկայի և գրասենյակային գույքի մատակարարումը տեղափոխվել </w:t>
      </w:r>
      <w:r w:rsidR="00EA4628" w:rsidRPr="002915CB">
        <w:rPr>
          <w:rFonts w:ascii="GHEA Grapalat" w:hAnsi="GHEA Grapalat" w:cs="GHEA Grapalat"/>
          <w:sz w:val="22"/>
          <w:szCs w:val="22"/>
          <w:lang w:val="hy-AM"/>
        </w:rPr>
        <w:t>է</w:t>
      </w:r>
      <w:r w:rsidRPr="002915CB">
        <w:rPr>
          <w:rFonts w:ascii="GHEA Grapalat" w:hAnsi="GHEA Grapalat" w:cs="GHEA Grapalat"/>
          <w:sz w:val="22"/>
          <w:szCs w:val="22"/>
          <w:lang w:val="hy-AM"/>
        </w:rPr>
        <w:t xml:space="preserve"> երրորդ և չորրորդ եռամսյակներ:</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Հաշվետու ժամանակահատվածում </w:t>
      </w:r>
      <w:r w:rsidR="00CE0661" w:rsidRPr="002915CB">
        <w:rPr>
          <w:rFonts w:ascii="GHEA Grapalat" w:hAnsi="GHEA Grapalat" w:cs="GHEA Grapalat"/>
          <w:sz w:val="22"/>
          <w:szCs w:val="22"/>
          <w:lang w:val="hy-AM"/>
        </w:rPr>
        <w:t>ձեռք են բերվել 980000 դրոշմապիտակներ, որի համար</w:t>
      </w:r>
      <w:r w:rsidRPr="002915CB">
        <w:rPr>
          <w:rFonts w:ascii="GHEA Grapalat" w:hAnsi="GHEA Grapalat" w:cs="GHEA Grapalat"/>
          <w:sz w:val="22"/>
          <w:szCs w:val="22"/>
          <w:lang w:val="hy-AM"/>
        </w:rPr>
        <w:t xml:space="preserve"> նախատեսված միջոցներն օգտագործվել են ամբողջությամբ՝ կազմելով 3.7 մլրդ դրամ:</w:t>
      </w:r>
    </w:p>
    <w:p w:rsidR="00CF2192" w:rsidRPr="002915CB" w:rsidRDefault="00CF2192" w:rsidP="00CF2192">
      <w:pPr>
        <w:tabs>
          <w:tab w:val="left" w:pos="8931"/>
        </w:tabs>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Նախորդ տարվա առաջին կիսամյակի համեմատ ՀՀ պետական եկամուտների կոմիտեի պատասխանատվությամբ իրականացվող ծախսերն աճել են 16.8%</w:t>
      </w:r>
      <w:r w:rsidRPr="002915CB">
        <w:rPr>
          <w:rFonts w:ascii="GHEA Grapalat" w:hAnsi="GHEA Grapalat" w:cs="GHEA Grapalat"/>
          <w:sz w:val="22"/>
          <w:szCs w:val="22"/>
          <w:lang w:val="hy-AM"/>
        </w:rPr>
        <w:noBreakHyphen/>
        <w:t xml:space="preserve">ով կամ 1.8 մլրդ դրամով, որը հիմնականում պայմանավորված է դրոշմապիտակների ձեռքբերման միջոցառման ծախսերի </w:t>
      </w:r>
      <w:r w:rsidR="00CE0661" w:rsidRPr="002915CB">
        <w:rPr>
          <w:rFonts w:ascii="GHEA Grapalat" w:hAnsi="GHEA Grapalat" w:cs="GHEA Grapalat"/>
          <w:sz w:val="22"/>
          <w:szCs w:val="22"/>
          <w:lang w:val="hy-AM"/>
        </w:rPr>
        <w:t>174%</w:t>
      </w:r>
      <w:r w:rsidRPr="002915CB">
        <w:rPr>
          <w:rFonts w:ascii="GHEA Grapalat" w:hAnsi="GHEA Grapalat" w:cs="GHEA Grapalat"/>
          <w:sz w:val="22"/>
          <w:szCs w:val="22"/>
          <w:lang w:val="hy-AM"/>
        </w:rPr>
        <w:t xml:space="preserve"> (2.4 մլրդ դրամ) աճով: </w:t>
      </w:r>
    </w:p>
    <w:p w:rsidR="00202020" w:rsidRPr="002915CB" w:rsidRDefault="00202020" w:rsidP="00202020">
      <w:pPr>
        <w:spacing w:line="360" w:lineRule="auto"/>
        <w:ind w:firstLine="561"/>
        <w:jc w:val="both"/>
        <w:rPr>
          <w:rFonts w:ascii="GHEA Grapalat" w:hAnsi="GHEA Grapalat" w:cs="GHEA Grapalat"/>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i/>
          <w:sz w:val="22"/>
          <w:szCs w:val="22"/>
          <w:u w:val="single"/>
          <w:lang w:val="hy-AM"/>
        </w:rPr>
        <w:t>ՀՀ ազգային անվտանգության ծառայության</w:t>
      </w:r>
      <w:r w:rsidRPr="002915CB">
        <w:rPr>
          <w:rFonts w:ascii="GHEA Grapalat" w:hAnsi="GHEA Grapalat"/>
          <w:sz w:val="22"/>
          <w:szCs w:val="22"/>
          <w:lang w:val="hy-AM"/>
        </w:rPr>
        <w:t xml:space="preserve"> </w:t>
      </w:r>
      <w:r w:rsidR="00CF2192" w:rsidRPr="002915CB">
        <w:rPr>
          <w:rFonts w:ascii="GHEA Grapalat" w:hAnsi="GHEA Grapalat"/>
          <w:sz w:val="22"/>
          <w:szCs w:val="22"/>
          <w:lang w:val="hy-AM"/>
        </w:rPr>
        <w:t>պատասխանատվությամբ 2022 թվականի առաջին կիսամյակում կատարվել են շուրջ 20.3</w:t>
      </w:r>
      <w:r w:rsidR="00CF2192" w:rsidRPr="002915CB">
        <w:rPr>
          <w:rFonts w:ascii="Courier New" w:hAnsi="Courier New" w:cs="Courier New"/>
          <w:sz w:val="22"/>
          <w:szCs w:val="22"/>
          <w:lang w:val="hy-AM"/>
        </w:rPr>
        <w:t> </w:t>
      </w:r>
      <w:r w:rsidR="00CF2192" w:rsidRPr="002915CB">
        <w:rPr>
          <w:rFonts w:ascii="GHEA Grapalat" w:hAnsi="GHEA Grapalat" w:cs="GHEA Grapalat"/>
          <w:sz w:val="22"/>
          <w:szCs w:val="22"/>
          <w:lang w:val="hy-AM"/>
        </w:rPr>
        <w:t>մլրդ</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դրամի</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ծախսեր՝</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ապահովելով</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ծրագրված</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ցուցանիշի</w:t>
      </w:r>
      <w:r w:rsidR="00CF2192" w:rsidRPr="002915CB">
        <w:rPr>
          <w:rFonts w:ascii="GHEA Grapalat" w:hAnsi="GHEA Grapalat"/>
          <w:sz w:val="22"/>
          <w:szCs w:val="22"/>
          <w:lang w:val="hy-AM"/>
        </w:rPr>
        <w:t xml:space="preserve"> 86.2%-ը: Հատկացված միջոցներով իրականացվել են երկու ծրագրեր։ Շեղումը հիմնականում պայմանավորված է Ա</w:t>
      </w:r>
      <w:r w:rsidR="00CF2192" w:rsidRPr="002915CB">
        <w:rPr>
          <w:rFonts w:ascii="GHEA Grapalat" w:hAnsi="GHEA Grapalat" w:cs="Sylfaen"/>
          <w:sz w:val="22"/>
          <w:szCs w:val="22"/>
          <w:lang w:val="hy-AM"/>
        </w:rPr>
        <w:t>զգային անվտանգության ծրագրի ծախսերի 85.4</w:t>
      </w:r>
      <w:r w:rsidR="00CF2192" w:rsidRPr="002915CB">
        <w:rPr>
          <w:rFonts w:ascii="GHEA Grapalat" w:hAnsi="GHEA Grapalat"/>
          <w:sz w:val="22"/>
          <w:szCs w:val="22"/>
          <w:lang w:val="hy-AM"/>
        </w:rPr>
        <w:t>%</w:t>
      </w:r>
      <w:r w:rsidR="00CF2192" w:rsidRPr="002915CB">
        <w:rPr>
          <w:rFonts w:ascii="GHEA Grapalat" w:hAnsi="GHEA Grapalat" w:cs="Arial"/>
          <w:sz w:val="22"/>
          <w:szCs w:val="22"/>
          <w:lang w:val="hy-AM"/>
        </w:rPr>
        <w:t xml:space="preserve"> կատարողականով։</w:t>
      </w:r>
      <w:r w:rsidR="00CF2192" w:rsidRPr="002915CB">
        <w:rPr>
          <w:rFonts w:ascii="GHEA Grapalat" w:hAnsi="GHEA Grapalat" w:cs="Calibri"/>
          <w:sz w:val="22"/>
          <w:szCs w:val="22"/>
          <w:lang w:val="hy-AM"/>
        </w:rPr>
        <w:t xml:space="preserve"> Նախորդ </w:t>
      </w:r>
      <w:r w:rsidR="00CF2192" w:rsidRPr="002915CB">
        <w:rPr>
          <w:rFonts w:ascii="GHEA Grapalat" w:hAnsi="GHEA Grapalat" w:cs="Sylfaen"/>
          <w:sz w:val="22"/>
          <w:szCs w:val="22"/>
          <w:lang w:val="hy-AM"/>
        </w:rPr>
        <w:t>տարվա նույն ժամանակահատվածի համեմատ ՀՀ ազգային անվտանգության ծառայության</w:t>
      </w:r>
      <w:r w:rsidR="00CF2192" w:rsidRPr="002915CB">
        <w:rPr>
          <w:rFonts w:ascii="GHEA Grapalat" w:hAnsi="GHEA Grapalat" w:cs="Arial"/>
          <w:sz w:val="22"/>
          <w:szCs w:val="22"/>
          <w:lang w:val="hy-AM"/>
        </w:rPr>
        <w:t xml:space="preserve"> </w:t>
      </w:r>
      <w:r w:rsidR="00CF2192" w:rsidRPr="002915CB">
        <w:rPr>
          <w:rFonts w:ascii="GHEA Grapalat" w:hAnsi="GHEA Grapalat" w:cs="Calibri"/>
          <w:sz w:val="22"/>
          <w:szCs w:val="22"/>
          <w:lang w:val="hy-AM"/>
        </w:rPr>
        <w:t xml:space="preserve">ծախսերն աճել են 26.7%-ով կամ շուրջ 4.3 մլրդ դրամով` </w:t>
      </w:r>
      <w:r w:rsidR="00CF2192" w:rsidRPr="002915CB">
        <w:rPr>
          <w:rFonts w:ascii="GHEA Grapalat" w:hAnsi="GHEA Grapalat" w:cs="Sylfaen"/>
          <w:sz w:val="22"/>
          <w:szCs w:val="22"/>
          <w:lang w:val="hy-AM"/>
        </w:rPr>
        <w:t>հիմնականում պայմանավորված Ազգային անվտանգության ծրագրի շրջանակներում կատարված ծախսերի աճով:</w:t>
      </w: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lang w:val="zu-ZA"/>
        </w:rPr>
      </w:pPr>
      <w:r w:rsidRPr="002915CB">
        <w:rPr>
          <w:rFonts w:ascii="GHEA Grapalat" w:hAnsi="GHEA Grapalat" w:cs="Sylfaen"/>
          <w:sz w:val="22"/>
          <w:szCs w:val="22"/>
          <w:lang w:val="hy-AM"/>
        </w:rPr>
        <w:t>Հաշվետու ժամանակահատվածում</w:t>
      </w:r>
      <w:r w:rsidRPr="002915CB">
        <w:rPr>
          <w:rFonts w:ascii="GHEA Grapalat" w:hAnsi="GHEA Grapalat"/>
          <w:sz w:val="22"/>
          <w:szCs w:val="22"/>
          <w:lang w:val="hy-AM"/>
        </w:rPr>
        <w:t xml:space="preserve"> շուրջ 2 մլրդ դրամ է տրամադրվել </w:t>
      </w:r>
      <w:r w:rsidRPr="002915CB">
        <w:rPr>
          <w:rFonts w:ascii="GHEA Grapalat" w:hAnsi="GHEA Grapalat"/>
          <w:i/>
          <w:sz w:val="22"/>
          <w:szCs w:val="22"/>
          <w:lang w:val="hy-AM"/>
        </w:rPr>
        <w:t xml:space="preserve">Պետական պահպանության ապահովման </w:t>
      </w:r>
      <w:r w:rsidRPr="002915CB">
        <w:rPr>
          <w:rFonts w:ascii="GHEA Grapalat" w:hAnsi="GHEA Grapalat"/>
          <w:sz w:val="22"/>
          <w:szCs w:val="22"/>
          <w:lang w:val="hy-AM"/>
        </w:rPr>
        <w:t xml:space="preserve">ծրագրին՝ </w:t>
      </w:r>
      <w:r w:rsidRPr="002915CB">
        <w:rPr>
          <w:rFonts w:ascii="GHEA Grapalat" w:hAnsi="GHEA Grapalat" w:cs="Sylfaen"/>
          <w:sz w:val="22"/>
          <w:szCs w:val="22"/>
          <w:lang w:val="hy-AM"/>
        </w:rPr>
        <w:t>կազմելով ծրագրված ցուցանիշի 94.6%-ը: Շեղումը</w:t>
      </w:r>
      <w:r w:rsidRPr="002915CB">
        <w:rPr>
          <w:rFonts w:ascii="GHEA Grapalat" w:hAnsi="GHEA Grapalat"/>
          <w:sz w:val="22"/>
          <w:szCs w:val="22"/>
          <w:lang w:val="hy-AM"/>
        </w:rPr>
        <w:t xml:space="preserve"> հիմնականում պայմանավորված է</w:t>
      </w:r>
      <w:r w:rsidRPr="002915CB">
        <w:rPr>
          <w:rFonts w:ascii="GHEA Grapalat" w:hAnsi="GHEA Grapalat"/>
          <w:sz w:val="22"/>
          <w:szCs w:val="22"/>
          <w:lang w:val="zu-ZA"/>
        </w:rPr>
        <w:t xml:space="preserve"> «Պետական պահպանության ծառայություններ» և </w:t>
      </w:r>
      <w:r w:rsidR="00D40339" w:rsidRPr="002915CB">
        <w:rPr>
          <w:rFonts w:ascii="GHEA Grapalat" w:hAnsi="GHEA Grapalat"/>
          <w:sz w:val="22"/>
          <w:szCs w:val="22"/>
          <w:lang w:val="zu-ZA"/>
        </w:rPr>
        <w:t>«</w:t>
      </w:r>
      <w:r w:rsidRPr="002915CB">
        <w:rPr>
          <w:rFonts w:ascii="GHEA Grapalat" w:hAnsi="GHEA Grapalat"/>
          <w:sz w:val="22"/>
          <w:szCs w:val="22"/>
          <w:lang w:val="zu-ZA"/>
        </w:rPr>
        <w:t>ՊՊԾ տրանսպորտային միջոցներով ապահովվածության բարելավ</w:t>
      </w:r>
      <w:r w:rsidR="00D40339" w:rsidRPr="002915CB">
        <w:rPr>
          <w:rFonts w:ascii="GHEA Grapalat" w:hAnsi="GHEA Grapalat"/>
          <w:sz w:val="22"/>
          <w:szCs w:val="22"/>
          <w:lang w:val="zu-ZA"/>
        </w:rPr>
        <w:t>ու</w:t>
      </w:r>
      <w:r w:rsidRPr="002915CB">
        <w:rPr>
          <w:rFonts w:ascii="GHEA Grapalat" w:hAnsi="GHEA Grapalat"/>
          <w:sz w:val="22"/>
          <w:szCs w:val="22"/>
          <w:lang w:val="zu-ZA"/>
        </w:rPr>
        <w:t>մ</w:t>
      </w:r>
      <w:r w:rsidR="00D40339" w:rsidRPr="002915CB">
        <w:rPr>
          <w:rFonts w:ascii="GHEA Grapalat" w:hAnsi="GHEA Grapalat"/>
          <w:sz w:val="22"/>
          <w:szCs w:val="22"/>
          <w:lang w:val="zu-ZA"/>
        </w:rPr>
        <w:t xml:space="preserve">» </w:t>
      </w:r>
      <w:r w:rsidRPr="002915CB">
        <w:rPr>
          <w:rFonts w:ascii="GHEA Grapalat" w:hAnsi="GHEA Grapalat" w:cs="GHEA Grapalat"/>
          <w:sz w:val="22"/>
          <w:szCs w:val="22"/>
          <w:lang w:val="hy-AM"/>
        </w:rPr>
        <w:t xml:space="preserve">միջոցառումների </w:t>
      </w:r>
      <w:r w:rsidRPr="002915CB">
        <w:rPr>
          <w:rFonts w:ascii="GHEA Grapalat" w:hAnsi="GHEA Grapalat"/>
          <w:sz w:val="22"/>
          <w:szCs w:val="22"/>
          <w:lang w:val="zu-ZA"/>
        </w:rPr>
        <w:t>կատարողականով: Նշված առաջին միջոցառման շրջանակներում ապահովվել է մշտապես պահպանվող 10 օբյեկտների 24-ժամյա անվտանգությունը: Միջոցառման ծախսերը կազմել են շուրջ 2 մլրդ դրամ կամ ծրագրված ցուցանիշի 97.4%-ը: Շեղումը հիմնականում պայմանավորված է ապրանքների մատակարարման ժամանակացույցերի փոփոխությամբ:</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zu-ZA"/>
        </w:rPr>
      </w:pPr>
      <w:r w:rsidRPr="002915CB">
        <w:rPr>
          <w:rFonts w:ascii="GHEA Grapalat" w:hAnsi="GHEA Grapalat" w:cs="GHEA Grapalat"/>
          <w:sz w:val="22"/>
          <w:szCs w:val="22"/>
        </w:rPr>
        <w:t>Պահպանության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ծառայության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կարիքների</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համար</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ավտոմեքենաների</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ձեռքբերման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նպատակով</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ՊՊԾ</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տրանսպորտային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միջոցներով</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ապահովվածության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բարելավման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միջոցառման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շրջանակներում</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օգտագործվել</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zu-ZA"/>
        </w:rPr>
        <w:t xml:space="preserve"> </w:t>
      </w:r>
      <w:r w:rsidR="00D40339" w:rsidRPr="002915CB">
        <w:rPr>
          <w:rFonts w:ascii="GHEA Grapalat" w:hAnsi="GHEA Grapalat" w:cs="GHEA Grapalat"/>
          <w:sz w:val="22"/>
          <w:szCs w:val="22"/>
        </w:rPr>
        <w:t>նախատեսված</w:t>
      </w:r>
      <w:r w:rsidR="00D40339" w:rsidRPr="002915CB">
        <w:rPr>
          <w:rFonts w:ascii="GHEA Grapalat" w:hAnsi="GHEA Grapalat" w:cs="GHEA Grapalat"/>
          <w:sz w:val="22"/>
          <w:szCs w:val="22"/>
          <w:lang w:val="zu-ZA"/>
        </w:rPr>
        <w:t xml:space="preserve"> </w:t>
      </w:r>
      <w:r w:rsidR="00D40339" w:rsidRPr="002915CB">
        <w:rPr>
          <w:rFonts w:ascii="GHEA Grapalat" w:hAnsi="GHEA Grapalat" w:cs="GHEA Grapalat"/>
          <w:sz w:val="22"/>
          <w:szCs w:val="22"/>
        </w:rPr>
        <w:t>միջոցների</w:t>
      </w:r>
      <w:r w:rsidR="00D40339" w:rsidRPr="002915CB">
        <w:rPr>
          <w:rFonts w:ascii="GHEA Grapalat" w:hAnsi="GHEA Grapalat" w:cs="GHEA Grapalat"/>
          <w:sz w:val="22"/>
          <w:szCs w:val="22"/>
          <w:lang w:val="zu-ZA"/>
        </w:rPr>
        <w:t xml:space="preserve"> 39.6%-</w:t>
      </w:r>
      <w:r w:rsidR="00D40339" w:rsidRPr="002915CB">
        <w:rPr>
          <w:rFonts w:ascii="GHEA Grapalat" w:hAnsi="GHEA Grapalat" w:cs="GHEA Grapalat"/>
          <w:sz w:val="22"/>
          <w:szCs w:val="22"/>
        </w:rPr>
        <w:t>ը՝</w:t>
      </w:r>
      <w:r w:rsidR="00D40339" w:rsidRPr="002915CB">
        <w:rPr>
          <w:rFonts w:ascii="GHEA Grapalat" w:hAnsi="GHEA Grapalat" w:cs="GHEA Grapalat"/>
          <w:sz w:val="22"/>
          <w:szCs w:val="22"/>
          <w:lang w:val="zu-ZA"/>
        </w:rPr>
        <w:t xml:space="preserve"> </w:t>
      </w:r>
      <w:r w:rsidRPr="002915CB">
        <w:rPr>
          <w:rFonts w:ascii="GHEA Grapalat" w:hAnsi="GHEA Grapalat" w:cs="GHEA Grapalat"/>
          <w:sz w:val="22"/>
          <w:szCs w:val="22"/>
          <w:lang w:val="zu-ZA"/>
        </w:rPr>
        <w:t xml:space="preserve">29.5 </w:t>
      </w:r>
      <w:r w:rsidRPr="002915CB">
        <w:rPr>
          <w:rFonts w:ascii="GHEA Grapalat" w:hAnsi="GHEA Grapalat" w:cs="GHEA Grapalat"/>
          <w:sz w:val="22"/>
          <w:szCs w:val="22"/>
        </w:rPr>
        <w:t>մլն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որը</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պայմանավորված</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zu-ZA"/>
        </w:rPr>
        <w:t xml:space="preserve"> </w:t>
      </w:r>
      <w:r w:rsidR="00D03D16" w:rsidRPr="002915CB">
        <w:rPr>
          <w:rFonts w:ascii="GHEA Grapalat" w:hAnsi="GHEA Grapalat" w:cs="GHEA Grapalat"/>
          <w:sz w:val="22"/>
          <w:szCs w:val="22"/>
        </w:rPr>
        <w:t>մրցույթի</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չկայացման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հանգամանքով</w:t>
      </w:r>
      <w:r w:rsidRPr="002915CB">
        <w:rPr>
          <w:rFonts w:ascii="GHEA Grapalat" w:hAnsi="GHEA Grapalat" w:cs="GHEA Grapalat"/>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lang w:val="zu-ZA"/>
        </w:rPr>
      </w:pPr>
      <w:r w:rsidRPr="002915CB">
        <w:rPr>
          <w:rFonts w:ascii="GHEA Grapalat" w:hAnsi="GHEA Grapalat" w:cs="GHEA Grapalat"/>
          <w:sz w:val="22"/>
          <w:szCs w:val="22"/>
        </w:rPr>
        <w:t>Նախորդ</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տարվա</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նույն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ժամանակահատվածի</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համեմատ</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Պետական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պահպանության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ապահովման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ծրագրի</w:t>
      </w:r>
      <w:r w:rsidRPr="002915CB">
        <w:rPr>
          <w:rFonts w:ascii="GHEA Grapalat" w:hAnsi="GHEA Grapalat"/>
          <w:sz w:val="22"/>
          <w:szCs w:val="22"/>
          <w:lang w:val="zu-ZA"/>
        </w:rPr>
        <w:t xml:space="preserve"> ծախսերն աճել են 13%-ով կամ 230.6 մլն դրամով՝ հիմնականում պայմանավորված ծրագրի ծախսերում մեծ տեսակարար կշիռ ունեցող «Պետական պահպանության ծառայությո</w:t>
      </w:r>
      <w:r w:rsidR="00D03D16" w:rsidRPr="002915CB">
        <w:rPr>
          <w:rFonts w:ascii="GHEA Grapalat" w:hAnsi="GHEA Grapalat"/>
          <w:sz w:val="22"/>
          <w:szCs w:val="22"/>
          <w:lang w:val="zu-ZA"/>
        </w:rPr>
        <w:t>ւններ» միջոցառման ծախսերի 10.3%</w:t>
      </w:r>
      <w:r w:rsidRPr="002915CB">
        <w:rPr>
          <w:rFonts w:ascii="GHEA Grapalat" w:hAnsi="GHEA Grapalat"/>
          <w:sz w:val="22"/>
          <w:szCs w:val="22"/>
          <w:lang w:val="zu-ZA"/>
        </w:rPr>
        <w:t xml:space="preserve"> կամ 182.1 մլն դրամ աճով:</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lang w:val="zu-ZA"/>
        </w:rPr>
      </w:pPr>
      <w:r w:rsidRPr="002915CB">
        <w:rPr>
          <w:rFonts w:ascii="GHEA Grapalat" w:hAnsi="GHEA Grapalat"/>
          <w:sz w:val="22"/>
          <w:szCs w:val="22"/>
          <w:lang w:val="zu-ZA"/>
        </w:rPr>
        <w:t xml:space="preserve">2022 թվականի առաջին կիսամյակում </w:t>
      </w:r>
      <w:r w:rsidRPr="002915CB">
        <w:rPr>
          <w:rFonts w:ascii="GHEA Grapalat" w:hAnsi="GHEA Grapalat" w:cs="Sylfaen"/>
          <w:i/>
          <w:sz w:val="22"/>
          <w:szCs w:val="22"/>
        </w:rPr>
        <w:t>Ազգային</w:t>
      </w:r>
      <w:r w:rsidRPr="002915CB">
        <w:rPr>
          <w:rFonts w:ascii="GHEA Grapalat" w:hAnsi="GHEA Grapalat" w:cs="Sylfaen"/>
          <w:i/>
          <w:sz w:val="22"/>
          <w:szCs w:val="22"/>
          <w:lang w:val="zu-ZA"/>
        </w:rPr>
        <w:t xml:space="preserve"> </w:t>
      </w:r>
      <w:r w:rsidRPr="002915CB">
        <w:rPr>
          <w:rFonts w:ascii="GHEA Grapalat" w:hAnsi="GHEA Grapalat" w:cs="Sylfaen"/>
          <w:i/>
          <w:sz w:val="22"/>
          <w:szCs w:val="22"/>
        </w:rPr>
        <w:t>անվտանգության</w:t>
      </w:r>
      <w:r w:rsidRPr="002915CB">
        <w:rPr>
          <w:rFonts w:ascii="GHEA Grapalat" w:hAnsi="GHEA Grapalat" w:cs="Sylfaen"/>
          <w:sz w:val="22"/>
          <w:szCs w:val="22"/>
          <w:lang w:val="zu-ZA"/>
        </w:rPr>
        <w:t xml:space="preserve"> </w:t>
      </w:r>
      <w:r w:rsidRPr="002915CB">
        <w:rPr>
          <w:rFonts w:ascii="GHEA Grapalat" w:hAnsi="GHEA Grapalat" w:cs="GHEA Grapalat"/>
          <w:sz w:val="22"/>
          <w:szCs w:val="22"/>
        </w:rPr>
        <w:t>ծրագրին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պետական</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բյուջեից</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տրամադրվել</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է</w:t>
      </w:r>
      <w:r w:rsidRPr="002915CB">
        <w:rPr>
          <w:rFonts w:ascii="GHEA Grapalat" w:hAnsi="GHEA Grapalat" w:cs="GHEA Grapalat"/>
          <w:sz w:val="22"/>
          <w:szCs w:val="22"/>
          <w:lang w:val="zu-ZA"/>
        </w:rPr>
        <w:t xml:space="preserve"> 18.3 </w:t>
      </w:r>
      <w:r w:rsidRPr="002915CB">
        <w:rPr>
          <w:rFonts w:ascii="GHEA Grapalat" w:hAnsi="GHEA Grapalat" w:cs="GHEA Grapalat"/>
          <w:sz w:val="22"/>
          <w:szCs w:val="22"/>
        </w:rPr>
        <w:t>մլրդ</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կազմելով</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ծրագրված</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ցուցանիշի</w:t>
      </w:r>
      <w:r w:rsidRPr="002915CB">
        <w:rPr>
          <w:rFonts w:ascii="GHEA Grapalat" w:hAnsi="GHEA Grapalat" w:cs="GHEA Grapalat"/>
          <w:sz w:val="22"/>
          <w:szCs w:val="22"/>
          <w:lang w:val="zu-ZA"/>
        </w:rPr>
        <w:t xml:space="preserve"> 85.4%</w:t>
      </w:r>
      <w:r w:rsidRPr="002915CB">
        <w:rPr>
          <w:rFonts w:ascii="GHEA Grapalat" w:hAnsi="GHEA Grapalat" w:cs="GHEA Grapalat"/>
          <w:sz w:val="22"/>
          <w:szCs w:val="22"/>
          <w:lang w:val="zu-ZA"/>
        </w:rPr>
        <w:noBreakHyphen/>
        <w:t>ը: Ծրագրված ցուցանիշից ծախսերի շեղումը հիմնականում պայմանավորված է հետախուզական, հակահետախուզական, ռազմական հակահետախուզության, հանցագործությունների դեմ պայքարի և պետական սահմանի պահպանության գործունեության կազմակերպման միջոցառման ծախսերի 86.3% կատարողականով, որի շրջանակներում օգտագործվել է 11.9 մլրդ դրամ</w:t>
      </w:r>
      <w:r w:rsidRPr="002915CB">
        <w:rPr>
          <w:rFonts w:ascii="GHEA Grapalat" w:hAnsi="GHEA Grapalat"/>
          <w:sz w:val="22"/>
          <w:szCs w:val="22"/>
          <w:lang w:val="zu-ZA"/>
        </w:rPr>
        <w:t xml:space="preserve">: </w:t>
      </w:r>
      <w:r w:rsidR="00D03D16" w:rsidRPr="002915CB">
        <w:rPr>
          <w:rFonts w:ascii="GHEA Grapalat" w:hAnsi="GHEA Grapalat"/>
          <w:sz w:val="22"/>
          <w:szCs w:val="22"/>
          <w:lang w:val="zu-ZA"/>
        </w:rPr>
        <w:t>Շեղումը</w:t>
      </w:r>
      <w:r w:rsidRPr="002915CB">
        <w:rPr>
          <w:rFonts w:ascii="GHEA Grapalat" w:hAnsi="GHEA Grapalat"/>
          <w:sz w:val="22"/>
          <w:szCs w:val="22"/>
          <w:lang w:val="zu-ZA"/>
        </w:rPr>
        <w:t xml:space="preserve"> պայմանավորված է մրցույթների վերահ</w:t>
      </w:r>
      <w:r w:rsidR="00D03D16" w:rsidRPr="002915CB">
        <w:rPr>
          <w:rFonts w:ascii="GHEA Grapalat" w:hAnsi="GHEA Grapalat"/>
          <w:sz w:val="22"/>
          <w:szCs w:val="22"/>
          <w:lang w:val="zu-ZA"/>
        </w:rPr>
        <w:t>այտարարման պատճառով պայմանագրերի՝</w:t>
      </w:r>
      <w:r w:rsidRPr="002915CB">
        <w:rPr>
          <w:rFonts w:ascii="GHEA Grapalat" w:hAnsi="GHEA Grapalat"/>
          <w:sz w:val="22"/>
          <w:szCs w:val="22"/>
          <w:lang w:val="zu-ZA"/>
        </w:rPr>
        <w:t xml:space="preserve"> կանախատեսված ժամկետից ուշ կնք</w:t>
      </w:r>
      <w:r w:rsidR="00D03D16" w:rsidRPr="002915CB">
        <w:rPr>
          <w:rFonts w:ascii="GHEA Grapalat" w:hAnsi="GHEA Grapalat"/>
          <w:sz w:val="22"/>
          <w:szCs w:val="22"/>
          <w:lang w:val="zu-ZA"/>
        </w:rPr>
        <w:t>մամբ</w:t>
      </w:r>
      <w:r w:rsidRPr="002915CB">
        <w:rPr>
          <w:rFonts w:ascii="GHEA Grapalat" w:hAnsi="GHEA Grapalat"/>
          <w:sz w:val="22"/>
          <w:szCs w:val="22"/>
          <w:lang w:val="zu-ZA"/>
        </w:rPr>
        <w:t xml:space="preserve">, գնումների արդյունքում առաջացած տնտեսումներով, </w:t>
      </w:r>
      <w:r w:rsidR="00D03D16" w:rsidRPr="002915CB">
        <w:rPr>
          <w:rFonts w:ascii="GHEA Grapalat" w:hAnsi="GHEA Grapalat"/>
          <w:sz w:val="22"/>
          <w:szCs w:val="22"/>
          <w:lang w:val="zu-ZA"/>
        </w:rPr>
        <w:t>պայմանագրային պարտավորությունները չկատարելու պատճառով մատակարարի հետ</w:t>
      </w:r>
      <w:r w:rsidR="00552ABF" w:rsidRPr="002915CB">
        <w:rPr>
          <w:rFonts w:ascii="GHEA Grapalat" w:hAnsi="GHEA Grapalat"/>
          <w:sz w:val="22"/>
          <w:szCs w:val="22"/>
          <w:lang w:val="zu-ZA"/>
        </w:rPr>
        <w:t xml:space="preserve"> կնքված</w:t>
      </w:r>
      <w:r w:rsidR="00D03D16" w:rsidRPr="002915CB">
        <w:rPr>
          <w:rFonts w:ascii="GHEA Grapalat" w:hAnsi="GHEA Grapalat"/>
          <w:sz w:val="22"/>
          <w:szCs w:val="22"/>
          <w:lang w:val="zu-ZA"/>
        </w:rPr>
        <w:t xml:space="preserve"> պայմանագրի լուծմամբ, </w:t>
      </w:r>
      <w:r w:rsidRPr="002915CB">
        <w:rPr>
          <w:rFonts w:ascii="GHEA Grapalat" w:hAnsi="GHEA Grapalat"/>
          <w:sz w:val="22"/>
          <w:szCs w:val="22"/>
          <w:lang w:val="zu-ZA"/>
        </w:rPr>
        <w:t>ինչպես նաև թափուր հաստիքների առկայության արդյունքում աշխատանքի վարձատրության համար նախատեսված միջոցների տնտեսմամբ։ Ազգային անվտանգութ</w:t>
      </w:r>
      <w:r w:rsidR="00B851C9" w:rsidRPr="002915CB">
        <w:rPr>
          <w:rFonts w:ascii="GHEA Grapalat" w:hAnsi="GHEA Grapalat"/>
          <w:sz w:val="22"/>
          <w:szCs w:val="22"/>
          <w:lang w:val="zu-ZA"/>
        </w:rPr>
        <w:t xml:space="preserve">յան ծրագրի կատարողականը մասամբ </w:t>
      </w:r>
      <w:r w:rsidRPr="002915CB">
        <w:rPr>
          <w:rFonts w:ascii="GHEA Grapalat" w:hAnsi="GHEA Grapalat" w:cs="Sylfaen"/>
          <w:sz w:val="22"/>
          <w:szCs w:val="22"/>
        </w:rPr>
        <w:t>պայմանավորված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է</w:t>
      </w:r>
      <w:r w:rsidRPr="002915CB">
        <w:rPr>
          <w:rFonts w:ascii="GHEA Grapalat" w:hAnsi="GHEA Grapalat" w:cs="Sylfaen"/>
          <w:sz w:val="22"/>
          <w:szCs w:val="22"/>
          <w:lang w:val="zu-ZA"/>
        </w:rPr>
        <w:t xml:space="preserve"> </w:t>
      </w:r>
      <w:r w:rsidRPr="002915CB">
        <w:rPr>
          <w:rFonts w:ascii="GHEA Grapalat" w:hAnsi="GHEA Grapalat"/>
          <w:sz w:val="22"/>
          <w:szCs w:val="22"/>
          <w:lang w:val="zu-ZA"/>
        </w:rPr>
        <w:t>պաշտպանության բնագավառի այլ ծախսերի 89.</w:t>
      </w:r>
      <w:r w:rsidRPr="002915CB">
        <w:rPr>
          <w:rFonts w:ascii="GHEA Grapalat" w:hAnsi="GHEA Grapalat" w:cs="Sylfaen"/>
          <w:sz w:val="22"/>
          <w:szCs w:val="22"/>
          <w:lang w:val="zu-ZA"/>
        </w:rPr>
        <w:t xml:space="preserve">6% </w:t>
      </w:r>
      <w:r w:rsidRPr="002915CB">
        <w:rPr>
          <w:rFonts w:ascii="GHEA Grapalat" w:hAnsi="GHEA Grapalat" w:cs="Sylfaen"/>
          <w:sz w:val="22"/>
          <w:szCs w:val="22"/>
        </w:rPr>
        <w:t>կատարողականով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որի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շրջանակներում</w:t>
      </w:r>
      <w:r w:rsidRPr="002915CB">
        <w:rPr>
          <w:rFonts w:ascii="GHEA Grapalat" w:hAnsi="GHEA Grapalat" w:cs="Sylfaen"/>
          <w:sz w:val="22"/>
          <w:szCs w:val="22"/>
          <w:lang w:val="zu-ZA"/>
        </w:rPr>
        <w:t xml:space="preserve"> </w:t>
      </w:r>
      <w:r w:rsidRPr="002915CB">
        <w:rPr>
          <w:rFonts w:ascii="GHEA Grapalat" w:hAnsi="GHEA Grapalat" w:cs="Sylfaen"/>
          <w:sz w:val="22"/>
          <w:szCs w:val="22"/>
        </w:rPr>
        <w:t>օգտագործվել</w:t>
      </w:r>
      <w:r w:rsidRPr="002915CB">
        <w:rPr>
          <w:rFonts w:ascii="GHEA Grapalat" w:hAnsi="GHEA Grapalat" w:cs="Sylfaen"/>
          <w:sz w:val="22"/>
          <w:szCs w:val="22"/>
          <w:lang w:val="zu-ZA"/>
        </w:rPr>
        <w:t xml:space="preserve"> </w:t>
      </w:r>
      <w:r w:rsidRPr="002915CB">
        <w:rPr>
          <w:rFonts w:ascii="GHEA Grapalat" w:hAnsi="GHEA Grapalat" w:cs="Sylfaen"/>
          <w:sz w:val="22"/>
          <w:szCs w:val="22"/>
        </w:rPr>
        <w:t>է</w:t>
      </w:r>
      <w:r w:rsidR="00552ABF" w:rsidRPr="002915CB">
        <w:rPr>
          <w:rFonts w:ascii="GHEA Grapalat" w:hAnsi="GHEA Grapalat" w:cs="Sylfaen"/>
          <w:sz w:val="22"/>
          <w:szCs w:val="22"/>
          <w:lang w:val="zu-ZA"/>
        </w:rPr>
        <w:t xml:space="preserve"> </w:t>
      </w:r>
      <w:r w:rsidRPr="002915CB">
        <w:rPr>
          <w:rFonts w:ascii="GHEA Grapalat" w:hAnsi="GHEA Grapalat" w:cs="Sylfaen"/>
          <w:sz w:val="22"/>
          <w:szCs w:val="22"/>
          <w:lang w:val="zu-ZA"/>
        </w:rPr>
        <w:t xml:space="preserve">5.4 մլրդ </w:t>
      </w:r>
      <w:r w:rsidRPr="002915CB">
        <w:rPr>
          <w:rFonts w:ascii="GHEA Grapalat" w:hAnsi="GHEA Grapalat" w:cs="Sylfaen"/>
          <w:sz w:val="22"/>
          <w:szCs w:val="22"/>
        </w:rPr>
        <w:t>դրամ</w:t>
      </w:r>
      <w:r w:rsidRPr="002915CB">
        <w:rPr>
          <w:rFonts w:ascii="GHEA Grapalat" w:hAnsi="GHEA Grapalat" w:cs="Sylfaen"/>
          <w:sz w:val="22"/>
          <w:szCs w:val="22"/>
          <w:lang w:val="zu-ZA"/>
        </w:rPr>
        <w:t xml:space="preserve">: </w:t>
      </w:r>
      <w:r w:rsidRPr="002915CB">
        <w:rPr>
          <w:rFonts w:ascii="GHEA Grapalat" w:hAnsi="GHEA Grapalat" w:cs="Sylfaen"/>
          <w:sz w:val="22"/>
          <w:szCs w:val="22"/>
        </w:rPr>
        <w:t>Ծրագրված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ցուցանիշի</w:t>
      </w:r>
      <w:r w:rsidRPr="002915CB">
        <w:rPr>
          <w:rFonts w:ascii="GHEA Grapalat" w:hAnsi="GHEA Grapalat" w:cs="Sylfaen"/>
          <w:sz w:val="22"/>
          <w:szCs w:val="22"/>
          <w:lang w:val="zu-ZA"/>
        </w:rPr>
        <w:t xml:space="preserve"> </w:t>
      </w:r>
      <w:r w:rsidRPr="002915CB">
        <w:rPr>
          <w:rFonts w:ascii="GHEA Grapalat" w:hAnsi="GHEA Grapalat" w:cs="Sylfaen"/>
          <w:sz w:val="22"/>
          <w:szCs w:val="22"/>
        </w:rPr>
        <w:t>նկատմամբ</w:t>
      </w:r>
      <w:r w:rsidRPr="002915CB">
        <w:rPr>
          <w:rFonts w:ascii="GHEA Grapalat" w:hAnsi="GHEA Grapalat" w:cs="Sylfaen"/>
          <w:sz w:val="22"/>
          <w:szCs w:val="22"/>
          <w:lang w:val="zu-ZA"/>
        </w:rPr>
        <w:t xml:space="preserve"> </w:t>
      </w:r>
      <w:r w:rsidRPr="002915CB">
        <w:rPr>
          <w:rFonts w:ascii="GHEA Grapalat" w:hAnsi="GHEA Grapalat" w:cs="Sylfaen"/>
          <w:sz w:val="22"/>
          <w:szCs w:val="22"/>
        </w:rPr>
        <w:t>շեղումը</w:t>
      </w:r>
      <w:r w:rsidRPr="002915CB">
        <w:rPr>
          <w:rFonts w:ascii="GHEA Grapalat" w:hAnsi="GHEA Grapalat" w:cs="Sylfaen"/>
          <w:sz w:val="22"/>
          <w:szCs w:val="22"/>
          <w:lang w:val="zu-ZA"/>
        </w:rPr>
        <w:t xml:space="preserve"> </w:t>
      </w:r>
      <w:r w:rsidRPr="002915CB">
        <w:rPr>
          <w:rFonts w:ascii="GHEA Grapalat" w:hAnsi="GHEA Grapalat" w:cs="Sylfaen"/>
          <w:sz w:val="22"/>
          <w:szCs w:val="22"/>
        </w:rPr>
        <w:t>պայմանավորված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է</w:t>
      </w:r>
      <w:r w:rsidRPr="002915CB">
        <w:rPr>
          <w:rFonts w:ascii="GHEA Grapalat" w:hAnsi="GHEA Grapalat" w:cs="Sylfaen"/>
          <w:sz w:val="22"/>
          <w:szCs w:val="22"/>
          <w:lang w:val="zu-ZA"/>
        </w:rPr>
        <w:t xml:space="preserve"> </w:t>
      </w:r>
      <w:r w:rsidRPr="002915CB">
        <w:rPr>
          <w:rFonts w:ascii="GHEA Grapalat" w:hAnsi="GHEA Grapalat" w:cs="Sylfaen"/>
          <w:sz w:val="22"/>
          <w:szCs w:val="22"/>
        </w:rPr>
        <w:t>նրանով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որ</w:t>
      </w:r>
      <w:r w:rsidRPr="002915CB">
        <w:rPr>
          <w:rFonts w:ascii="GHEA Grapalat" w:hAnsi="GHEA Grapalat" w:cs="Sylfaen"/>
          <w:sz w:val="22"/>
          <w:szCs w:val="22"/>
          <w:lang w:val="zu-ZA"/>
        </w:rPr>
        <w:t xml:space="preserve"> </w:t>
      </w:r>
      <w:r w:rsidRPr="002915CB">
        <w:rPr>
          <w:rFonts w:ascii="GHEA Grapalat" w:hAnsi="GHEA Grapalat" w:cs="Sylfaen"/>
          <w:sz w:val="22"/>
          <w:szCs w:val="22"/>
        </w:rPr>
        <w:t>ՀՀ</w:t>
      </w:r>
      <w:r w:rsidRPr="002915CB">
        <w:rPr>
          <w:rFonts w:ascii="GHEA Grapalat" w:hAnsi="GHEA Grapalat" w:cs="Sylfaen"/>
          <w:sz w:val="22"/>
          <w:szCs w:val="22"/>
          <w:lang w:val="zu-ZA"/>
        </w:rPr>
        <w:t xml:space="preserve"> </w:t>
      </w:r>
      <w:r w:rsidRPr="002915CB">
        <w:rPr>
          <w:rFonts w:ascii="GHEA Grapalat" w:hAnsi="GHEA Grapalat" w:cs="Sylfaen"/>
          <w:sz w:val="22"/>
          <w:szCs w:val="22"/>
        </w:rPr>
        <w:t>կառավարության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թիվ</w:t>
      </w:r>
      <w:r w:rsidRPr="002915CB">
        <w:rPr>
          <w:rFonts w:ascii="GHEA Grapalat" w:hAnsi="GHEA Grapalat" w:cs="Sylfaen"/>
          <w:sz w:val="22"/>
          <w:szCs w:val="22"/>
          <w:lang w:val="zu-ZA"/>
        </w:rPr>
        <w:t xml:space="preserve"> 773-</w:t>
      </w:r>
      <w:r w:rsidRPr="002915CB">
        <w:rPr>
          <w:rFonts w:ascii="GHEA Grapalat" w:hAnsi="GHEA Grapalat" w:cs="Sylfaen"/>
          <w:sz w:val="22"/>
          <w:szCs w:val="22"/>
        </w:rPr>
        <w:t>Ն</w:t>
      </w:r>
      <w:r w:rsidRPr="002915CB">
        <w:rPr>
          <w:rFonts w:ascii="GHEA Grapalat" w:hAnsi="GHEA Grapalat" w:cs="Sylfaen"/>
          <w:sz w:val="22"/>
          <w:szCs w:val="22"/>
          <w:lang w:val="zu-ZA"/>
        </w:rPr>
        <w:t xml:space="preserve"> </w:t>
      </w:r>
      <w:r w:rsidRPr="002915CB">
        <w:rPr>
          <w:rFonts w:ascii="GHEA Grapalat" w:hAnsi="GHEA Grapalat" w:cs="Sylfaen"/>
          <w:sz w:val="22"/>
          <w:szCs w:val="22"/>
        </w:rPr>
        <w:t>որոշմամբ</w:t>
      </w:r>
      <w:r w:rsidRPr="002915CB">
        <w:rPr>
          <w:rFonts w:ascii="GHEA Grapalat" w:hAnsi="GHEA Grapalat" w:cs="Sylfaen"/>
          <w:sz w:val="22"/>
          <w:szCs w:val="22"/>
          <w:lang w:val="zu-ZA"/>
        </w:rPr>
        <w:t xml:space="preserve"> (</w:t>
      </w:r>
      <w:r w:rsidRPr="002915CB">
        <w:rPr>
          <w:rFonts w:ascii="GHEA Grapalat" w:hAnsi="GHEA Grapalat" w:cs="Sylfaen"/>
          <w:sz w:val="22"/>
          <w:szCs w:val="22"/>
        </w:rPr>
        <w:t>ուժի</w:t>
      </w:r>
      <w:r w:rsidRPr="002915CB">
        <w:rPr>
          <w:rFonts w:ascii="GHEA Grapalat" w:hAnsi="GHEA Grapalat" w:cs="Sylfaen"/>
          <w:sz w:val="22"/>
          <w:szCs w:val="22"/>
          <w:lang w:val="zu-ZA"/>
        </w:rPr>
        <w:t xml:space="preserve"> </w:t>
      </w:r>
      <w:r w:rsidRPr="002915CB">
        <w:rPr>
          <w:rFonts w:ascii="GHEA Grapalat" w:hAnsi="GHEA Grapalat" w:cs="Sylfaen"/>
          <w:sz w:val="22"/>
          <w:szCs w:val="22"/>
        </w:rPr>
        <w:t>մեջ</w:t>
      </w:r>
      <w:r w:rsidRPr="002915CB">
        <w:rPr>
          <w:rFonts w:ascii="GHEA Grapalat" w:hAnsi="GHEA Grapalat" w:cs="Sylfaen"/>
          <w:sz w:val="22"/>
          <w:szCs w:val="22"/>
          <w:lang w:val="zu-ZA"/>
        </w:rPr>
        <w:t xml:space="preserve"> </w:t>
      </w:r>
      <w:r w:rsidRPr="002915CB">
        <w:rPr>
          <w:rFonts w:ascii="GHEA Grapalat" w:hAnsi="GHEA Grapalat" w:cs="Sylfaen"/>
          <w:sz w:val="22"/>
          <w:szCs w:val="22"/>
        </w:rPr>
        <w:t>է</w:t>
      </w:r>
      <w:r w:rsidRPr="002915CB">
        <w:rPr>
          <w:rFonts w:ascii="GHEA Grapalat" w:hAnsi="GHEA Grapalat" w:cs="Sylfaen"/>
          <w:sz w:val="22"/>
          <w:szCs w:val="22"/>
          <w:lang w:val="zu-ZA"/>
        </w:rPr>
        <w:t xml:space="preserve"> </w:t>
      </w:r>
      <w:r w:rsidRPr="002915CB">
        <w:rPr>
          <w:rFonts w:ascii="GHEA Grapalat" w:hAnsi="GHEA Grapalat" w:cs="Sylfaen"/>
          <w:sz w:val="22"/>
          <w:szCs w:val="22"/>
        </w:rPr>
        <w:t>մտել</w:t>
      </w:r>
      <w:r w:rsidRPr="002915CB">
        <w:rPr>
          <w:rFonts w:ascii="GHEA Grapalat" w:hAnsi="GHEA Grapalat" w:cs="Sylfaen"/>
          <w:sz w:val="22"/>
          <w:szCs w:val="22"/>
          <w:lang w:val="zu-ZA"/>
        </w:rPr>
        <w:t xml:space="preserve"> 2022 </w:t>
      </w:r>
      <w:r w:rsidRPr="002915CB">
        <w:rPr>
          <w:rFonts w:ascii="GHEA Grapalat" w:hAnsi="GHEA Grapalat" w:cs="Sylfaen"/>
          <w:sz w:val="22"/>
          <w:szCs w:val="22"/>
        </w:rPr>
        <w:t>թվականի</w:t>
      </w:r>
      <w:r w:rsidRPr="002915CB">
        <w:rPr>
          <w:rFonts w:ascii="GHEA Grapalat" w:hAnsi="GHEA Grapalat" w:cs="Sylfaen"/>
          <w:sz w:val="22"/>
          <w:szCs w:val="22"/>
          <w:lang w:val="zu-ZA"/>
        </w:rPr>
        <w:t xml:space="preserve"> </w:t>
      </w:r>
      <w:r w:rsidRPr="002915CB">
        <w:rPr>
          <w:rFonts w:ascii="GHEA Grapalat" w:hAnsi="GHEA Grapalat" w:cs="Sylfaen"/>
          <w:sz w:val="22"/>
          <w:szCs w:val="22"/>
        </w:rPr>
        <w:t>մայիսի</w:t>
      </w:r>
      <w:r w:rsidRPr="002915CB">
        <w:rPr>
          <w:rFonts w:ascii="GHEA Grapalat" w:hAnsi="GHEA Grapalat" w:cs="Sylfaen"/>
          <w:sz w:val="22"/>
          <w:szCs w:val="22"/>
          <w:lang w:val="zu-ZA"/>
        </w:rPr>
        <w:t xml:space="preserve"> 28-</w:t>
      </w:r>
      <w:r w:rsidRPr="002915CB">
        <w:rPr>
          <w:rFonts w:ascii="GHEA Grapalat" w:hAnsi="GHEA Grapalat" w:cs="Sylfaen"/>
          <w:sz w:val="22"/>
          <w:szCs w:val="22"/>
        </w:rPr>
        <w:t>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հատկացված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լրացուցիչ</w:t>
      </w:r>
      <w:r w:rsidRPr="002915CB">
        <w:rPr>
          <w:rFonts w:ascii="GHEA Grapalat" w:hAnsi="GHEA Grapalat" w:cs="Sylfaen"/>
          <w:sz w:val="22"/>
          <w:szCs w:val="22"/>
          <w:lang w:val="zu-ZA"/>
        </w:rPr>
        <w:t xml:space="preserve"> 1 </w:t>
      </w:r>
      <w:r w:rsidRPr="002915CB">
        <w:rPr>
          <w:rFonts w:ascii="GHEA Grapalat" w:hAnsi="GHEA Grapalat" w:cs="Sylfaen"/>
          <w:sz w:val="22"/>
          <w:szCs w:val="22"/>
        </w:rPr>
        <w:t>մլրդ</w:t>
      </w:r>
      <w:r w:rsidRPr="002915CB">
        <w:rPr>
          <w:rFonts w:ascii="GHEA Grapalat" w:hAnsi="GHEA Grapalat" w:cs="Sylfaen"/>
          <w:sz w:val="22"/>
          <w:szCs w:val="22"/>
          <w:lang w:val="zu-ZA"/>
        </w:rPr>
        <w:t xml:space="preserve"> </w:t>
      </w:r>
      <w:r w:rsidRPr="002915CB">
        <w:rPr>
          <w:rFonts w:ascii="GHEA Grapalat" w:hAnsi="GHEA Grapalat" w:cs="Sylfaen"/>
          <w:sz w:val="22"/>
          <w:szCs w:val="22"/>
        </w:rPr>
        <w:t>դրամ</w:t>
      </w:r>
      <w:r w:rsidRPr="002915CB">
        <w:rPr>
          <w:rFonts w:ascii="GHEA Grapalat" w:hAnsi="GHEA Grapalat" w:cs="Sylfaen"/>
          <w:sz w:val="22"/>
          <w:szCs w:val="22"/>
          <w:lang w:val="zu-ZA"/>
        </w:rPr>
        <w:t xml:space="preserve"> </w:t>
      </w:r>
      <w:r w:rsidR="00552ABF" w:rsidRPr="002915CB">
        <w:rPr>
          <w:rFonts w:ascii="GHEA Grapalat" w:hAnsi="GHEA Grapalat" w:cs="Sylfaen"/>
          <w:sz w:val="22"/>
          <w:szCs w:val="22"/>
        </w:rPr>
        <w:t>ծախս</w:t>
      </w:r>
      <w:r w:rsidRPr="002915CB">
        <w:rPr>
          <w:rFonts w:ascii="GHEA Grapalat" w:hAnsi="GHEA Grapalat" w:cs="Sylfaen"/>
          <w:sz w:val="22"/>
          <w:szCs w:val="22"/>
        </w:rPr>
        <w:t>եր</w:t>
      </w:r>
      <w:r w:rsidR="00207E2A" w:rsidRPr="002915CB">
        <w:rPr>
          <w:rFonts w:ascii="GHEA Grapalat" w:hAnsi="GHEA Grapalat" w:cs="Sylfaen"/>
          <w:sz w:val="22"/>
          <w:szCs w:val="22"/>
        </w:rPr>
        <w:t>ի</w:t>
      </w:r>
      <w:r w:rsidRPr="002915CB">
        <w:rPr>
          <w:rFonts w:ascii="GHEA Grapalat" w:hAnsi="GHEA Grapalat" w:cs="Sylfaen"/>
          <w:sz w:val="22"/>
          <w:szCs w:val="22"/>
          <w:lang w:val="zu-ZA"/>
        </w:rPr>
        <w:t xml:space="preserve"> </w:t>
      </w:r>
      <w:r w:rsidRPr="002915CB">
        <w:rPr>
          <w:rFonts w:ascii="GHEA Grapalat" w:hAnsi="GHEA Grapalat" w:cs="Sylfaen"/>
          <w:sz w:val="22"/>
          <w:szCs w:val="22"/>
        </w:rPr>
        <w:t>ընդունման</w:t>
      </w:r>
      <w:r w:rsidRPr="002915CB">
        <w:rPr>
          <w:rFonts w:ascii="GHEA Grapalat" w:hAnsi="GHEA Grapalat" w:cs="Sylfaen"/>
          <w:sz w:val="22"/>
          <w:szCs w:val="22"/>
          <w:lang w:val="zu-ZA"/>
        </w:rPr>
        <w:t>-</w:t>
      </w:r>
      <w:r w:rsidRPr="002915CB">
        <w:rPr>
          <w:rFonts w:ascii="GHEA Grapalat" w:hAnsi="GHEA Grapalat" w:cs="Sylfaen"/>
          <w:sz w:val="22"/>
          <w:szCs w:val="22"/>
        </w:rPr>
        <w:t>հանձման</w:t>
      </w:r>
      <w:r w:rsidRPr="002915CB">
        <w:rPr>
          <w:rFonts w:ascii="GHEA Grapalat" w:hAnsi="GHEA Grapalat" w:cs="Sylfaen"/>
          <w:sz w:val="22"/>
          <w:szCs w:val="22"/>
          <w:lang w:val="zu-ZA"/>
        </w:rPr>
        <w:t xml:space="preserve"> </w:t>
      </w:r>
      <w:r w:rsidR="00552ABF" w:rsidRPr="002915CB">
        <w:rPr>
          <w:rFonts w:ascii="GHEA Grapalat" w:hAnsi="GHEA Grapalat" w:cs="Sylfaen"/>
          <w:sz w:val="22"/>
          <w:szCs w:val="22"/>
        </w:rPr>
        <w:t>արձանագրություններ</w:t>
      </w:r>
      <w:r w:rsidRPr="002915CB">
        <w:rPr>
          <w:rFonts w:ascii="GHEA Grapalat" w:hAnsi="GHEA Grapalat" w:cs="Sylfaen"/>
          <w:sz w:val="22"/>
          <w:szCs w:val="22"/>
        </w:rPr>
        <w:t>ն</w:t>
      </w:r>
      <w:r w:rsidR="00552ABF" w:rsidRPr="002915CB">
        <w:rPr>
          <w:rFonts w:ascii="GHEA Grapalat" w:hAnsi="GHEA Grapalat" w:cs="Sylfaen"/>
          <w:sz w:val="22"/>
          <w:szCs w:val="22"/>
          <w:lang w:val="zu-ZA"/>
        </w:rPr>
        <w:t xml:space="preserve"> </w:t>
      </w:r>
      <w:r w:rsidR="00552ABF" w:rsidRPr="002915CB">
        <w:rPr>
          <w:rFonts w:ascii="GHEA Grapalat" w:hAnsi="GHEA Grapalat" w:cs="Sylfaen"/>
          <w:sz w:val="22"/>
          <w:szCs w:val="22"/>
        </w:rPr>
        <w:t>ամբողջությամբ</w:t>
      </w:r>
      <w:r w:rsidR="00552ABF" w:rsidRPr="002915CB">
        <w:rPr>
          <w:rFonts w:ascii="GHEA Grapalat" w:hAnsi="GHEA Grapalat" w:cs="Sylfaen"/>
          <w:sz w:val="22"/>
          <w:szCs w:val="22"/>
          <w:lang w:val="zu-ZA"/>
        </w:rPr>
        <w:t xml:space="preserve"> </w:t>
      </w:r>
      <w:r w:rsidR="00552ABF" w:rsidRPr="002915CB">
        <w:rPr>
          <w:rFonts w:ascii="GHEA Grapalat" w:hAnsi="GHEA Grapalat" w:cs="Sylfaen"/>
          <w:sz w:val="22"/>
          <w:szCs w:val="22"/>
        </w:rPr>
        <w:t>չեն</w:t>
      </w:r>
      <w:r w:rsidRPr="002915CB">
        <w:rPr>
          <w:rFonts w:ascii="GHEA Grapalat" w:hAnsi="GHEA Grapalat" w:cs="Sylfaen"/>
          <w:sz w:val="22"/>
          <w:szCs w:val="22"/>
          <w:lang w:val="zu-ZA"/>
        </w:rPr>
        <w:t xml:space="preserve"> </w:t>
      </w:r>
      <w:r w:rsidRPr="002915CB">
        <w:rPr>
          <w:rFonts w:ascii="GHEA Grapalat" w:hAnsi="GHEA Grapalat" w:cs="Sylfaen"/>
          <w:sz w:val="22"/>
          <w:szCs w:val="22"/>
        </w:rPr>
        <w:t>ներկայացվել</w:t>
      </w:r>
      <w:r w:rsidRPr="002915CB">
        <w:rPr>
          <w:rFonts w:ascii="GHEA Grapalat" w:hAnsi="GHEA Grapalat" w:cs="Sylfaen"/>
          <w:sz w:val="22"/>
          <w:szCs w:val="22"/>
          <w:lang w:val="zu-ZA"/>
        </w:rPr>
        <w:t xml:space="preserve">, </w:t>
      </w:r>
      <w:r w:rsidRPr="002915CB">
        <w:rPr>
          <w:rFonts w:ascii="GHEA Grapalat" w:hAnsi="GHEA Grapalat" w:cs="Sylfaen"/>
          <w:sz w:val="22"/>
          <w:szCs w:val="22"/>
        </w:rPr>
        <w:t>վճարումները</w:t>
      </w:r>
      <w:r w:rsidRPr="002915CB">
        <w:rPr>
          <w:rFonts w:ascii="GHEA Grapalat" w:hAnsi="GHEA Grapalat" w:cs="Sylfaen"/>
          <w:sz w:val="22"/>
          <w:szCs w:val="22"/>
          <w:lang w:val="zu-ZA"/>
        </w:rPr>
        <w:t xml:space="preserve"> </w:t>
      </w:r>
      <w:r w:rsidRPr="002915CB">
        <w:rPr>
          <w:rFonts w:ascii="GHEA Grapalat" w:hAnsi="GHEA Grapalat" w:cs="Sylfaen"/>
          <w:sz w:val="22"/>
          <w:szCs w:val="22"/>
        </w:rPr>
        <w:t>կկատարվեն</w:t>
      </w:r>
      <w:r w:rsidRPr="002915CB">
        <w:rPr>
          <w:rFonts w:ascii="GHEA Grapalat" w:hAnsi="GHEA Grapalat" w:cs="Sylfaen"/>
          <w:sz w:val="22"/>
          <w:szCs w:val="22"/>
          <w:lang w:val="zu-ZA"/>
        </w:rPr>
        <w:t xml:space="preserve"> </w:t>
      </w:r>
      <w:r w:rsidRPr="002915CB">
        <w:rPr>
          <w:rFonts w:ascii="GHEA Grapalat" w:hAnsi="GHEA Grapalat" w:cs="Sylfaen"/>
          <w:sz w:val="22"/>
          <w:szCs w:val="22"/>
        </w:rPr>
        <w:t>դրանք</w:t>
      </w:r>
      <w:r w:rsidRPr="002915CB">
        <w:rPr>
          <w:rFonts w:ascii="GHEA Grapalat" w:hAnsi="GHEA Grapalat" w:cs="Sylfaen"/>
          <w:sz w:val="22"/>
          <w:szCs w:val="22"/>
          <w:lang w:val="zu-ZA"/>
        </w:rPr>
        <w:t xml:space="preserve"> </w:t>
      </w:r>
      <w:r w:rsidRPr="002915CB">
        <w:rPr>
          <w:rFonts w:ascii="GHEA Grapalat" w:hAnsi="GHEA Grapalat" w:cs="Sylfaen"/>
          <w:sz w:val="22"/>
          <w:szCs w:val="22"/>
        </w:rPr>
        <w:t>ներկայաց</w:t>
      </w:r>
      <w:r w:rsidR="00552ABF" w:rsidRPr="002915CB">
        <w:rPr>
          <w:rFonts w:ascii="GHEA Grapalat" w:hAnsi="GHEA Grapalat" w:cs="Sylfaen"/>
          <w:sz w:val="22"/>
          <w:szCs w:val="22"/>
        </w:rPr>
        <w:t>վ</w:t>
      </w:r>
      <w:r w:rsidRPr="002915CB">
        <w:rPr>
          <w:rFonts w:ascii="GHEA Grapalat" w:hAnsi="GHEA Grapalat" w:cs="Sylfaen"/>
          <w:sz w:val="22"/>
          <w:szCs w:val="22"/>
        </w:rPr>
        <w:t>ելուց</w:t>
      </w:r>
      <w:r w:rsidRPr="002915CB">
        <w:rPr>
          <w:rFonts w:ascii="GHEA Grapalat" w:hAnsi="GHEA Grapalat" w:cs="Sylfaen"/>
          <w:sz w:val="22"/>
          <w:szCs w:val="22"/>
          <w:lang w:val="zu-ZA"/>
        </w:rPr>
        <w:t xml:space="preserve"> </w:t>
      </w:r>
      <w:r w:rsidRPr="002915CB">
        <w:rPr>
          <w:rFonts w:ascii="GHEA Grapalat" w:hAnsi="GHEA Grapalat" w:cs="Sylfaen"/>
          <w:sz w:val="22"/>
          <w:szCs w:val="22"/>
        </w:rPr>
        <w:t>հետո</w:t>
      </w:r>
      <w:r w:rsidRPr="002915CB">
        <w:rPr>
          <w:rFonts w:ascii="GHEA Grapalat" w:hAnsi="GHEA Grapalat" w:cs="Sylfaen"/>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cs="Sylfaen"/>
          <w:sz w:val="22"/>
          <w:szCs w:val="22"/>
          <w:lang w:val="zu-ZA"/>
        </w:rPr>
      </w:pPr>
      <w:r w:rsidRPr="002915CB">
        <w:rPr>
          <w:rFonts w:ascii="GHEA Grapalat" w:hAnsi="GHEA Grapalat" w:cs="Sylfaen"/>
          <w:sz w:val="22"/>
          <w:szCs w:val="22"/>
        </w:rPr>
        <w:t>Հաշվետու</w:t>
      </w:r>
      <w:r w:rsidRPr="002915CB">
        <w:rPr>
          <w:rFonts w:ascii="GHEA Grapalat" w:hAnsi="GHEA Grapalat" w:cs="Sylfaen"/>
          <w:sz w:val="22"/>
          <w:szCs w:val="22"/>
          <w:lang w:val="zu-ZA"/>
        </w:rPr>
        <w:t xml:space="preserve"> </w:t>
      </w:r>
      <w:r w:rsidRPr="002915CB">
        <w:rPr>
          <w:rFonts w:ascii="GHEA Grapalat" w:hAnsi="GHEA Grapalat" w:cs="Sylfaen"/>
          <w:sz w:val="22"/>
          <w:szCs w:val="22"/>
        </w:rPr>
        <w:t>ժամանակահատվածում</w:t>
      </w:r>
      <w:r w:rsidRPr="002915CB">
        <w:rPr>
          <w:rFonts w:ascii="GHEA Grapalat" w:hAnsi="GHEA Grapalat" w:cs="Sylfaen"/>
          <w:sz w:val="22"/>
          <w:szCs w:val="22"/>
          <w:lang w:val="zu-ZA"/>
        </w:rPr>
        <w:t xml:space="preserve"> </w:t>
      </w:r>
      <w:r w:rsidRPr="002915CB">
        <w:rPr>
          <w:rFonts w:ascii="GHEA Grapalat" w:hAnsi="GHEA Grapalat" w:cs="Sylfaen"/>
          <w:sz w:val="22"/>
          <w:szCs w:val="22"/>
        </w:rPr>
        <w:t>Ազգային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անվտանգության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համակարգի</w:t>
      </w:r>
      <w:r w:rsidRPr="002915CB">
        <w:rPr>
          <w:rFonts w:ascii="GHEA Grapalat" w:hAnsi="GHEA Grapalat" w:cs="Sylfaen"/>
          <w:sz w:val="22"/>
          <w:szCs w:val="22"/>
          <w:lang w:val="zu-ZA"/>
        </w:rPr>
        <w:t xml:space="preserve"> </w:t>
      </w:r>
      <w:r w:rsidRPr="002915CB">
        <w:rPr>
          <w:rFonts w:ascii="GHEA Grapalat" w:hAnsi="GHEA Grapalat" w:cs="Sylfaen"/>
          <w:sz w:val="22"/>
          <w:szCs w:val="22"/>
        </w:rPr>
        <w:t>շենքային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ապահովվածության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բարելավման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միջոցառման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շրջանակներում</w:t>
      </w:r>
      <w:r w:rsidRPr="002915CB">
        <w:rPr>
          <w:rFonts w:ascii="GHEA Grapalat" w:hAnsi="GHEA Grapalat" w:cs="Sylfaen"/>
          <w:sz w:val="22"/>
          <w:szCs w:val="22"/>
          <w:lang w:val="zu-ZA"/>
        </w:rPr>
        <w:t xml:space="preserve"> </w:t>
      </w:r>
      <w:r w:rsidRPr="002915CB">
        <w:rPr>
          <w:rFonts w:ascii="GHEA Grapalat" w:hAnsi="GHEA Grapalat" w:cs="Sylfaen"/>
          <w:sz w:val="22"/>
          <w:szCs w:val="22"/>
        </w:rPr>
        <w:t>օգտագործվել</w:t>
      </w:r>
      <w:r w:rsidRPr="002915CB">
        <w:rPr>
          <w:rFonts w:ascii="GHEA Grapalat" w:hAnsi="GHEA Grapalat" w:cs="Sylfaen"/>
          <w:sz w:val="22"/>
          <w:szCs w:val="22"/>
          <w:lang w:val="zu-ZA"/>
        </w:rPr>
        <w:t xml:space="preserve"> </w:t>
      </w:r>
      <w:r w:rsidRPr="002915CB">
        <w:rPr>
          <w:rFonts w:ascii="GHEA Grapalat" w:hAnsi="GHEA Grapalat" w:cs="Sylfaen"/>
          <w:sz w:val="22"/>
          <w:szCs w:val="22"/>
        </w:rPr>
        <w:t>է</w:t>
      </w:r>
      <w:r w:rsidRPr="002915CB">
        <w:rPr>
          <w:rFonts w:ascii="GHEA Grapalat" w:hAnsi="GHEA Grapalat" w:cs="Sylfaen"/>
          <w:sz w:val="22"/>
          <w:szCs w:val="22"/>
          <w:lang w:val="zu-ZA"/>
        </w:rPr>
        <w:t xml:space="preserve"> 813.8 </w:t>
      </w:r>
      <w:r w:rsidRPr="002915CB">
        <w:rPr>
          <w:rFonts w:ascii="GHEA Grapalat" w:hAnsi="GHEA Grapalat" w:cs="Sylfaen"/>
          <w:sz w:val="22"/>
          <w:szCs w:val="22"/>
        </w:rPr>
        <w:t>մլն</w:t>
      </w:r>
      <w:r w:rsidRPr="002915CB">
        <w:rPr>
          <w:rFonts w:ascii="GHEA Grapalat" w:hAnsi="GHEA Grapalat" w:cs="Sylfaen"/>
          <w:sz w:val="22"/>
          <w:szCs w:val="22"/>
          <w:lang w:val="zu-ZA"/>
        </w:rPr>
        <w:t xml:space="preserve"> </w:t>
      </w:r>
      <w:r w:rsidRPr="002915CB">
        <w:rPr>
          <w:rFonts w:ascii="GHEA Grapalat" w:hAnsi="GHEA Grapalat" w:cs="Sylfaen"/>
          <w:sz w:val="22"/>
          <w:szCs w:val="22"/>
        </w:rPr>
        <w:t>դրամ</w:t>
      </w:r>
      <w:r w:rsidRPr="002915CB">
        <w:rPr>
          <w:rFonts w:ascii="GHEA Grapalat" w:hAnsi="GHEA Grapalat" w:cs="Sylfaen"/>
          <w:sz w:val="22"/>
          <w:szCs w:val="22"/>
          <w:lang w:val="zu-ZA"/>
        </w:rPr>
        <w:t xml:space="preserve"> </w:t>
      </w:r>
      <w:r w:rsidRPr="002915CB">
        <w:rPr>
          <w:rFonts w:ascii="GHEA Grapalat" w:hAnsi="GHEA Grapalat" w:cs="Sylfaen"/>
          <w:sz w:val="22"/>
          <w:szCs w:val="22"/>
        </w:rPr>
        <w:t>կամ</w:t>
      </w:r>
      <w:r w:rsidRPr="002915CB">
        <w:rPr>
          <w:rFonts w:ascii="GHEA Grapalat" w:hAnsi="GHEA Grapalat" w:cs="Sylfaen"/>
          <w:sz w:val="22"/>
          <w:szCs w:val="22"/>
          <w:lang w:val="zu-ZA"/>
        </w:rPr>
        <w:t xml:space="preserve"> </w:t>
      </w:r>
      <w:r w:rsidRPr="002915CB">
        <w:rPr>
          <w:rFonts w:ascii="GHEA Grapalat" w:hAnsi="GHEA Grapalat" w:cs="Sylfaen"/>
          <w:sz w:val="22"/>
          <w:szCs w:val="22"/>
        </w:rPr>
        <w:t>նախատեսված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միջողների</w:t>
      </w:r>
      <w:r w:rsidRPr="002915CB">
        <w:rPr>
          <w:rFonts w:ascii="GHEA Grapalat" w:hAnsi="GHEA Grapalat" w:cs="Sylfaen"/>
          <w:sz w:val="22"/>
          <w:szCs w:val="22"/>
          <w:lang w:val="zu-ZA"/>
        </w:rPr>
        <w:t xml:space="preserve"> 58.2%-</w:t>
      </w:r>
      <w:r w:rsidRPr="002915CB">
        <w:rPr>
          <w:rFonts w:ascii="GHEA Grapalat" w:hAnsi="GHEA Grapalat" w:cs="Sylfaen"/>
          <w:sz w:val="22"/>
          <w:szCs w:val="22"/>
        </w:rPr>
        <w:t>ը</w:t>
      </w:r>
      <w:r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Շեղումը</w:t>
      </w:r>
      <w:r w:rsidRPr="002915CB">
        <w:rPr>
          <w:rFonts w:ascii="GHEA Grapalat" w:hAnsi="GHEA Grapalat" w:cs="Sylfaen"/>
          <w:sz w:val="22"/>
          <w:szCs w:val="22"/>
          <w:lang w:val="zu-ZA"/>
        </w:rPr>
        <w:t xml:space="preserve"> </w:t>
      </w:r>
      <w:r w:rsidRPr="002915CB">
        <w:rPr>
          <w:rFonts w:ascii="GHEA Grapalat" w:hAnsi="GHEA Grapalat" w:cs="Sylfaen"/>
          <w:sz w:val="22"/>
          <w:szCs w:val="22"/>
        </w:rPr>
        <w:t>հիմնականում</w:t>
      </w:r>
      <w:r w:rsidRPr="002915CB">
        <w:rPr>
          <w:rFonts w:ascii="GHEA Grapalat" w:hAnsi="GHEA Grapalat" w:cs="Sylfaen"/>
          <w:sz w:val="22"/>
          <w:szCs w:val="22"/>
          <w:lang w:val="zu-ZA"/>
        </w:rPr>
        <w:t xml:space="preserve"> </w:t>
      </w:r>
      <w:r w:rsidRPr="002915CB">
        <w:rPr>
          <w:rFonts w:ascii="GHEA Grapalat" w:hAnsi="GHEA Grapalat" w:cs="Sylfaen"/>
          <w:sz w:val="22"/>
          <w:szCs w:val="22"/>
        </w:rPr>
        <w:t>պայմանավորված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է</w:t>
      </w:r>
      <w:r w:rsidRPr="002915CB">
        <w:rPr>
          <w:rFonts w:ascii="GHEA Grapalat" w:hAnsi="GHEA Grapalat" w:cs="Sylfaen"/>
          <w:sz w:val="22"/>
          <w:szCs w:val="22"/>
          <w:lang w:val="zu-ZA"/>
        </w:rPr>
        <w:t xml:space="preserve"> </w:t>
      </w:r>
      <w:r w:rsidRPr="002915CB">
        <w:rPr>
          <w:rFonts w:ascii="GHEA Grapalat" w:hAnsi="GHEA Grapalat" w:cs="Sylfaen"/>
          <w:sz w:val="22"/>
          <w:szCs w:val="22"/>
        </w:rPr>
        <w:t>բանկերի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կողմից</w:t>
      </w:r>
      <w:r w:rsidRPr="002915CB">
        <w:rPr>
          <w:rFonts w:ascii="GHEA Grapalat" w:hAnsi="GHEA Grapalat" w:cs="Sylfaen"/>
          <w:sz w:val="22"/>
          <w:szCs w:val="22"/>
          <w:lang w:val="zu-ZA"/>
        </w:rPr>
        <w:t xml:space="preserve"> </w:t>
      </w:r>
      <w:r w:rsidRPr="002915CB">
        <w:rPr>
          <w:rFonts w:ascii="GHEA Grapalat" w:hAnsi="GHEA Grapalat" w:cs="Sylfaen"/>
          <w:sz w:val="22"/>
          <w:szCs w:val="22"/>
        </w:rPr>
        <w:t>ապրանքների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որոշ</w:t>
      </w:r>
      <w:r w:rsidRPr="002915CB">
        <w:rPr>
          <w:rFonts w:ascii="GHEA Grapalat" w:hAnsi="GHEA Grapalat" w:cs="Sylfaen"/>
          <w:sz w:val="22"/>
          <w:szCs w:val="22"/>
          <w:lang w:val="zu-ZA"/>
        </w:rPr>
        <w:t xml:space="preserve"> </w:t>
      </w:r>
      <w:r w:rsidRPr="002915CB">
        <w:rPr>
          <w:rFonts w:ascii="GHEA Grapalat" w:hAnsi="GHEA Grapalat" w:cs="Sylfaen"/>
          <w:sz w:val="22"/>
          <w:szCs w:val="22"/>
        </w:rPr>
        <w:t>մատակարարների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տրվող</w:t>
      </w:r>
      <w:r w:rsidRPr="002915CB">
        <w:rPr>
          <w:rFonts w:ascii="GHEA Grapalat" w:hAnsi="GHEA Grapalat" w:cs="Sylfaen"/>
          <w:sz w:val="22"/>
          <w:szCs w:val="22"/>
          <w:lang w:val="zu-ZA"/>
        </w:rPr>
        <w:t xml:space="preserve"> </w:t>
      </w:r>
      <w:r w:rsidRPr="002915CB">
        <w:rPr>
          <w:rFonts w:ascii="GHEA Grapalat" w:hAnsi="GHEA Grapalat" w:cs="Sylfaen"/>
          <w:sz w:val="22"/>
          <w:szCs w:val="22"/>
        </w:rPr>
        <w:t>պայմանագրային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երաշխիքների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ուշացման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պատճառով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պայմանագրերը</w:t>
      </w:r>
      <w:r w:rsidRPr="002915CB">
        <w:rPr>
          <w:rFonts w:ascii="GHEA Grapalat" w:hAnsi="GHEA Grapalat" w:cs="Sylfaen"/>
          <w:sz w:val="22"/>
          <w:szCs w:val="22"/>
          <w:lang w:val="zu-ZA"/>
        </w:rPr>
        <w:t xml:space="preserve"> </w:t>
      </w:r>
      <w:r w:rsidRPr="002915CB">
        <w:rPr>
          <w:rFonts w:ascii="GHEA Grapalat" w:hAnsi="GHEA Grapalat" w:cs="Sylfaen"/>
          <w:sz w:val="22"/>
          <w:szCs w:val="22"/>
        </w:rPr>
        <w:t>նախատեսված</w:t>
      </w:r>
      <w:r w:rsidRPr="002915CB">
        <w:rPr>
          <w:rFonts w:ascii="GHEA Grapalat" w:hAnsi="GHEA Grapalat" w:cs="Sylfaen"/>
          <w:sz w:val="22"/>
          <w:szCs w:val="22"/>
          <w:lang w:val="zu-ZA"/>
        </w:rPr>
        <w:t xml:space="preserve"> </w:t>
      </w:r>
      <w:r w:rsidRPr="002915CB">
        <w:rPr>
          <w:rFonts w:ascii="GHEA Grapalat" w:hAnsi="GHEA Grapalat" w:cs="Sylfaen"/>
          <w:sz w:val="22"/>
          <w:szCs w:val="22"/>
        </w:rPr>
        <w:t>ժամկետից</w:t>
      </w:r>
      <w:r w:rsidRPr="002915CB">
        <w:rPr>
          <w:rFonts w:ascii="GHEA Grapalat" w:hAnsi="GHEA Grapalat" w:cs="Sylfaen"/>
          <w:sz w:val="22"/>
          <w:szCs w:val="22"/>
          <w:lang w:val="zu-ZA"/>
        </w:rPr>
        <w:t xml:space="preserve"> </w:t>
      </w:r>
      <w:r w:rsidRPr="002915CB">
        <w:rPr>
          <w:rFonts w:ascii="GHEA Grapalat" w:hAnsi="GHEA Grapalat" w:cs="Sylfaen"/>
          <w:sz w:val="22"/>
          <w:szCs w:val="22"/>
        </w:rPr>
        <w:t>ուշ</w:t>
      </w:r>
      <w:r w:rsidRPr="002915CB">
        <w:rPr>
          <w:rFonts w:ascii="GHEA Grapalat" w:hAnsi="GHEA Grapalat" w:cs="Sylfaen"/>
          <w:sz w:val="22"/>
          <w:szCs w:val="22"/>
          <w:lang w:val="zu-ZA"/>
        </w:rPr>
        <w:t xml:space="preserve"> </w:t>
      </w:r>
      <w:r w:rsidRPr="002915CB">
        <w:rPr>
          <w:rFonts w:ascii="GHEA Grapalat" w:hAnsi="GHEA Grapalat" w:cs="Sylfaen"/>
          <w:sz w:val="22"/>
          <w:szCs w:val="22"/>
        </w:rPr>
        <w:t>կնքվելու</w:t>
      </w:r>
      <w:r w:rsidRPr="002915CB">
        <w:rPr>
          <w:rFonts w:ascii="GHEA Grapalat" w:hAnsi="GHEA Grapalat" w:cs="Sylfaen"/>
          <w:sz w:val="22"/>
          <w:szCs w:val="22"/>
          <w:lang w:val="zu-ZA"/>
        </w:rPr>
        <w:t xml:space="preserve"> </w:t>
      </w:r>
      <w:r w:rsidRPr="002915CB">
        <w:rPr>
          <w:rFonts w:ascii="GHEA Grapalat" w:hAnsi="GHEA Grapalat" w:cs="Sylfaen"/>
          <w:sz w:val="22"/>
          <w:szCs w:val="22"/>
        </w:rPr>
        <w:t>հանգամանքով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Արդյունքում</w:t>
      </w:r>
      <w:r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երկարաձգվել</w:t>
      </w:r>
      <w:r w:rsidR="00B851C9"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են</w:t>
      </w:r>
      <w:r w:rsidRPr="002915CB">
        <w:rPr>
          <w:rFonts w:ascii="GHEA Grapalat" w:hAnsi="GHEA Grapalat" w:cs="Sylfaen"/>
          <w:sz w:val="22"/>
          <w:szCs w:val="22"/>
          <w:lang w:val="zu-ZA"/>
        </w:rPr>
        <w:t xml:space="preserve"> </w:t>
      </w:r>
      <w:r w:rsidRPr="002915CB">
        <w:rPr>
          <w:rFonts w:ascii="GHEA Grapalat" w:hAnsi="GHEA Grapalat" w:cs="Sylfaen"/>
          <w:sz w:val="22"/>
          <w:szCs w:val="22"/>
        </w:rPr>
        <w:t>ծառայությունների</w:t>
      </w:r>
      <w:r w:rsidR="00B851C9"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մատուցման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ժամկետները</w:t>
      </w:r>
      <w:r w:rsidRPr="002915CB">
        <w:rPr>
          <w:rFonts w:ascii="GHEA Grapalat" w:hAnsi="GHEA Grapalat" w:cs="Sylfaen"/>
          <w:sz w:val="22"/>
          <w:szCs w:val="22"/>
          <w:lang w:val="zu-ZA"/>
        </w:rPr>
        <w:t>,</w:t>
      </w:r>
      <w:r w:rsidR="002B5EBD" w:rsidRPr="002915CB">
        <w:rPr>
          <w:rFonts w:ascii="GHEA Grapalat" w:hAnsi="GHEA Grapalat" w:cs="Sylfaen"/>
          <w:sz w:val="22"/>
          <w:szCs w:val="22"/>
          <w:lang w:val="zu-ZA"/>
        </w:rPr>
        <w:t xml:space="preserve"> </w:t>
      </w:r>
      <w:r w:rsidRPr="002915CB">
        <w:rPr>
          <w:rFonts w:ascii="GHEA Grapalat" w:hAnsi="GHEA Grapalat" w:cs="Sylfaen"/>
          <w:sz w:val="22"/>
          <w:szCs w:val="22"/>
        </w:rPr>
        <w:t>նախագծային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աշխատանքները</w:t>
      </w:r>
      <w:r w:rsidRPr="002915CB">
        <w:rPr>
          <w:rFonts w:ascii="GHEA Grapalat" w:hAnsi="GHEA Grapalat" w:cs="Sylfaen"/>
          <w:sz w:val="22"/>
          <w:szCs w:val="22"/>
          <w:lang w:val="zu-ZA"/>
        </w:rPr>
        <w:t xml:space="preserve"> </w:t>
      </w:r>
      <w:r w:rsidRPr="002915CB">
        <w:rPr>
          <w:rFonts w:ascii="GHEA Grapalat" w:hAnsi="GHEA Grapalat" w:cs="Sylfaen"/>
          <w:sz w:val="22"/>
          <w:szCs w:val="22"/>
        </w:rPr>
        <w:t>գտնվ</w:t>
      </w:r>
      <w:r w:rsidR="00B851C9" w:rsidRPr="002915CB">
        <w:rPr>
          <w:rFonts w:ascii="GHEA Grapalat" w:hAnsi="GHEA Grapalat" w:cs="Sylfaen"/>
          <w:sz w:val="22"/>
          <w:szCs w:val="22"/>
        </w:rPr>
        <w:t>ել</w:t>
      </w:r>
      <w:r w:rsidR="00B851C9"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են</w:t>
      </w:r>
      <w:r w:rsidRPr="002915CB">
        <w:rPr>
          <w:rFonts w:ascii="GHEA Grapalat" w:hAnsi="GHEA Grapalat" w:cs="Sylfaen"/>
          <w:sz w:val="22"/>
          <w:szCs w:val="22"/>
          <w:lang w:val="zu-ZA"/>
        </w:rPr>
        <w:t xml:space="preserve"> </w:t>
      </w:r>
      <w:r w:rsidRPr="002915CB">
        <w:rPr>
          <w:rFonts w:ascii="GHEA Grapalat" w:hAnsi="GHEA Grapalat" w:cs="Sylfaen"/>
          <w:sz w:val="22"/>
          <w:szCs w:val="22"/>
        </w:rPr>
        <w:t>փորձաքննության</w:t>
      </w:r>
      <w:r w:rsidRPr="002915CB">
        <w:rPr>
          <w:rFonts w:ascii="GHEA Grapalat" w:hAnsi="GHEA Grapalat" w:cs="Sylfaen"/>
          <w:sz w:val="22"/>
          <w:szCs w:val="22"/>
          <w:lang w:val="zu-ZA"/>
        </w:rPr>
        <w:t xml:space="preserve"> </w:t>
      </w:r>
      <w:r w:rsidRPr="002915CB">
        <w:rPr>
          <w:rFonts w:ascii="GHEA Grapalat" w:hAnsi="GHEA Grapalat" w:cs="Sylfaen"/>
          <w:sz w:val="22"/>
          <w:szCs w:val="22"/>
        </w:rPr>
        <w:t>փուլում</w:t>
      </w:r>
      <w:r w:rsidRPr="002915CB">
        <w:rPr>
          <w:rFonts w:ascii="GHEA Grapalat" w:hAnsi="GHEA Grapalat" w:cs="Sylfaen"/>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zu-ZA"/>
        </w:rPr>
      </w:pPr>
      <w:r w:rsidRPr="002915CB">
        <w:rPr>
          <w:rFonts w:ascii="GHEA Grapalat" w:hAnsi="GHEA Grapalat" w:cs="Sylfaen"/>
          <w:sz w:val="22"/>
          <w:szCs w:val="22"/>
        </w:rPr>
        <w:t>Նախորդ</w:t>
      </w:r>
      <w:r w:rsidRPr="002915CB">
        <w:rPr>
          <w:rFonts w:ascii="GHEA Grapalat" w:hAnsi="GHEA Grapalat" w:cs="Sylfaen"/>
          <w:sz w:val="22"/>
          <w:szCs w:val="22"/>
          <w:lang w:val="zu-ZA"/>
        </w:rPr>
        <w:t xml:space="preserve"> </w:t>
      </w:r>
      <w:r w:rsidRPr="002915CB">
        <w:rPr>
          <w:rFonts w:ascii="GHEA Grapalat" w:hAnsi="GHEA Grapalat" w:cs="Sylfaen"/>
          <w:sz w:val="22"/>
          <w:szCs w:val="22"/>
        </w:rPr>
        <w:t>տարվա</w:t>
      </w:r>
      <w:r w:rsidRPr="002915CB">
        <w:rPr>
          <w:rFonts w:ascii="GHEA Grapalat" w:hAnsi="GHEA Grapalat" w:cs="Sylfaen"/>
          <w:sz w:val="22"/>
          <w:szCs w:val="22"/>
          <w:lang w:val="zu-ZA"/>
        </w:rPr>
        <w:t xml:space="preserve"> </w:t>
      </w:r>
      <w:r w:rsidRPr="002915CB">
        <w:rPr>
          <w:rFonts w:ascii="GHEA Grapalat" w:hAnsi="GHEA Grapalat" w:cs="Sylfaen"/>
          <w:sz w:val="22"/>
          <w:szCs w:val="22"/>
        </w:rPr>
        <w:t>առաջին</w:t>
      </w:r>
      <w:r w:rsidRPr="002915CB">
        <w:rPr>
          <w:rFonts w:ascii="GHEA Grapalat" w:hAnsi="GHEA Grapalat" w:cs="Sylfaen"/>
          <w:sz w:val="22"/>
          <w:szCs w:val="22"/>
          <w:lang w:val="zu-ZA"/>
        </w:rPr>
        <w:t xml:space="preserve"> </w:t>
      </w:r>
      <w:r w:rsidRPr="002915CB">
        <w:rPr>
          <w:rFonts w:ascii="GHEA Grapalat" w:hAnsi="GHEA Grapalat" w:cs="Sylfaen"/>
          <w:sz w:val="22"/>
          <w:szCs w:val="22"/>
        </w:rPr>
        <w:t>կիսամյակի</w:t>
      </w:r>
      <w:r w:rsidRPr="002915CB">
        <w:rPr>
          <w:rFonts w:ascii="GHEA Grapalat" w:hAnsi="GHEA Grapalat" w:cs="Sylfaen"/>
          <w:sz w:val="22"/>
          <w:szCs w:val="22"/>
          <w:lang w:val="zu-ZA"/>
        </w:rPr>
        <w:t xml:space="preserve"> </w:t>
      </w:r>
      <w:r w:rsidRPr="002915CB">
        <w:rPr>
          <w:rFonts w:ascii="GHEA Grapalat" w:hAnsi="GHEA Grapalat" w:cs="Sylfaen"/>
          <w:sz w:val="22"/>
          <w:szCs w:val="22"/>
        </w:rPr>
        <w:t>համեմատ</w:t>
      </w:r>
      <w:r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Ազգային</w:t>
      </w:r>
      <w:r w:rsidR="00B851C9" w:rsidRPr="002915CB">
        <w:rPr>
          <w:rFonts w:ascii="GHEA Grapalat" w:hAnsi="GHEA Grapalat" w:cs="Sylfaen"/>
          <w:sz w:val="22"/>
          <w:szCs w:val="22"/>
          <w:lang w:val="zu-ZA"/>
        </w:rPr>
        <w:t xml:space="preserve"> </w:t>
      </w:r>
      <w:r w:rsidR="00B851C9" w:rsidRPr="002915CB">
        <w:rPr>
          <w:rFonts w:ascii="GHEA Grapalat" w:hAnsi="GHEA Grapalat" w:cs="Sylfaen"/>
          <w:sz w:val="22"/>
          <w:szCs w:val="22"/>
        </w:rPr>
        <w:t>անվտանգության</w:t>
      </w:r>
      <w:r w:rsidRPr="002915CB">
        <w:rPr>
          <w:rFonts w:ascii="GHEA Grapalat" w:hAnsi="GHEA Grapalat" w:cs="Sylfaen"/>
          <w:sz w:val="22"/>
          <w:szCs w:val="22"/>
          <w:lang w:val="zu-ZA"/>
        </w:rPr>
        <w:t xml:space="preserve"> </w:t>
      </w:r>
      <w:r w:rsidRPr="002915CB">
        <w:rPr>
          <w:rFonts w:ascii="GHEA Grapalat" w:hAnsi="GHEA Grapalat" w:cs="Sylfaen"/>
          <w:sz w:val="22"/>
          <w:szCs w:val="22"/>
        </w:rPr>
        <w:t>ծրագրի</w:t>
      </w:r>
      <w:r w:rsidRPr="002915CB">
        <w:rPr>
          <w:rFonts w:ascii="GHEA Grapalat" w:hAnsi="GHEA Grapalat" w:cs="Sylfaen"/>
          <w:sz w:val="22"/>
          <w:szCs w:val="22"/>
          <w:lang w:val="zu-ZA"/>
        </w:rPr>
        <w:t xml:space="preserve"> </w:t>
      </w:r>
      <w:r w:rsidRPr="002915CB">
        <w:rPr>
          <w:rFonts w:ascii="GHEA Grapalat" w:hAnsi="GHEA Grapalat" w:cs="Sylfaen"/>
          <w:sz w:val="22"/>
          <w:szCs w:val="22"/>
        </w:rPr>
        <w:t>ծախսերն</w:t>
      </w:r>
      <w:r w:rsidRPr="002915CB">
        <w:rPr>
          <w:rFonts w:ascii="GHEA Grapalat" w:hAnsi="GHEA Grapalat" w:cs="Sylfaen"/>
          <w:sz w:val="22"/>
          <w:szCs w:val="22"/>
          <w:lang w:val="zu-ZA"/>
        </w:rPr>
        <w:t xml:space="preserve"> </w:t>
      </w:r>
      <w:r w:rsidRPr="002915CB">
        <w:rPr>
          <w:rFonts w:ascii="GHEA Grapalat" w:hAnsi="GHEA Grapalat" w:cs="Sylfaen"/>
          <w:sz w:val="22"/>
          <w:szCs w:val="22"/>
        </w:rPr>
        <w:t>աճել</w:t>
      </w:r>
      <w:r w:rsidRPr="002915CB">
        <w:rPr>
          <w:rFonts w:ascii="GHEA Grapalat" w:hAnsi="GHEA Grapalat" w:cs="Sylfaen"/>
          <w:sz w:val="22"/>
          <w:szCs w:val="22"/>
          <w:lang w:val="zu-ZA"/>
        </w:rPr>
        <w:t xml:space="preserve"> </w:t>
      </w:r>
      <w:r w:rsidRPr="002915CB">
        <w:rPr>
          <w:rFonts w:ascii="GHEA Grapalat" w:hAnsi="GHEA Grapalat" w:cs="Sylfaen"/>
          <w:sz w:val="22"/>
          <w:szCs w:val="22"/>
        </w:rPr>
        <w:t>են</w:t>
      </w:r>
      <w:r w:rsidRPr="002915CB">
        <w:rPr>
          <w:rFonts w:ascii="GHEA Grapalat" w:hAnsi="GHEA Grapalat" w:cs="Sylfaen"/>
          <w:sz w:val="22"/>
          <w:szCs w:val="22"/>
          <w:lang w:val="zu-ZA"/>
        </w:rPr>
        <w:t xml:space="preserve"> 28.4%-</w:t>
      </w:r>
      <w:r w:rsidRPr="002915CB">
        <w:rPr>
          <w:rFonts w:ascii="GHEA Grapalat" w:hAnsi="GHEA Grapalat" w:cs="Sylfaen"/>
          <w:sz w:val="22"/>
          <w:szCs w:val="22"/>
        </w:rPr>
        <w:t>ով</w:t>
      </w:r>
      <w:r w:rsidRPr="002915CB">
        <w:rPr>
          <w:rFonts w:ascii="GHEA Grapalat" w:hAnsi="GHEA Grapalat" w:cs="Sylfaen"/>
          <w:sz w:val="22"/>
          <w:szCs w:val="22"/>
          <w:lang w:val="zu-ZA"/>
        </w:rPr>
        <w:t xml:space="preserve"> </w:t>
      </w:r>
      <w:r w:rsidRPr="002915CB">
        <w:rPr>
          <w:rFonts w:ascii="GHEA Grapalat" w:hAnsi="GHEA Grapalat" w:cs="Sylfaen"/>
          <w:sz w:val="22"/>
          <w:szCs w:val="22"/>
        </w:rPr>
        <w:t>կամ</w:t>
      </w:r>
      <w:r w:rsidRPr="002915CB">
        <w:rPr>
          <w:rFonts w:ascii="GHEA Grapalat" w:hAnsi="GHEA Grapalat" w:cs="Sylfaen"/>
          <w:sz w:val="22"/>
          <w:szCs w:val="22"/>
          <w:lang w:val="zu-ZA"/>
        </w:rPr>
        <w:t xml:space="preserve"> </w:t>
      </w:r>
      <w:r w:rsidRPr="002915CB">
        <w:rPr>
          <w:rFonts w:ascii="GHEA Grapalat" w:hAnsi="GHEA Grapalat" w:cs="Sylfaen"/>
          <w:sz w:val="22"/>
          <w:szCs w:val="22"/>
        </w:rPr>
        <w:t>ավելի</w:t>
      </w:r>
      <w:r w:rsidRPr="002915CB">
        <w:rPr>
          <w:rFonts w:ascii="GHEA Grapalat" w:hAnsi="GHEA Grapalat" w:cs="Sylfaen"/>
          <w:sz w:val="22"/>
          <w:szCs w:val="22"/>
          <w:lang w:val="zu-ZA"/>
        </w:rPr>
        <w:t xml:space="preserve"> </w:t>
      </w:r>
      <w:r w:rsidRPr="002915CB">
        <w:rPr>
          <w:rFonts w:ascii="GHEA Grapalat" w:hAnsi="GHEA Grapalat" w:cs="Sylfaen"/>
          <w:sz w:val="22"/>
          <w:szCs w:val="22"/>
        </w:rPr>
        <w:t>քան</w:t>
      </w:r>
      <w:r w:rsidRPr="002915CB">
        <w:rPr>
          <w:rFonts w:ascii="GHEA Grapalat" w:hAnsi="GHEA Grapalat" w:cs="Sylfaen"/>
          <w:sz w:val="22"/>
          <w:szCs w:val="22"/>
          <w:lang w:val="zu-ZA"/>
        </w:rPr>
        <w:t xml:space="preserve"> 4 </w:t>
      </w:r>
      <w:r w:rsidRPr="002915CB">
        <w:rPr>
          <w:rFonts w:ascii="GHEA Grapalat" w:hAnsi="GHEA Grapalat" w:cs="Sylfaen"/>
          <w:sz w:val="22"/>
          <w:szCs w:val="22"/>
        </w:rPr>
        <w:t>մլրդ</w:t>
      </w:r>
      <w:r w:rsidRPr="002915CB">
        <w:rPr>
          <w:rFonts w:ascii="GHEA Grapalat" w:hAnsi="GHEA Grapalat" w:cs="Sylfaen"/>
          <w:sz w:val="22"/>
          <w:szCs w:val="22"/>
          <w:lang w:val="zu-ZA"/>
        </w:rPr>
        <w:t xml:space="preserve"> </w:t>
      </w:r>
      <w:r w:rsidRPr="002915CB">
        <w:rPr>
          <w:rFonts w:ascii="GHEA Grapalat" w:hAnsi="GHEA Grapalat" w:cs="Sylfaen"/>
          <w:sz w:val="22"/>
          <w:szCs w:val="22"/>
        </w:rPr>
        <w:t>դրամով՝</w:t>
      </w:r>
      <w:r w:rsidRPr="002915CB">
        <w:rPr>
          <w:rFonts w:ascii="GHEA Grapalat" w:hAnsi="GHEA Grapalat"/>
          <w:sz w:val="22"/>
          <w:szCs w:val="22"/>
          <w:lang w:val="zu-ZA"/>
        </w:rPr>
        <w:t xml:space="preserve"> հիմնականում պայմանավորված հետախուզական, հակահետախուզական, ռազմական </w:t>
      </w:r>
      <w:r w:rsidRPr="002915CB">
        <w:rPr>
          <w:rFonts w:ascii="GHEA Grapalat" w:hAnsi="GHEA Grapalat" w:cs="Sylfaen"/>
          <w:sz w:val="22"/>
          <w:szCs w:val="22"/>
        </w:rPr>
        <w:t>հակահետախուզության</w:t>
      </w:r>
      <w:r w:rsidRPr="002915CB">
        <w:rPr>
          <w:rFonts w:ascii="GHEA Grapalat" w:hAnsi="GHEA Grapalat"/>
          <w:sz w:val="22"/>
          <w:szCs w:val="22"/>
          <w:lang w:val="zu-ZA"/>
        </w:rPr>
        <w:t>, հանցագործությունների դեմ պայքարի և պետական սահմանի պահպանության գործունեության կազմակերպման միջոցառման ծախսերի</w:t>
      </w:r>
      <w:r w:rsidRPr="002915CB">
        <w:rPr>
          <w:rFonts w:ascii="GHEA Grapalat" w:hAnsi="GHEA Grapalat" w:cs="GHEA Grapalat"/>
          <w:sz w:val="22"/>
          <w:szCs w:val="22"/>
          <w:lang w:val="zu-ZA"/>
        </w:rPr>
        <w:t xml:space="preserve"> 19.9% (շուրջ 2 </w:t>
      </w:r>
      <w:r w:rsidRPr="002915CB">
        <w:rPr>
          <w:rFonts w:ascii="GHEA Grapalat" w:hAnsi="GHEA Grapalat" w:cs="GHEA Grapalat"/>
          <w:sz w:val="22"/>
          <w:szCs w:val="22"/>
        </w:rPr>
        <w:t>մլրդ</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ինչպես</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նաև</w:t>
      </w:r>
      <w:r w:rsidRPr="002915CB">
        <w:rPr>
          <w:rFonts w:ascii="GHEA Grapalat" w:hAnsi="GHEA Grapalat" w:cs="GHEA Grapalat"/>
          <w:sz w:val="22"/>
          <w:szCs w:val="22"/>
          <w:lang w:val="zu-ZA"/>
        </w:rPr>
        <w:t xml:space="preserve"> </w:t>
      </w:r>
      <w:r w:rsidRPr="002915CB">
        <w:rPr>
          <w:rFonts w:ascii="GHEA Grapalat" w:hAnsi="GHEA Grapalat"/>
          <w:sz w:val="22"/>
          <w:szCs w:val="22"/>
          <w:lang w:val="zu-ZA"/>
        </w:rPr>
        <w:t>պաշտպանության բնագավառի այլ ծախսերի 26.5</w:t>
      </w:r>
      <w:r w:rsidRPr="002915CB">
        <w:rPr>
          <w:rFonts w:ascii="GHEA Grapalat" w:hAnsi="GHEA Grapalat" w:cs="GHEA Grapalat"/>
          <w:sz w:val="22"/>
          <w:szCs w:val="22"/>
          <w:lang w:val="zu-ZA"/>
        </w:rPr>
        <w:t xml:space="preserve">% (1.1 </w:t>
      </w:r>
      <w:r w:rsidRPr="002915CB">
        <w:rPr>
          <w:rFonts w:ascii="GHEA Grapalat" w:hAnsi="GHEA Grapalat" w:cs="GHEA Grapalat"/>
          <w:sz w:val="22"/>
          <w:szCs w:val="22"/>
        </w:rPr>
        <w:t>մլրդ</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դրամ</w:t>
      </w:r>
      <w:r w:rsidRPr="002915CB">
        <w:rPr>
          <w:rFonts w:ascii="GHEA Grapalat" w:hAnsi="GHEA Grapalat" w:cs="GHEA Grapalat"/>
          <w:sz w:val="22"/>
          <w:szCs w:val="22"/>
          <w:lang w:val="zu-ZA"/>
        </w:rPr>
        <w:t xml:space="preserve">) </w:t>
      </w:r>
      <w:r w:rsidRPr="002915CB">
        <w:rPr>
          <w:rFonts w:ascii="GHEA Grapalat" w:hAnsi="GHEA Grapalat" w:cs="GHEA Grapalat"/>
          <w:sz w:val="22"/>
          <w:szCs w:val="22"/>
        </w:rPr>
        <w:t>աճով</w:t>
      </w:r>
      <w:r w:rsidRPr="002915CB">
        <w:rPr>
          <w:rFonts w:ascii="GHEA Grapalat" w:hAnsi="GHEA Grapalat" w:cs="GHEA Grapalat"/>
          <w:sz w:val="22"/>
          <w:szCs w:val="22"/>
          <w:lang w:val="zu-ZA"/>
        </w:rPr>
        <w:t>:</w:t>
      </w:r>
    </w:p>
    <w:p w:rsidR="00202020" w:rsidRPr="002915CB" w:rsidRDefault="00202020" w:rsidP="00202020">
      <w:pPr>
        <w:spacing w:line="360" w:lineRule="auto"/>
        <w:ind w:firstLine="561"/>
        <w:jc w:val="both"/>
        <w:rPr>
          <w:rFonts w:ascii="GHEA Grapalat" w:hAnsi="GHEA Grapalat" w:cs="GHEA Grapalat"/>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Sylfaen"/>
          <w:i/>
          <w:sz w:val="22"/>
          <w:szCs w:val="22"/>
          <w:u w:val="single"/>
          <w:lang w:val="hy-AM"/>
        </w:rPr>
        <w:t>ՀՀ ոստիկանության</w:t>
      </w:r>
      <w:r w:rsidRPr="002915CB">
        <w:rPr>
          <w:rFonts w:ascii="GHEA Grapalat" w:hAnsi="GHEA Grapalat" w:cs="Sylfaen"/>
          <w:sz w:val="22"/>
          <w:szCs w:val="22"/>
          <w:lang w:val="hy-AM"/>
        </w:rPr>
        <w:t xml:space="preserve"> </w:t>
      </w:r>
      <w:r w:rsidR="00CF2192" w:rsidRPr="002915CB">
        <w:rPr>
          <w:rFonts w:ascii="GHEA Grapalat" w:hAnsi="GHEA Grapalat" w:cs="Sylfaen"/>
          <w:sz w:val="22"/>
          <w:szCs w:val="22"/>
          <w:lang w:val="hy-AM"/>
        </w:rPr>
        <w:t>պատասխանատվությամբ հաշվետու</w:t>
      </w:r>
      <w:r w:rsidR="00CF2192" w:rsidRPr="002915CB">
        <w:rPr>
          <w:rFonts w:ascii="GHEA Grapalat" w:hAnsi="GHEA Grapalat" w:cs="Times Armenian"/>
          <w:sz w:val="22"/>
          <w:szCs w:val="22"/>
          <w:lang w:val="hy-AM"/>
        </w:rPr>
        <w:t xml:space="preserve"> ժամանակահատված</w:t>
      </w:r>
      <w:r w:rsidR="00CF2192" w:rsidRPr="002915CB">
        <w:rPr>
          <w:rFonts w:ascii="GHEA Grapalat" w:hAnsi="GHEA Grapalat" w:cs="Sylfaen"/>
          <w:sz w:val="22"/>
          <w:szCs w:val="22"/>
          <w:lang w:val="hy-AM"/>
        </w:rPr>
        <w:t xml:space="preserve">ում իրականացվել են 2 ծրագրեր, որոնց տրամադրվել է 35.8 մլրդ դրամ՝ կազմելով ծրագրված ցուցանիշի 92.9%-ը: Շեղումը հիմնականում պայմանավորված է Ոստիկանության ոլորտի քաղաքականության մշակման, կառավարման, կենտրոնացված միջոցառումների, մոնիտորինգի ու վերահսկողության ծրագրի կատարողականով: </w:t>
      </w:r>
      <w:r w:rsidR="00CF2192" w:rsidRPr="002915CB">
        <w:rPr>
          <w:rFonts w:ascii="GHEA Grapalat" w:hAnsi="GHEA Grapalat" w:cs="GHEA Grapalat"/>
          <w:sz w:val="22"/>
          <w:szCs w:val="22"/>
          <w:lang w:val="hy-AM"/>
        </w:rPr>
        <w:t xml:space="preserve">Նշված ծրագրի շրջանակներում կատարված ծախսերի </w:t>
      </w:r>
      <w:r w:rsidR="00CF2192" w:rsidRPr="002915CB">
        <w:rPr>
          <w:rFonts w:ascii="GHEA Grapalat" w:hAnsi="GHEA Grapalat" w:cs="Times Armenian"/>
          <w:sz w:val="22"/>
          <w:szCs w:val="22"/>
          <w:lang w:val="hy-AM"/>
        </w:rPr>
        <w:t>աճով է պայմանավորված նախորդ տարվա առաջին կիսամյակի համեմատ ՀՀ ոստիկանության պատասխանատվությամբ իրականացվող ծ</w:t>
      </w:r>
      <w:r w:rsidR="00B851C9" w:rsidRPr="002915CB">
        <w:rPr>
          <w:rFonts w:ascii="GHEA Grapalat" w:hAnsi="GHEA Grapalat" w:cs="Times Armenian"/>
          <w:sz w:val="22"/>
          <w:szCs w:val="22"/>
          <w:lang w:val="hy-AM"/>
        </w:rPr>
        <w:t>րագրերի գծով ծախսերի 32.6% (8.8</w:t>
      </w:r>
      <w:r w:rsidR="00B851C9" w:rsidRPr="002915CB">
        <w:rPr>
          <w:rFonts w:ascii="Courier New" w:hAnsi="Courier New" w:cs="Courier New"/>
          <w:sz w:val="22"/>
          <w:szCs w:val="22"/>
          <w:lang w:val="hy-AM"/>
        </w:rPr>
        <w:t> </w:t>
      </w:r>
      <w:r w:rsidR="00CF2192" w:rsidRPr="002915CB">
        <w:rPr>
          <w:rFonts w:ascii="GHEA Grapalat" w:hAnsi="GHEA Grapalat" w:cs="Times Armenian"/>
          <w:sz w:val="22"/>
          <w:szCs w:val="22"/>
          <w:lang w:val="hy-AM"/>
        </w:rPr>
        <w:t>մլրդ դրամ) աճը:</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Times Armenian"/>
          <w:sz w:val="22"/>
          <w:szCs w:val="22"/>
          <w:lang w:val="hy-AM"/>
        </w:rPr>
        <w:t>2022 թվականի առաջին</w:t>
      </w:r>
      <w:r w:rsidRPr="002915CB">
        <w:rPr>
          <w:rFonts w:ascii="GHEA Grapalat" w:hAnsi="GHEA Grapalat"/>
          <w:sz w:val="22"/>
          <w:szCs w:val="22"/>
          <w:lang w:val="zu-ZA"/>
        </w:rPr>
        <w:t xml:space="preserve"> կիսամյակում </w:t>
      </w:r>
      <w:r w:rsidRPr="002915CB">
        <w:rPr>
          <w:rFonts w:ascii="GHEA Grapalat" w:hAnsi="GHEA Grapalat" w:cs="Times Armenian"/>
          <w:i/>
          <w:sz w:val="22"/>
          <w:szCs w:val="22"/>
          <w:lang w:val="hy-AM"/>
        </w:rPr>
        <w:t>Ոստիկանության</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ոլորտի</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քաղաքականության</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մշակման</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կառավարման</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կենտրոնացված</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միջոցառումների</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մոնիտորինգի</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ու</w:t>
      </w:r>
      <w:r w:rsidRPr="002915CB">
        <w:rPr>
          <w:rFonts w:ascii="GHEA Grapalat" w:hAnsi="GHEA Grapalat" w:cs="Times Armenian"/>
          <w:i/>
          <w:sz w:val="22"/>
          <w:szCs w:val="22"/>
          <w:lang w:val="zu-ZA"/>
        </w:rPr>
        <w:t xml:space="preserve"> </w:t>
      </w:r>
      <w:r w:rsidRPr="002915CB">
        <w:rPr>
          <w:rFonts w:ascii="GHEA Grapalat" w:hAnsi="GHEA Grapalat" w:cs="Times Armenian"/>
          <w:i/>
          <w:sz w:val="22"/>
          <w:szCs w:val="22"/>
          <w:lang w:val="hy-AM"/>
        </w:rPr>
        <w:t>վերահսկողության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շուրջ</w:t>
      </w:r>
      <w:r w:rsidRPr="002915CB">
        <w:rPr>
          <w:rFonts w:ascii="GHEA Grapalat" w:hAnsi="GHEA Grapalat" w:cs="Times Armenian"/>
          <w:sz w:val="22"/>
          <w:szCs w:val="22"/>
          <w:lang w:val="zu-ZA"/>
        </w:rPr>
        <w:t xml:space="preserve"> 35.2</w:t>
      </w:r>
      <w:r w:rsidRPr="002915CB">
        <w:rPr>
          <w:rFonts w:ascii="Courier New" w:hAnsi="Courier New" w:cs="Courier New"/>
          <w:sz w:val="22"/>
          <w:szCs w:val="22"/>
          <w:lang w:val="zu-ZA"/>
        </w:rPr>
        <w:t> </w:t>
      </w:r>
      <w:r w:rsidRPr="002915CB">
        <w:rPr>
          <w:rFonts w:ascii="GHEA Grapalat" w:hAnsi="GHEA Grapalat" w:cs="Times Armenian"/>
          <w:sz w:val="22"/>
          <w:szCs w:val="22"/>
          <w:lang w:val="hy-AM"/>
        </w:rPr>
        <w:t>մլրդ</w:t>
      </w:r>
      <w:r w:rsidRPr="002915CB">
        <w:rPr>
          <w:rFonts w:ascii="GHEA Grapalat" w:hAnsi="GHEA Grapalat" w:cs="Times Armenian"/>
          <w:sz w:val="22"/>
          <w:szCs w:val="22"/>
          <w:lang w:val="zu-ZA"/>
        </w:rPr>
        <w:t xml:space="preserve"> </w:t>
      </w:r>
      <w:r w:rsidRPr="002915CB">
        <w:rPr>
          <w:rFonts w:ascii="GHEA Grapalat" w:hAnsi="GHEA Grapalat" w:cs="Sylfaen"/>
          <w:sz w:val="22"/>
          <w:szCs w:val="22"/>
          <w:lang w:val="hy-AM"/>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նախատեսված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միջոցների</w:t>
      </w:r>
      <w:r w:rsidRPr="002915CB">
        <w:rPr>
          <w:rFonts w:ascii="GHEA Grapalat" w:hAnsi="GHEA Grapalat" w:cs="Times Armenian"/>
          <w:sz w:val="22"/>
          <w:szCs w:val="22"/>
          <w:lang w:val="zu-ZA"/>
        </w:rPr>
        <w:t xml:space="preserve"> 93.1%-</w:t>
      </w:r>
      <w:r w:rsidRPr="002915CB">
        <w:rPr>
          <w:rFonts w:ascii="GHEA Grapalat" w:hAnsi="GHEA Grapalat" w:cs="Times Armenian"/>
          <w:sz w:val="22"/>
          <w:szCs w:val="22"/>
          <w:lang w:val="hy-AM"/>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է</w:t>
      </w:r>
      <w:r w:rsidRPr="002915CB">
        <w:rPr>
          <w:lang w:val="zu-ZA"/>
        </w:rPr>
        <w:t xml:space="preserve"> </w:t>
      </w:r>
      <w:r w:rsidRPr="002915CB">
        <w:rPr>
          <w:rFonts w:ascii="GHEA Grapalat" w:hAnsi="GHEA Grapalat" w:cs="Times Armenian"/>
          <w:sz w:val="22"/>
          <w:szCs w:val="22"/>
          <w:lang w:val="zu-ZA"/>
        </w:rPr>
        <w:t>«</w:t>
      </w:r>
      <w:r w:rsidRPr="002915CB">
        <w:rPr>
          <w:rFonts w:ascii="GHEA Grapalat" w:hAnsi="GHEA Grapalat" w:cs="Times Armenian"/>
          <w:sz w:val="22"/>
          <w:szCs w:val="22"/>
          <w:lang w:val="hy-AM"/>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կարիքի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բավարարում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ոլորտի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քաղաքականության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մշակում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կառավարում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կենտրոնացված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միջոցառումների, մոնիտորինգի և վերահսկողության իրականացում» միջոցառումների կատարողականով:</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lang w:val="hy-AM"/>
        </w:rPr>
        <w:t>Հաշվետու ժամանակահատվածում 8.2 մլրդ դրամ ուղղվել է Ոստիկանության ոլորտի քաղաքականության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մշակման</w:t>
      </w:r>
      <w:r w:rsidRPr="002915CB">
        <w:rPr>
          <w:rFonts w:ascii="GHEA Grapalat" w:hAnsi="GHEA Grapalat" w:cs="Times Armenian"/>
          <w:sz w:val="22"/>
          <w:szCs w:val="22"/>
          <w:lang w:val="zu-ZA"/>
        </w:rPr>
        <w:t xml:space="preserve">, </w:t>
      </w:r>
      <w:r w:rsidRPr="002915CB">
        <w:rPr>
          <w:rFonts w:ascii="GHEA Grapalat" w:hAnsi="GHEA Grapalat" w:cs="Sylfaen"/>
          <w:sz w:val="22"/>
          <w:szCs w:val="22"/>
          <w:lang w:val="hy-AM"/>
        </w:rPr>
        <w:t>կառավարման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կենտրոնացված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միջոցառումների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մոնիտորինգի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վերահսկողության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միջոցառմանը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կատարվել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է</w:t>
      </w:r>
      <w:r w:rsidRPr="002915CB">
        <w:rPr>
          <w:rFonts w:ascii="GHEA Grapalat" w:hAnsi="GHEA Grapalat" w:cs="Times Armenian"/>
          <w:sz w:val="22"/>
          <w:szCs w:val="22"/>
          <w:lang w:val="zu-ZA"/>
        </w:rPr>
        <w:t xml:space="preserve"> 94.4%-</w:t>
      </w:r>
      <w:r w:rsidRPr="002915CB">
        <w:rPr>
          <w:rFonts w:ascii="GHEA Grapalat" w:hAnsi="GHEA Grapalat" w:cs="Times Armenian"/>
          <w:sz w:val="22"/>
          <w:szCs w:val="22"/>
          <w:lang w:val="hy-AM"/>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առանձին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վճար</w:t>
      </w:r>
      <w:r w:rsidR="00041126" w:rsidRPr="002915CB">
        <w:rPr>
          <w:rFonts w:ascii="GHEA Grapalat" w:hAnsi="GHEA Grapalat" w:cs="Times Armenian"/>
          <w:sz w:val="22"/>
          <w:szCs w:val="22"/>
          <w:lang w:val="hy-AM"/>
        </w:rPr>
        <w:t>ումնե</w:t>
      </w:r>
      <w:r w:rsidRPr="002915CB">
        <w:rPr>
          <w:rFonts w:ascii="GHEA Grapalat" w:hAnsi="GHEA Grapalat" w:cs="Times Armenian"/>
          <w:sz w:val="22"/>
          <w:szCs w:val="22"/>
          <w:lang w:val="hy-AM"/>
        </w:rPr>
        <w:t>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հուլիս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ամսին</w:t>
      </w:r>
      <w:r w:rsidRPr="002915CB">
        <w:rPr>
          <w:rFonts w:ascii="GHEA Grapalat" w:hAnsi="GHEA Grapalat" w:cs="Times Armenian"/>
          <w:sz w:val="22"/>
          <w:szCs w:val="22"/>
          <w:lang w:val="zu-ZA"/>
        </w:rPr>
        <w:t xml:space="preserve"> </w:t>
      </w:r>
      <w:r w:rsidR="00041126" w:rsidRPr="002915CB">
        <w:rPr>
          <w:rFonts w:ascii="GHEA Grapalat" w:hAnsi="GHEA Grapalat" w:cs="Times Armenian"/>
          <w:sz w:val="22"/>
          <w:szCs w:val="22"/>
          <w:lang w:val="zu-ZA"/>
        </w:rPr>
        <w:t>կատարվելու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lang w:val="hy-AM"/>
        </w:rPr>
        <w:t>հանգամանքով</w:t>
      </w:r>
      <w:r w:rsidRPr="002915CB">
        <w:rPr>
          <w:rFonts w:ascii="GHEA Grapalat" w:hAnsi="GHEA Grapalat" w:cs="Times Armenian"/>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Պետական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մատուցող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ստորաբաժանումների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կարիքի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բավարարման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շուրջ 9.4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99.6%-</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Ճանապարհային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երթևեկության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անվտանգության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ապահովման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ճանապարհա</w:t>
      </w:r>
      <w:r w:rsidRPr="002915CB">
        <w:rPr>
          <w:rFonts w:ascii="GHEA Grapalat" w:hAnsi="GHEA Grapalat" w:cs="Times Armenian"/>
          <w:sz w:val="22"/>
          <w:szCs w:val="22"/>
          <w:lang w:val="zu-ZA"/>
        </w:rPr>
        <w:t>-</w:t>
      </w:r>
      <w:r w:rsidRPr="002915CB">
        <w:rPr>
          <w:rFonts w:ascii="GHEA Grapalat" w:hAnsi="GHEA Grapalat" w:cs="Times Armenian"/>
          <w:sz w:val="22"/>
          <w:szCs w:val="22"/>
        </w:rPr>
        <w:t>տրանսպորտային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պատահարների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կանխարգելման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կատարվել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96.6%-</w:t>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շուրջ</w:t>
      </w:r>
      <w:r w:rsidRPr="002915CB">
        <w:rPr>
          <w:rFonts w:ascii="GHEA Grapalat" w:hAnsi="GHEA Grapalat" w:cs="Times Armenian"/>
          <w:sz w:val="22"/>
          <w:szCs w:val="22"/>
          <w:lang w:val="zu-ZA"/>
        </w:rPr>
        <w:t xml:space="preserve"> 4.7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առանձին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վճարման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փաստաթղթեր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հուլիս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ամսին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ներկայաց</w:t>
      </w:r>
      <w:r w:rsidR="00041126" w:rsidRPr="002915CB">
        <w:rPr>
          <w:rFonts w:ascii="GHEA Grapalat" w:hAnsi="GHEA Grapalat" w:cs="Times Armenian"/>
          <w:sz w:val="22"/>
          <w:szCs w:val="22"/>
        </w:rPr>
        <w:t>վ</w:t>
      </w:r>
      <w:r w:rsidRPr="002915CB">
        <w:rPr>
          <w:rFonts w:ascii="GHEA Grapalat" w:hAnsi="GHEA Grapalat" w:cs="Times Armenian"/>
          <w:sz w:val="22"/>
          <w:szCs w:val="22"/>
        </w:rPr>
        <w:t>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 xml:space="preserve">: </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կարիքի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բավարարման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համար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ուղղվել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նյութատեխնիկական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բազայով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ապահովմանը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ձեռք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բերվել</w:t>
      </w:r>
      <w:r w:rsidRPr="002915CB">
        <w:rPr>
          <w:rFonts w:ascii="GHEA Grapalat" w:hAnsi="GHEA Grapalat" w:cs="Times Armenian"/>
          <w:sz w:val="22"/>
          <w:szCs w:val="22"/>
          <w:lang w:val="zu-ZA"/>
        </w:rPr>
        <w:t xml:space="preserve"> 140 </w:t>
      </w:r>
      <w:r w:rsidRPr="002915CB">
        <w:rPr>
          <w:rFonts w:ascii="GHEA Grapalat" w:hAnsi="GHEA Grapalat" w:cs="Times Armenian"/>
          <w:sz w:val="22"/>
          <w:szCs w:val="22"/>
        </w:rPr>
        <w:t>հատ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ավտոմեքենաներ</w:t>
      </w:r>
      <w:r w:rsidRPr="002915CB">
        <w:rPr>
          <w:rFonts w:ascii="GHEA Grapalat" w:hAnsi="GHEA Grapalat" w:cs="Times Armenian"/>
          <w:sz w:val="22"/>
          <w:szCs w:val="22"/>
          <w:lang w:val="zu-ZA"/>
        </w:rPr>
        <w:t xml:space="preserve">, 756 </w:t>
      </w:r>
      <w:r w:rsidRPr="002915CB">
        <w:rPr>
          <w:rFonts w:ascii="GHEA Grapalat" w:hAnsi="GHEA Grapalat" w:cs="Times Armenian"/>
          <w:sz w:val="22"/>
          <w:szCs w:val="22"/>
        </w:rPr>
        <w:t>միավոր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գրասենյակային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գույք</w:t>
      </w:r>
      <w:r w:rsidRPr="002915CB">
        <w:rPr>
          <w:rFonts w:ascii="GHEA Grapalat" w:hAnsi="GHEA Grapalat" w:cs="Times Armenian"/>
          <w:sz w:val="22"/>
          <w:szCs w:val="22"/>
          <w:lang w:val="zu-ZA"/>
        </w:rPr>
        <w:t xml:space="preserve">, 1 </w:t>
      </w:r>
      <w:r w:rsidRPr="002915CB">
        <w:rPr>
          <w:rFonts w:ascii="GHEA Grapalat" w:hAnsi="GHEA Grapalat" w:cs="Times Armenian"/>
          <w:sz w:val="22"/>
          <w:szCs w:val="22"/>
        </w:rPr>
        <w:t>հատ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տեսաձայնագրող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համակարգ</w:t>
      </w:r>
      <w:r w:rsidRPr="002915CB">
        <w:rPr>
          <w:rFonts w:ascii="GHEA Grapalat" w:hAnsi="GHEA Grapalat" w:cs="Times Armenian"/>
          <w:sz w:val="22"/>
          <w:szCs w:val="22"/>
          <w:lang w:val="zu-ZA"/>
        </w:rPr>
        <w:t xml:space="preserve">, 466 </w:t>
      </w:r>
      <w:r w:rsidRPr="002915CB">
        <w:rPr>
          <w:rFonts w:ascii="GHEA Grapalat" w:hAnsi="GHEA Grapalat" w:cs="Times Armenian"/>
          <w:sz w:val="22"/>
          <w:szCs w:val="22"/>
        </w:rPr>
        <w:t>հատ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այլ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սարքավորումներ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744 </w:t>
      </w:r>
      <w:r w:rsidRPr="002915CB">
        <w:rPr>
          <w:rFonts w:ascii="GHEA Grapalat" w:hAnsi="GHEA Grapalat" w:cs="Times Armenian"/>
          <w:sz w:val="22"/>
          <w:szCs w:val="22"/>
        </w:rPr>
        <w:t>հատ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համակարգչային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սարքավորումներ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4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71.7%-</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Վերջինս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նրանով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շինարարական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աշխատանքների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գծով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պայմանագրերը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հաստատվել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հունիս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ամսին</w:t>
      </w:r>
      <w:r w:rsidR="00041126" w:rsidRPr="002915CB">
        <w:rPr>
          <w:rFonts w:ascii="GHEA Grapalat" w:hAnsi="GHEA Grapalat" w:cs="Times Armenian"/>
          <w:sz w:val="22"/>
          <w:szCs w:val="22"/>
          <w:lang w:val="zu-ZA"/>
        </w:rPr>
        <w:t>,</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հաշվետու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կատարողականները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դեռևս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չեն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ներկայացվել</w:t>
      </w:r>
      <w:r w:rsidRPr="002915CB">
        <w:rPr>
          <w:rFonts w:ascii="GHEA Grapalat" w:hAnsi="GHEA Grapalat" w:cs="Times Armenian"/>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Պետական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կազմակերպման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իրականացման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պետական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կողմից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պահպանվող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օբյեկտների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թիվը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Sylfaen"/>
          <w:sz w:val="22"/>
          <w:szCs w:val="22"/>
          <w:lang w:val="zu-ZA"/>
        </w:rPr>
        <w:t>3460</w:t>
      </w:r>
      <w:r w:rsidRPr="002915CB">
        <w:rPr>
          <w:rFonts w:ascii="GHEA Grapalat" w:hAnsi="GHEA Grapalat" w:cs="Times Armenian"/>
          <w:sz w:val="22"/>
          <w:szCs w:val="22"/>
        </w:rPr>
        <w:t>՝</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3563-</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պետական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գլխավոր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վարչության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բարեփոխումների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հետևանքով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պահպանվող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մասնավոր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օբյեկտների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թվի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նվազմամբ</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3.9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98.4%-</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առանձին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վճար</w:t>
      </w:r>
      <w:r w:rsidR="00662413" w:rsidRPr="002915CB">
        <w:rPr>
          <w:rFonts w:ascii="GHEA Grapalat" w:hAnsi="GHEA Grapalat" w:cs="Times Armenian"/>
          <w:sz w:val="22"/>
          <w:szCs w:val="22"/>
        </w:rPr>
        <w:t>ումն</w:t>
      </w:r>
      <w:r w:rsidRPr="002915CB">
        <w:rPr>
          <w:rFonts w:ascii="GHEA Grapalat" w:hAnsi="GHEA Grapalat" w:cs="Times Armenian"/>
          <w:sz w:val="22"/>
          <w:szCs w:val="22"/>
        </w:rPr>
        <w:t>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հուլիս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ամսին</w:t>
      </w:r>
      <w:r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իրականացվ</w:t>
      </w:r>
      <w:r w:rsidRPr="002915CB">
        <w:rPr>
          <w:rFonts w:ascii="GHEA Grapalat" w:hAnsi="GHEA Grapalat" w:cs="Times Armenian"/>
          <w:sz w:val="22"/>
          <w:szCs w:val="22"/>
        </w:rPr>
        <w:t>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 xml:space="preserve">: </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Հասարակական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կարգի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պահպանության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անվտանգության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ապահովման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հանցագործությունների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դեմ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պայքարի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կատարվել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94%-</w:t>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ավելի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քան</w:t>
      </w:r>
      <w:r w:rsidRPr="002915CB">
        <w:rPr>
          <w:rFonts w:ascii="GHEA Grapalat" w:hAnsi="GHEA Grapalat" w:cs="Times Armenian"/>
          <w:sz w:val="22"/>
          <w:szCs w:val="22"/>
          <w:lang w:val="zu-ZA"/>
        </w:rPr>
        <w:t xml:space="preserve"> 3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առանձին</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վճարումներ</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հուլիս</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ամսին</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իրականացվելու</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Անձի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անհատական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տվյալների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քաղաքացիության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հաշվառման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վերաբերյալ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տեղեկությունների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տրամադրման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փոխանակման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մատուցման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ճամփորդական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փաստաթղթերում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կենսաչափական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տեխնոլոգիաների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ներդրման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սահմանված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արդյունքային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չափորոշիչների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գծով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արձանագրվել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ինչպես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գերակատարումներ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այնպես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թերակատարումներ՝</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քաղաքացիների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դիմելիությամբ</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1.6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ցուցանիշի</w:t>
      </w:r>
      <w:r w:rsidRPr="002915CB">
        <w:rPr>
          <w:rFonts w:ascii="GHEA Grapalat" w:hAnsi="GHEA Grapalat" w:cs="Times Armenian"/>
          <w:sz w:val="22"/>
          <w:szCs w:val="22"/>
          <w:lang w:val="zu-ZA"/>
        </w:rPr>
        <w:t xml:space="preserve"> 96%-</w:t>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առանձին</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վճարումներ</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հուլիս</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ամսին</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իրականացվելու</w:t>
      </w:r>
      <w:r w:rsidR="00662413" w:rsidRPr="002915CB">
        <w:rPr>
          <w:rFonts w:ascii="GHEA Grapalat" w:hAnsi="GHEA Grapalat" w:cs="Times Armenian"/>
          <w:sz w:val="22"/>
          <w:szCs w:val="22"/>
          <w:lang w:val="zu-ZA"/>
        </w:rPr>
        <w:t xml:space="preserve"> </w:t>
      </w:r>
      <w:r w:rsidR="00662413"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 xml:space="preserve">: </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rPr>
        <w:t>Նախորդ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տարվա</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առաջին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կիսամյակի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համեմատ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ոլորտի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քաղաքականության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մշակման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կառավարման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կենտրոնացված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միջոցառումների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մոնիտորինգի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վերահսկողության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աճել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33.4%-</w:t>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կամ</w:t>
      </w:r>
      <w:r w:rsidRPr="002915CB">
        <w:rPr>
          <w:rFonts w:ascii="GHEA Grapalat" w:hAnsi="GHEA Grapalat" w:cs="Times Armenian"/>
          <w:sz w:val="22"/>
          <w:szCs w:val="22"/>
          <w:lang w:val="zu-ZA"/>
        </w:rPr>
        <w:t xml:space="preserve"> 8.8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հիմնականում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կարիքի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բավարարման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համար</w:t>
      </w:r>
      <w:r w:rsidRPr="002915CB">
        <w:rPr>
          <w:rFonts w:ascii="GHEA Grapalat" w:hAnsi="GHEA Grapalat" w:cs="Times Armenian"/>
          <w:sz w:val="22"/>
          <w:szCs w:val="22"/>
          <w:lang w:val="zu-ZA"/>
        </w:rPr>
        <w:t xml:space="preserve"> 4 </w:t>
      </w:r>
      <w:r w:rsidRPr="002915CB">
        <w:rPr>
          <w:rFonts w:ascii="GHEA Grapalat" w:hAnsi="GHEA Grapalat" w:cs="Times Armenian"/>
          <w:sz w:val="22"/>
          <w:szCs w:val="22"/>
        </w:rPr>
        <w:t>մլրդ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հատկացմամբ</w:t>
      </w:r>
      <w:r w:rsidR="00556991" w:rsidRPr="002915CB">
        <w:rPr>
          <w:rFonts w:ascii="GHEA Grapalat" w:hAnsi="GHEA Grapalat" w:cs="Times Armenian"/>
          <w:sz w:val="22"/>
          <w:szCs w:val="22"/>
          <w:lang w:val="zu-ZA"/>
        </w:rPr>
        <w:t xml:space="preserve">, </w:t>
      </w:r>
      <w:r w:rsidR="00556991" w:rsidRPr="002915CB">
        <w:rPr>
          <w:rFonts w:ascii="GHEA Grapalat" w:hAnsi="GHEA Grapalat" w:cs="Times Armenian"/>
          <w:sz w:val="22"/>
          <w:szCs w:val="22"/>
        </w:rPr>
        <w:t>ինչպես</w:t>
      </w:r>
      <w:r w:rsidR="00556991" w:rsidRPr="002915CB">
        <w:rPr>
          <w:rFonts w:ascii="GHEA Grapalat" w:hAnsi="GHEA Grapalat" w:cs="Times Armenian"/>
          <w:sz w:val="22"/>
          <w:szCs w:val="22"/>
          <w:lang w:val="zu-ZA"/>
        </w:rPr>
        <w:t xml:space="preserve"> </w:t>
      </w:r>
      <w:r w:rsidR="00556991" w:rsidRPr="002915CB">
        <w:rPr>
          <w:rFonts w:ascii="GHEA Grapalat" w:hAnsi="GHEA Grapalat" w:cs="Times Armenian"/>
          <w:sz w:val="22"/>
          <w:szCs w:val="22"/>
        </w:rPr>
        <w:t>նաև</w:t>
      </w:r>
      <w:r w:rsidR="00556991" w:rsidRPr="002915CB">
        <w:rPr>
          <w:rFonts w:ascii="GHEA Grapalat" w:hAnsi="GHEA Grapalat" w:cs="Times Armenian"/>
          <w:sz w:val="22"/>
          <w:szCs w:val="22"/>
          <w:lang w:val="zu-ZA"/>
        </w:rPr>
        <w:t xml:space="preserve"> </w:t>
      </w:r>
      <w:r w:rsidR="00556991" w:rsidRPr="002915CB">
        <w:rPr>
          <w:rFonts w:ascii="GHEA Grapalat" w:hAnsi="GHEA Grapalat" w:cs="Times Armenian"/>
          <w:sz w:val="22"/>
          <w:szCs w:val="22"/>
        </w:rPr>
        <w:t>աշխատանքի</w:t>
      </w:r>
      <w:r w:rsidR="00556991" w:rsidRPr="002915CB">
        <w:rPr>
          <w:rFonts w:ascii="GHEA Grapalat" w:hAnsi="GHEA Grapalat" w:cs="Times Armenian"/>
          <w:sz w:val="22"/>
          <w:szCs w:val="22"/>
          <w:lang w:val="zu-ZA"/>
        </w:rPr>
        <w:t xml:space="preserve"> </w:t>
      </w:r>
      <w:r w:rsidR="00556991" w:rsidRPr="002915CB">
        <w:rPr>
          <w:rFonts w:ascii="GHEA Grapalat" w:hAnsi="GHEA Grapalat" w:cs="Times Armenian"/>
          <w:sz w:val="22"/>
          <w:szCs w:val="22"/>
        </w:rPr>
        <w:t>վարձատրության</w:t>
      </w:r>
      <w:r w:rsidR="00556991" w:rsidRPr="002915CB">
        <w:rPr>
          <w:rFonts w:ascii="GHEA Grapalat" w:hAnsi="GHEA Grapalat" w:cs="Times Armenian"/>
          <w:sz w:val="22"/>
          <w:szCs w:val="22"/>
          <w:lang w:val="zu-ZA"/>
        </w:rPr>
        <w:t xml:space="preserve"> </w:t>
      </w:r>
      <w:r w:rsidR="00556991" w:rsidRPr="002915CB">
        <w:rPr>
          <w:rFonts w:ascii="GHEA Grapalat" w:hAnsi="GHEA Grapalat" w:cs="Times Armenian"/>
          <w:sz w:val="22"/>
          <w:szCs w:val="22"/>
        </w:rPr>
        <w:t>ծախսերի</w:t>
      </w:r>
      <w:r w:rsidR="00556991" w:rsidRPr="002915CB">
        <w:rPr>
          <w:rFonts w:ascii="GHEA Grapalat" w:hAnsi="GHEA Grapalat" w:cs="Times Armenian"/>
          <w:sz w:val="22"/>
          <w:szCs w:val="22"/>
          <w:lang w:val="zu-ZA"/>
        </w:rPr>
        <w:t xml:space="preserve"> </w:t>
      </w:r>
      <w:r w:rsidR="00556991" w:rsidRPr="002915CB">
        <w:rPr>
          <w:rFonts w:ascii="GHEA Grapalat" w:hAnsi="GHEA Grapalat" w:cs="Times Armenian"/>
          <w:sz w:val="22"/>
          <w:szCs w:val="22"/>
        </w:rPr>
        <w:t>աճով</w:t>
      </w:r>
      <w:r w:rsidRPr="002915CB">
        <w:rPr>
          <w:rFonts w:ascii="GHEA Grapalat" w:hAnsi="GHEA Grapalat" w:cs="Times Armenian"/>
          <w:sz w:val="22"/>
          <w:szCs w:val="22"/>
          <w:lang w:val="zu-ZA"/>
        </w:rPr>
        <w:t>:</w:t>
      </w:r>
    </w:p>
    <w:p w:rsidR="00CF2192" w:rsidRPr="002915CB" w:rsidRDefault="00CF2192" w:rsidP="00CF2192">
      <w:pPr>
        <w:autoSpaceDE w:val="0"/>
        <w:autoSpaceDN w:val="0"/>
        <w:adjustRightInd w:val="0"/>
        <w:spacing w:line="360" w:lineRule="auto"/>
        <w:ind w:firstLine="567"/>
        <w:jc w:val="both"/>
        <w:rPr>
          <w:rFonts w:ascii="GHEA Grapalat" w:hAnsi="GHEA Grapalat" w:cs="Times Armenian"/>
          <w:sz w:val="22"/>
          <w:szCs w:val="22"/>
          <w:lang w:val="zu-ZA"/>
        </w:rPr>
      </w:pPr>
      <w:r w:rsidRPr="002915CB">
        <w:rPr>
          <w:rFonts w:ascii="GHEA Grapalat" w:hAnsi="GHEA Grapalat" w:cs="Times Armenian"/>
          <w:sz w:val="22"/>
          <w:szCs w:val="22"/>
          <w:lang w:val="zu-ZA"/>
        </w:rPr>
        <w:t xml:space="preserve">2022 </w:t>
      </w:r>
      <w:r w:rsidRPr="002915CB">
        <w:rPr>
          <w:rFonts w:ascii="GHEA Grapalat" w:hAnsi="GHEA Grapalat" w:cs="Times Armenian"/>
          <w:sz w:val="22"/>
          <w:szCs w:val="22"/>
        </w:rPr>
        <w:t>թվականի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առաջին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կիսամյակում</w:t>
      </w:r>
      <w:r w:rsidRPr="002915CB">
        <w:rPr>
          <w:rFonts w:ascii="GHEA Grapalat" w:hAnsi="GHEA Grapalat" w:cs="Times Armenian"/>
          <w:sz w:val="22"/>
          <w:szCs w:val="22"/>
          <w:lang w:val="zu-ZA"/>
        </w:rPr>
        <w:t xml:space="preserve"> </w:t>
      </w:r>
      <w:r w:rsidRPr="002915CB">
        <w:rPr>
          <w:rFonts w:ascii="GHEA Grapalat" w:hAnsi="GHEA Grapalat" w:cs="Sylfaen"/>
          <w:i/>
          <w:sz w:val="22"/>
          <w:szCs w:val="22"/>
        </w:rPr>
        <w:t>Ոստիկանության</w:t>
      </w:r>
      <w:r w:rsidRPr="002915CB">
        <w:rPr>
          <w:rFonts w:ascii="GHEA Grapalat" w:hAnsi="GHEA Grapalat" w:cs="Sylfaen"/>
          <w:i/>
          <w:sz w:val="22"/>
          <w:szCs w:val="22"/>
          <w:lang w:val="zu-ZA"/>
        </w:rPr>
        <w:t xml:space="preserve"> </w:t>
      </w:r>
      <w:r w:rsidRPr="002915CB">
        <w:rPr>
          <w:rFonts w:ascii="GHEA Grapalat" w:hAnsi="GHEA Grapalat" w:cs="Sylfaen"/>
          <w:i/>
          <w:sz w:val="22"/>
          <w:szCs w:val="22"/>
        </w:rPr>
        <w:t>կրթական</w:t>
      </w:r>
      <w:r w:rsidRPr="002915CB">
        <w:rPr>
          <w:rFonts w:ascii="GHEA Grapalat" w:hAnsi="GHEA Grapalat" w:cs="Sylfaen"/>
          <w:i/>
          <w:sz w:val="22"/>
          <w:szCs w:val="22"/>
          <w:lang w:val="zu-ZA"/>
        </w:rPr>
        <w:t xml:space="preserve"> </w:t>
      </w:r>
      <w:r w:rsidRPr="002915CB">
        <w:rPr>
          <w:rFonts w:ascii="GHEA Grapalat" w:hAnsi="GHEA Grapalat" w:cs="Sylfaen"/>
          <w:i/>
          <w:sz w:val="22"/>
          <w:szCs w:val="22"/>
        </w:rPr>
        <w:t>ծառայությունների</w:t>
      </w:r>
      <w:r w:rsidRPr="002915CB">
        <w:rPr>
          <w:rFonts w:ascii="GHEA Grapalat" w:hAnsi="GHEA Grapalat" w:cs="Sylfaen"/>
          <w:sz w:val="22"/>
          <w:szCs w:val="22"/>
          <w:lang w:val="zu-ZA"/>
        </w:rPr>
        <w:t xml:space="preserve"> </w:t>
      </w:r>
      <w:r w:rsidRPr="002915CB">
        <w:rPr>
          <w:rFonts w:ascii="GHEA Grapalat" w:hAnsi="GHEA Grapalat" w:cs="Times Armenian"/>
          <w:sz w:val="22"/>
          <w:szCs w:val="22"/>
        </w:rPr>
        <w:t>ծրագրին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հատկացված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ուղղվել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ծառայողներին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նախնական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և</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բարձրագույն</w:t>
      </w:r>
      <w:r w:rsidRPr="002915CB">
        <w:rPr>
          <w:rFonts w:ascii="GHEA Grapalat" w:hAnsi="GHEA Grapalat" w:cs="Times Armenian"/>
          <w:sz w:val="22"/>
          <w:szCs w:val="22"/>
          <w:lang w:val="zu-ZA"/>
        </w:rPr>
        <w:t xml:space="preserve"> </w:t>
      </w:r>
      <w:r w:rsidRPr="002915CB">
        <w:rPr>
          <w:rFonts w:ascii="GHEA Grapalat" w:hAnsi="GHEA Grapalat" w:cs="Sylfaen"/>
          <w:sz w:val="22"/>
          <w:szCs w:val="22"/>
        </w:rPr>
        <w:t>կրթական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մատուցմանը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բակալավրիատի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առկա</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ուսուցում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119 </w:t>
      </w:r>
      <w:r w:rsidRPr="002915CB">
        <w:rPr>
          <w:rFonts w:ascii="GHEA Grapalat" w:hAnsi="GHEA Grapalat" w:cs="Times Armenian"/>
          <w:sz w:val="22"/>
          <w:szCs w:val="22"/>
        </w:rPr>
        <w:t>ծառայող՝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124-</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մագիստրատուրայի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առկա</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ուսուցում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ստացել</w:t>
      </w:r>
      <w:r w:rsidR="00827370" w:rsidRPr="002915CB">
        <w:rPr>
          <w:rFonts w:ascii="GHEA Grapalat" w:hAnsi="GHEA Grapalat" w:cs="Times Armenian"/>
          <w:sz w:val="22"/>
          <w:szCs w:val="22"/>
          <w:lang w:val="zu-ZA"/>
        </w:rPr>
        <w:t xml:space="preserve"> </w:t>
      </w:r>
      <w:r w:rsidR="00827370" w:rsidRPr="002915CB">
        <w:rPr>
          <w:rFonts w:ascii="GHEA Grapalat" w:hAnsi="GHEA Grapalat" w:cs="Times Armenian"/>
          <w:sz w:val="22"/>
          <w:szCs w:val="22"/>
        </w:rPr>
        <w:t>նախատեսված</w:t>
      </w:r>
      <w:r w:rsidR="00827370" w:rsidRPr="002915CB">
        <w:rPr>
          <w:rFonts w:ascii="GHEA Grapalat" w:hAnsi="GHEA Grapalat" w:cs="Times Armenian"/>
          <w:sz w:val="22"/>
          <w:szCs w:val="22"/>
          <w:lang w:val="zu-ZA"/>
        </w:rPr>
        <w:t xml:space="preserve"> </w:t>
      </w:r>
      <w:r w:rsidR="00827370" w:rsidRPr="002915CB">
        <w:rPr>
          <w:rFonts w:ascii="GHEA Grapalat" w:hAnsi="GHEA Grapalat" w:cs="Times Armenian"/>
          <w:sz w:val="22"/>
          <w:szCs w:val="22"/>
        </w:rPr>
        <w:t>քանակի՝</w:t>
      </w:r>
      <w:r w:rsidRPr="002915CB">
        <w:rPr>
          <w:rFonts w:ascii="GHEA Grapalat" w:hAnsi="GHEA Grapalat" w:cs="Times Armenian"/>
          <w:sz w:val="22"/>
          <w:szCs w:val="22"/>
          <w:lang w:val="zu-ZA"/>
        </w:rPr>
        <w:t xml:space="preserve"> 3 </w:t>
      </w:r>
      <w:r w:rsidRPr="002915CB">
        <w:rPr>
          <w:rFonts w:ascii="GHEA Grapalat" w:hAnsi="GHEA Grapalat" w:cs="Times Armenian"/>
          <w:sz w:val="22"/>
          <w:szCs w:val="22"/>
        </w:rPr>
        <w:t>ծառայող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մասնագիտական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ուսուցում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52 </w:t>
      </w:r>
      <w:r w:rsidRPr="002915CB">
        <w:rPr>
          <w:rFonts w:ascii="GHEA Grapalat" w:hAnsi="GHEA Grapalat" w:cs="Times Armenian"/>
          <w:sz w:val="22"/>
          <w:szCs w:val="22"/>
        </w:rPr>
        <w:t>ծառայող՝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56-</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նախնական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մասնագիտական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ուսուցում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ստացել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ՀՀ</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ոստիկանության</w:t>
      </w:r>
      <w:r w:rsidRPr="002915CB">
        <w:rPr>
          <w:rFonts w:ascii="GHEA Grapalat" w:hAnsi="GHEA Grapalat" w:cs="Times Armenian"/>
          <w:sz w:val="22"/>
          <w:szCs w:val="22"/>
          <w:lang w:val="zu-ZA"/>
        </w:rPr>
        <w:t xml:space="preserve"> 22 </w:t>
      </w:r>
      <w:r w:rsidRPr="002915CB">
        <w:rPr>
          <w:rFonts w:ascii="GHEA Grapalat" w:hAnsi="GHEA Grapalat" w:cs="Times Armenian"/>
          <w:sz w:val="22"/>
          <w:szCs w:val="22"/>
        </w:rPr>
        <w:t>ծառայող՝</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60-</w:t>
      </w:r>
      <w:r w:rsidRPr="002915CB">
        <w:rPr>
          <w:rFonts w:ascii="GHEA Grapalat" w:hAnsi="GHEA Grapalat" w:cs="Times Armenian"/>
          <w:sz w:val="22"/>
          <w:szCs w:val="22"/>
        </w:rPr>
        <w:t>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շրջանակներում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շուրջ</w:t>
      </w:r>
      <w:r w:rsidRPr="002915CB">
        <w:rPr>
          <w:rFonts w:ascii="GHEA Grapalat" w:hAnsi="GHEA Grapalat" w:cs="Times Armenian"/>
          <w:sz w:val="22"/>
          <w:szCs w:val="22"/>
          <w:lang w:val="zu-ZA"/>
        </w:rPr>
        <w:t xml:space="preserve"> 652.5 </w:t>
      </w:r>
      <w:r w:rsidRPr="002915CB">
        <w:rPr>
          <w:rFonts w:ascii="GHEA Grapalat" w:hAnsi="GHEA Grapalat" w:cs="Times Armenian"/>
          <w:sz w:val="22"/>
          <w:szCs w:val="22"/>
        </w:rPr>
        <w:t>մլն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կազմել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նախատեսված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միջոցների</w:t>
      </w:r>
      <w:r w:rsidRPr="002915CB">
        <w:rPr>
          <w:rFonts w:ascii="GHEA Grapalat" w:hAnsi="GHEA Grapalat" w:cs="Times Armenian"/>
          <w:sz w:val="22"/>
          <w:szCs w:val="22"/>
          <w:lang w:val="zu-ZA"/>
        </w:rPr>
        <w:t xml:space="preserve"> 83.3%</w:t>
      </w:r>
      <w:r w:rsidRPr="002915CB">
        <w:rPr>
          <w:rFonts w:ascii="GHEA Grapalat" w:hAnsi="GHEA Grapalat" w:cs="Times Armenian"/>
          <w:sz w:val="22"/>
          <w:szCs w:val="22"/>
          <w:lang w:val="zu-ZA"/>
        </w:rPr>
        <w:noBreakHyphen/>
      </w:r>
      <w:r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Նշված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գումարից</w:t>
      </w:r>
      <w:r w:rsidRPr="002915CB">
        <w:rPr>
          <w:rFonts w:ascii="GHEA Grapalat" w:hAnsi="GHEA Grapalat" w:cs="Times Armenian"/>
          <w:sz w:val="22"/>
          <w:szCs w:val="22"/>
          <w:lang w:val="zu-ZA"/>
        </w:rPr>
        <w:t xml:space="preserve"> 383.6 </w:t>
      </w:r>
      <w:r w:rsidRPr="002915CB">
        <w:rPr>
          <w:rFonts w:ascii="GHEA Grapalat" w:hAnsi="GHEA Grapalat" w:cs="Times Armenian"/>
          <w:sz w:val="22"/>
          <w:szCs w:val="22"/>
        </w:rPr>
        <w:t>մլն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օգտագործվել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lang w:val="zu-ZA"/>
        </w:rPr>
        <w:t xml:space="preserve"> </w:t>
      </w:r>
      <w:r w:rsidRPr="002915CB">
        <w:rPr>
          <w:rFonts w:ascii="GHEA Grapalat" w:hAnsi="GHEA Grapalat" w:cs="Times Armenian"/>
          <w:sz w:val="22"/>
          <w:szCs w:val="22"/>
        </w:rPr>
        <w:t>բարձրագույն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մասնագիտական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կրթության</w:t>
      </w:r>
      <w:r w:rsidRPr="002915CB">
        <w:rPr>
          <w:rFonts w:ascii="GHEA Grapalat" w:hAnsi="GHEA Grapalat" w:cs="Times Armenian"/>
          <w:sz w:val="22"/>
          <w:szCs w:val="22"/>
          <w:lang w:val="zu-ZA"/>
        </w:rPr>
        <w:t xml:space="preserve">, 161.4 </w:t>
      </w:r>
      <w:r w:rsidRPr="002915CB">
        <w:rPr>
          <w:rFonts w:ascii="GHEA Grapalat" w:hAnsi="GHEA Grapalat" w:cs="Times Armenian"/>
          <w:sz w:val="22"/>
          <w:szCs w:val="22"/>
        </w:rPr>
        <w:t>մլն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միջին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մասնագիտական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կրթության</w:t>
      </w:r>
      <w:r w:rsidRPr="002915CB">
        <w:rPr>
          <w:rFonts w:ascii="GHEA Grapalat" w:hAnsi="GHEA Grapalat" w:cs="Times Armenian"/>
          <w:sz w:val="22"/>
          <w:szCs w:val="22"/>
          <w:lang w:val="zu-ZA"/>
        </w:rPr>
        <w:t>, 107.4</w:t>
      </w:r>
      <w:r w:rsidRPr="002915CB">
        <w:rPr>
          <w:rFonts w:ascii="Courier New" w:hAnsi="Courier New" w:cs="Courier New"/>
          <w:sz w:val="22"/>
          <w:szCs w:val="22"/>
          <w:lang w:val="zu-ZA"/>
        </w:rPr>
        <w:t> </w:t>
      </w:r>
      <w:r w:rsidRPr="002915CB">
        <w:rPr>
          <w:rFonts w:ascii="GHEA Grapalat" w:hAnsi="GHEA Grapalat" w:cs="Times Armenian"/>
          <w:sz w:val="22"/>
          <w:szCs w:val="22"/>
        </w:rPr>
        <w:t>մլն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դրամը՝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նախնական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մասնագիտական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կրթության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ֆինանսավորման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նպատակով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որոնք</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երեքն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կատարվել</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են</w:t>
      </w:r>
      <w:r w:rsidRPr="002915CB">
        <w:rPr>
          <w:rFonts w:ascii="GHEA Grapalat" w:hAnsi="GHEA Grapalat" w:cs="Times Armenian"/>
          <w:sz w:val="22"/>
          <w:szCs w:val="22"/>
          <w:lang w:val="zu-ZA"/>
        </w:rPr>
        <w:t xml:space="preserve"> 83.3%</w:t>
      </w:r>
      <w:r w:rsidRPr="002915CB">
        <w:rPr>
          <w:rFonts w:ascii="GHEA Grapalat" w:hAnsi="GHEA Grapalat" w:cs="Times Armenian"/>
          <w:sz w:val="22"/>
          <w:szCs w:val="22"/>
          <w:lang w:val="zu-ZA"/>
        </w:rPr>
        <w:noBreakHyphen/>
      </w:r>
      <w:r w:rsidRPr="002915CB">
        <w:rPr>
          <w:rFonts w:ascii="GHEA Grapalat" w:hAnsi="GHEA Grapalat" w:cs="Times Armenian"/>
          <w:sz w:val="22"/>
          <w:szCs w:val="22"/>
        </w:rPr>
        <w:t>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Շեղումը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պայմանավորված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է</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հունիս</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ամսվա</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ընթացքում</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մատուցված</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կրթական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ծառայությունների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դիմաց</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վճարումներ</w:t>
      </w:r>
      <w:r w:rsidR="008B545D" w:rsidRPr="002915CB">
        <w:rPr>
          <w:rFonts w:ascii="GHEA Grapalat" w:hAnsi="GHEA Grapalat" w:cs="Times Armenian"/>
          <w:sz w:val="22"/>
          <w:szCs w:val="22"/>
        </w:rPr>
        <w:t>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հուլիսին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կատարելու</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հանգամանքով</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Նախորդ</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տարվա</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նույն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ժամանակահատվածի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համեմատ</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ծրագրի</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ծախսերը</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չեն</w:t>
      </w:r>
      <w:r w:rsidRPr="002915CB">
        <w:rPr>
          <w:rFonts w:ascii="GHEA Grapalat" w:hAnsi="GHEA Grapalat" w:cs="Times Armenian"/>
          <w:sz w:val="22"/>
          <w:szCs w:val="22"/>
          <w:lang w:val="zu-ZA"/>
        </w:rPr>
        <w:t xml:space="preserve"> </w:t>
      </w:r>
      <w:r w:rsidRPr="002915CB">
        <w:rPr>
          <w:rFonts w:ascii="GHEA Grapalat" w:hAnsi="GHEA Grapalat" w:cs="Times Armenian"/>
          <w:sz w:val="22"/>
          <w:szCs w:val="22"/>
        </w:rPr>
        <w:t>փոփոխվել</w:t>
      </w:r>
      <w:r w:rsidRPr="002915CB">
        <w:rPr>
          <w:rFonts w:ascii="GHEA Grapalat" w:hAnsi="GHEA Grapalat" w:cs="Times Armenian"/>
          <w:sz w:val="22"/>
          <w:szCs w:val="22"/>
          <w:lang w:val="zu-ZA"/>
        </w:rPr>
        <w:t xml:space="preserve">: </w:t>
      </w:r>
    </w:p>
    <w:p w:rsidR="00202020" w:rsidRPr="002915CB" w:rsidRDefault="00202020" w:rsidP="00202020">
      <w:pPr>
        <w:spacing w:line="360" w:lineRule="auto"/>
        <w:ind w:firstLine="561"/>
        <w:jc w:val="both"/>
        <w:rPr>
          <w:rFonts w:ascii="GHEA Grapalat" w:hAnsi="GHEA Grapalat" w:cs="Times Armenian"/>
          <w:sz w:val="22"/>
          <w:szCs w:val="22"/>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GHEA Grapalat"/>
          <w:i/>
          <w:sz w:val="22"/>
          <w:szCs w:val="22"/>
          <w:u w:val="single"/>
          <w:lang w:val="hy-AM"/>
        </w:rPr>
        <w:t>Հանրային հեռարձակողի խորհրդին</w:t>
      </w:r>
      <w:r w:rsidRPr="002915CB">
        <w:rPr>
          <w:rFonts w:ascii="GHEA Grapalat" w:hAnsi="GHEA Grapalat" w:cs="Sylfaen"/>
          <w:i/>
          <w:sz w:val="22"/>
          <w:szCs w:val="22"/>
          <w:lang w:val="hy-AM"/>
        </w:rPr>
        <w:t xml:space="preserve"> Ռադիո և հեռուստահաղորդումների հեռարձակման </w:t>
      </w:r>
      <w:r w:rsidRPr="002915CB">
        <w:rPr>
          <w:rFonts w:ascii="GHEA Grapalat" w:hAnsi="GHEA Grapalat" w:cs="Sylfaen"/>
          <w:sz w:val="22"/>
          <w:szCs w:val="22"/>
          <w:lang w:val="hy-AM"/>
        </w:rPr>
        <w:t>ծրագրի շրջանակներում 2022 թվականի առաջին կիսամյակում ՀՀ պետական բյուջեից հատկացվել է 3.5</w:t>
      </w:r>
      <w:r w:rsidRPr="002915CB">
        <w:rPr>
          <w:rFonts w:ascii="Courier New" w:hAnsi="Courier New" w:cs="Courier New"/>
          <w:sz w:val="22"/>
          <w:szCs w:val="22"/>
          <w:lang w:val="hy-AM"/>
        </w:rPr>
        <w:t> </w:t>
      </w:r>
      <w:r w:rsidRPr="002915CB">
        <w:rPr>
          <w:rFonts w:ascii="GHEA Grapalat" w:hAnsi="GHEA Grapalat" w:cs="Sylfaen"/>
          <w:sz w:val="22"/>
          <w:szCs w:val="22"/>
          <w:lang w:val="hy-AM"/>
        </w:rPr>
        <w:t>մլրդ դրամ, որը կազմել է ծրագրային ցուցանիշի 91.0</w:t>
      </w:r>
      <w:r w:rsidRPr="002915CB">
        <w:rPr>
          <w:rFonts w:ascii="GHEA Grapalat" w:hAnsi="GHEA Grapalat" w:cs="Times Armenian"/>
          <w:sz w:val="22"/>
          <w:szCs w:val="22"/>
          <w:lang w:val="hy-AM"/>
        </w:rPr>
        <w:t>%-ը</w:t>
      </w:r>
      <w:r w:rsidRPr="002915CB">
        <w:rPr>
          <w:rFonts w:ascii="GHEA Grapalat" w:hAnsi="GHEA Grapalat" w:cs="Sylfaen"/>
          <w:sz w:val="22"/>
          <w:szCs w:val="22"/>
          <w:lang w:val="hy-AM"/>
        </w:rPr>
        <w:t xml:space="preserve">: Շեղումը հիմնականում պայմանավորված է </w:t>
      </w:r>
      <w:r w:rsidR="00E056F1" w:rsidRPr="002915CB">
        <w:rPr>
          <w:rFonts w:ascii="GHEA Grapalat" w:hAnsi="GHEA Grapalat" w:cs="Sylfaen"/>
          <w:sz w:val="22"/>
          <w:szCs w:val="22"/>
          <w:lang w:val="hy-AM"/>
        </w:rPr>
        <w:t>հ</w:t>
      </w:r>
      <w:r w:rsidRPr="002915CB">
        <w:rPr>
          <w:rFonts w:ascii="GHEA Grapalat" w:hAnsi="GHEA Grapalat" w:cs="Sylfaen"/>
          <w:sz w:val="22"/>
          <w:szCs w:val="22"/>
          <w:lang w:val="hy-AM"/>
        </w:rPr>
        <w:t>եռուստատեսային ծառայո</w:t>
      </w:r>
      <w:r w:rsidR="00E36432" w:rsidRPr="002915CB">
        <w:rPr>
          <w:rFonts w:ascii="GHEA Grapalat" w:hAnsi="GHEA Grapalat" w:cs="Sylfaen"/>
          <w:sz w:val="22"/>
          <w:szCs w:val="22"/>
          <w:lang w:val="hy-AM"/>
        </w:rPr>
        <w:t xml:space="preserve">ւթյունների դիմաց վճարումների մի մասը, ինչպես նաև որոշ ծախսեր, անհրաժեշտությունից ելնելով, </w:t>
      </w:r>
      <w:r w:rsidRPr="002915CB">
        <w:rPr>
          <w:rFonts w:ascii="GHEA Grapalat" w:hAnsi="GHEA Grapalat" w:cs="Sylfaen"/>
          <w:sz w:val="22"/>
          <w:szCs w:val="22"/>
          <w:lang w:val="hy-AM"/>
        </w:rPr>
        <w:t>եր</w:t>
      </w:r>
      <w:r w:rsidR="00E36432" w:rsidRPr="002915CB">
        <w:rPr>
          <w:rFonts w:ascii="GHEA Grapalat" w:hAnsi="GHEA Grapalat" w:cs="Sylfaen"/>
          <w:sz w:val="22"/>
          <w:szCs w:val="22"/>
          <w:lang w:val="hy-AM"/>
        </w:rPr>
        <w:t>րորդ եռամս</w:t>
      </w:r>
      <w:r w:rsidRPr="002915CB">
        <w:rPr>
          <w:rFonts w:ascii="GHEA Grapalat" w:hAnsi="GHEA Grapalat" w:cs="Sylfaen"/>
          <w:sz w:val="22"/>
          <w:szCs w:val="22"/>
          <w:lang w:val="hy-AM"/>
        </w:rPr>
        <w:t xml:space="preserve">յակում </w:t>
      </w:r>
      <w:r w:rsidR="00E36432" w:rsidRPr="002915CB">
        <w:rPr>
          <w:rFonts w:ascii="GHEA Grapalat" w:hAnsi="GHEA Grapalat" w:cs="Sylfaen"/>
          <w:sz w:val="22"/>
          <w:szCs w:val="22"/>
          <w:lang w:val="hy-AM"/>
        </w:rPr>
        <w:t>իրականացն</w:t>
      </w:r>
      <w:r w:rsidRPr="002915CB">
        <w:rPr>
          <w:rFonts w:ascii="GHEA Grapalat" w:hAnsi="GHEA Grapalat" w:cs="Sylfaen"/>
          <w:sz w:val="22"/>
          <w:szCs w:val="22"/>
          <w:lang w:val="hy-AM"/>
        </w:rPr>
        <w:t xml:space="preserve">ելու հանգամանքով: </w:t>
      </w:r>
      <w:r w:rsidRPr="002915CB">
        <w:rPr>
          <w:rFonts w:ascii="GHEA Grapalat" w:hAnsi="GHEA Grapalat" w:cs="Times Armenian"/>
          <w:sz w:val="22"/>
          <w:szCs w:val="22"/>
          <w:lang w:val="hy-AM"/>
        </w:rPr>
        <w:t>Նախորդ տարվա</w:t>
      </w:r>
      <w:r w:rsidR="00E36432" w:rsidRPr="002915CB">
        <w:rPr>
          <w:rFonts w:ascii="GHEA Grapalat" w:hAnsi="GHEA Grapalat" w:cs="Times Armenian"/>
          <w:sz w:val="22"/>
          <w:szCs w:val="22"/>
          <w:lang w:val="hy-AM"/>
        </w:rPr>
        <w:t xml:space="preserve"> առաջին կիսամյակի</w:t>
      </w:r>
      <w:r w:rsidRPr="002915CB">
        <w:rPr>
          <w:rFonts w:ascii="GHEA Grapalat" w:hAnsi="GHEA Grapalat" w:cs="Times Armenian"/>
          <w:sz w:val="22"/>
          <w:szCs w:val="22"/>
          <w:lang w:val="hy-AM"/>
        </w:rPr>
        <w:t xml:space="preserve"> համեմատ </w:t>
      </w:r>
      <w:r w:rsidRPr="002915CB">
        <w:rPr>
          <w:rFonts w:ascii="GHEA Grapalat" w:hAnsi="GHEA Grapalat" w:cs="Sylfaen"/>
          <w:sz w:val="22"/>
          <w:szCs w:val="22"/>
          <w:lang w:val="hy-AM"/>
        </w:rPr>
        <w:t xml:space="preserve">Հանրային հեռարձակողի խորհրդի ծախսերն աճել </w:t>
      </w:r>
      <w:r w:rsidRPr="002915CB">
        <w:rPr>
          <w:rFonts w:ascii="GHEA Grapalat" w:hAnsi="GHEA Grapalat" w:cs="Times Armenian"/>
          <w:sz w:val="22"/>
          <w:szCs w:val="22"/>
          <w:lang w:val="hy-AM"/>
        </w:rPr>
        <w:t xml:space="preserve">են 10.4%-ով կամ 325.0 մլն դրամով՝ հիմնականում պայմանավորված հեռուստատեսային </w:t>
      </w:r>
      <w:r w:rsidRPr="002915CB">
        <w:rPr>
          <w:rFonts w:ascii="GHEA Grapalat" w:hAnsi="GHEA Grapalat" w:cs="Sylfaen"/>
          <w:sz w:val="22"/>
          <w:szCs w:val="22"/>
          <w:lang w:val="hy-AM"/>
        </w:rPr>
        <w:t xml:space="preserve">ծառայությունների գծով </w:t>
      </w:r>
      <w:r w:rsidRPr="002915CB">
        <w:rPr>
          <w:rFonts w:ascii="GHEA Grapalat" w:hAnsi="GHEA Grapalat" w:cs="Times Armenian"/>
          <w:sz w:val="22"/>
          <w:szCs w:val="22"/>
          <w:lang w:val="hy-AM"/>
        </w:rPr>
        <w:t xml:space="preserve">ծախսերի աճով: </w:t>
      </w:r>
    </w:p>
    <w:p w:rsidR="006C4B68" w:rsidRPr="002915CB" w:rsidRDefault="006C4B68" w:rsidP="006C4B68">
      <w:pPr>
        <w:autoSpaceDE w:val="0"/>
        <w:autoSpaceDN w:val="0"/>
        <w:adjustRightInd w:val="0"/>
        <w:spacing w:line="360" w:lineRule="auto"/>
        <w:ind w:firstLine="567"/>
        <w:jc w:val="both"/>
        <w:rPr>
          <w:rFonts w:ascii="GHEA Grapalat" w:hAnsi="GHEA Grapalat" w:cs="Times Armenian"/>
          <w:sz w:val="22"/>
          <w:szCs w:val="22"/>
          <w:lang w:val="hy-AM"/>
        </w:rPr>
      </w:pPr>
      <w:r w:rsidRPr="002915CB">
        <w:rPr>
          <w:rFonts w:ascii="GHEA Grapalat" w:hAnsi="GHEA Grapalat" w:cs="Sylfaen"/>
          <w:sz w:val="22"/>
          <w:szCs w:val="22"/>
          <w:lang w:val="hy-AM"/>
        </w:rPr>
        <w:t xml:space="preserve">Հեռուստատեսային ծառայությունների շրջանակներում իրականացվել է «Տեսալսողական մեդիայի մասին» ՀՀ օրենքի պահանջներին </w:t>
      </w:r>
      <w:r w:rsidRPr="002915CB">
        <w:rPr>
          <w:rFonts w:ascii="GHEA Grapalat" w:hAnsi="GHEA Grapalat" w:cs="Times Armenian"/>
          <w:sz w:val="22"/>
          <w:szCs w:val="22"/>
          <w:lang w:val="hy-AM"/>
        </w:rPr>
        <w:t>համապատասխան</w:t>
      </w:r>
      <w:r w:rsidRPr="002915CB">
        <w:rPr>
          <w:rFonts w:ascii="GHEA Grapalat" w:hAnsi="GHEA Grapalat" w:cs="Sylfaen"/>
          <w:sz w:val="22"/>
          <w:szCs w:val="22"/>
          <w:lang w:val="hy-AM"/>
        </w:rPr>
        <w:t xml:space="preserve"> տարբեր թեմատիկ ուղղվածության հեռուստահաղորդումների պատրաստում և հեռարձակում Հանրային հեռուստաընկերության Առաջին </w:t>
      </w:r>
      <w:r w:rsidR="00E36432" w:rsidRPr="002915CB">
        <w:rPr>
          <w:rFonts w:ascii="GHEA Grapalat" w:hAnsi="GHEA Grapalat" w:cs="Sylfaen"/>
          <w:sz w:val="22"/>
          <w:szCs w:val="22"/>
          <w:lang w:val="hy-AM"/>
        </w:rPr>
        <w:t>ալիքի և</w:t>
      </w:r>
      <w:r w:rsidRPr="002915CB">
        <w:rPr>
          <w:rFonts w:ascii="GHEA Grapalat" w:hAnsi="GHEA Grapalat" w:cs="Sylfaen"/>
          <w:sz w:val="22"/>
          <w:szCs w:val="22"/>
          <w:lang w:val="hy-AM"/>
        </w:rPr>
        <w:t xml:space="preserve"> Միջազգային ալիքի</w:t>
      </w:r>
      <w:r w:rsidR="00E36432" w:rsidRPr="002915CB">
        <w:rPr>
          <w:rFonts w:ascii="GHEA Grapalat" w:hAnsi="GHEA Grapalat" w:cs="Sylfaen"/>
          <w:sz w:val="22"/>
          <w:szCs w:val="22"/>
          <w:lang w:val="hy-AM"/>
        </w:rPr>
        <w:t xml:space="preserve"> եթերներում՝ յուրաքանչյուրում 4338 ժամ տևողությամբ,</w:t>
      </w:r>
      <w:r w:rsidRPr="002915CB">
        <w:rPr>
          <w:rFonts w:ascii="GHEA Grapalat" w:hAnsi="GHEA Grapalat" w:cs="Sylfaen"/>
          <w:sz w:val="22"/>
          <w:szCs w:val="22"/>
          <w:lang w:val="hy-AM"/>
        </w:rPr>
        <w:t xml:space="preserve"> և Լրատվական ալիքի եթեր</w:t>
      </w:r>
      <w:r w:rsidR="00E36432" w:rsidRPr="002915CB">
        <w:rPr>
          <w:rFonts w:ascii="GHEA Grapalat" w:hAnsi="GHEA Grapalat" w:cs="Sylfaen"/>
          <w:sz w:val="22"/>
          <w:szCs w:val="22"/>
          <w:lang w:val="hy-AM"/>
        </w:rPr>
        <w:t>ո</w:t>
      </w:r>
      <w:r w:rsidRPr="002915CB">
        <w:rPr>
          <w:rFonts w:ascii="GHEA Grapalat" w:hAnsi="GHEA Grapalat" w:cs="Sylfaen"/>
          <w:sz w:val="22"/>
          <w:szCs w:val="22"/>
          <w:lang w:val="hy-AM"/>
        </w:rPr>
        <w:t>ւմ՝ յուրաքանչյուրում 433</w:t>
      </w:r>
      <w:r w:rsidR="00E36432" w:rsidRPr="002915CB">
        <w:rPr>
          <w:rFonts w:ascii="GHEA Grapalat" w:hAnsi="GHEA Grapalat" w:cs="Sylfaen"/>
          <w:sz w:val="22"/>
          <w:szCs w:val="22"/>
          <w:lang w:val="hy-AM"/>
        </w:rPr>
        <w:t>2</w:t>
      </w:r>
      <w:r w:rsidRPr="002915CB">
        <w:rPr>
          <w:rFonts w:ascii="GHEA Grapalat" w:hAnsi="GHEA Grapalat" w:cs="Sylfaen"/>
          <w:sz w:val="22"/>
          <w:szCs w:val="22"/>
          <w:lang w:val="hy-AM"/>
        </w:rPr>
        <w:t xml:space="preserve"> ժամ տևողությամբ՝ նախատեսված 4344-ի փոխարեն: Ծրագրային ցուցանիշ</w:t>
      </w:r>
      <w:r w:rsidR="00E36432" w:rsidRPr="002915CB">
        <w:rPr>
          <w:rFonts w:ascii="GHEA Grapalat" w:hAnsi="GHEA Grapalat" w:cs="Sylfaen"/>
          <w:sz w:val="22"/>
          <w:szCs w:val="22"/>
          <w:lang w:val="hy-AM"/>
        </w:rPr>
        <w:t>ներ</w:t>
      </w:r>
      <w:r w:rsidRPr="002915CB">
        <w:rPr>
          <w:rFonts w:ascii="GHEA Grapalat" w:hAnsi="GHEA Grapalat" w:cs="Sylfaen"/>
          <w:sz w:val="22"/>
          <w:szCs w:val="22"/>
          <w:lang w:val="hy-AM"/>
        </w:rPr>
        <w:t>ից շեղում</w:t>
      </w:r>
      <w:r w:rsidR="00E36432" w:rsidRPr="002915CB">
        <w:rPr>
          <w:rFonts w:ascii="GHEA Grapalat" w:hAnsi="GHEA Grapalat" w:cs="Sylfaen"/>
          <w:sz w:val="22"/>
          <w:szCs w:val="22"/>
          <w:lang w:val="hy-AM"/>
        </w:rPr>
        <w:t>ները պայմանավորված են</w:t>
      </w:r>
      <w:r w:rsidRPr="002915CB">
        <w:rPr>
          <w:rFonts w:ascii="GHEA Grapalat" w:hAnsi="GHEA Grapalat" w:cs="Sylfaen"/>
          <w:sz w:val="22"/>
          <w:szCs w:val="22"/>
          <w:lang w:val="hy-AM"/>
        </w:rPr>
        <w:t xml:space="preserve"> պրոֆիլակտիկ աշխատանքների իրականացմամբ: Միջոցառման ծախսերը կազմել են 2.9 մլրդ դրամ (նախատեսվածի 91%-ը)՝ 11.1%-ով (286.4 մլն դրամով) գերազանցելով նախորդ տարվա նույն ժամանակահատվածի ցուցանիշը:</w:t>
      </w: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sz w:val="22"/>
          <w:szCs w:val="22"/>
          <w:lang w:val="hy-AM"/>
        </w:rPr>
        <w:t xml:space="preserve">Ռադիո ծառայությունների միջոցառման </w:t>
      </w:r>
      <w:r w:rsidRPr="002915CB">
        <w:rPr>
          <w:rFonts w:ascii="GHEA Grapalat" w:hAnsi="GHEA Grapalat" w:cs="Times Armenian"/>
          <w:sz w:val="22"/>
          <w:szCs w:val="22"/>
          <w:lang w:val="hy-AM"/>
        </w:rPr>
        <w:t>շրջանակներում</w:t>
      </w:r>
      <w:r w:rsidRPr="002915CB">
        <w:rPr>
          <w:rFonts w:ascii="GHEA Grapalat" w:hAnsi="GHEA Grapalat" w:cs="Sylfaen"/>
          <w:sz w:val="22"/>
          <w:szCs w:val="22"/>
          <w:lang w:val="hy-AM"/>
        </w:rPr>
        <w:t xml:space="preserve"> իրականացվել են «Տեսալսողական մեդիայի մասին» </w:t>
      </w:r>
      <w:r w:rsidRPr="002915CB">
        <w:rPr>
          <w:rFonts w:ascii="GHEA Grapalat" w:hAnsi="GHEA Grapalat" w:cs="Times Armenian"/>
          <w:sz w:val="22"/>
          <w:szCs w:val="22"/>
          <w:lang w:val="hy-AM"/>
        </w:rPr>
        <w:t xml:space="preserve">ՀՀ օրենքի </w:t>
      </w:r>
      <w:r w:rsidRPr="002915CB">
        <w:rPr>
          <w:rFonts w:ascii="GHEA Grapalat" w:hAnsi="GHEA Grapalat" w:cs="Sylfaen"/>
          <w:sz w:val="22"/>
          <w:szCs w:val="22"/>
          <w:lang w:val="hy-AM"/>
        </w:rPr>
        <w:t>պահանջներին</w:t>
      </w:r>
      <w:r w:rsidRPr="002915CB">
        <w:rPr>
          <w:rFonts w:ascii="GHEA Grapalat" w:hAnsi="GHEA Grapalat" w:cs="Times Armenian"/>
          <w:sz w:val="22"/>
          <w:szCs w:val="22"/>
          <w:lang w:val="hy-AM"/>
        </w:rPr>
        <w:t xml:space="preserve"> համապատասխան ռադիոհաղորդումների պատրաստում և հեռարձակում Հանրային ռադիոընկերության «Առաջին ծրագրի», «Երկրորդ ծրագրի» և «Հոգևոր-մշակութային» ռադիոալիքի ու Մայրաքաղաքային սփռման «Արևիկ», Համացանցային սփռման «Մշակույթ» ռադիոալիքների եթերներում՝ յուրաքանչյուրում 4344 ժամ տևողությամբ, ինչպես նաև ՀՀ տարածքում, Մերձավոր Արևելքի ու հարևան երկրներում հաղորդումների հեռարձակում՝ 678.8 ժամ տևողությամբ: Միջոցառման ծախսերը հաշվետու տարում կազմել են 420.7 մլն դրամ</w:t>
      </w:r>
      <w:r w:rsidR="00E36432" w:rsidRPr="002915CB">
        <w:rPr>
          <w:rFonts w:ascii="GHEA Grapalat" w:hAnsi="GHEA Grapalat" w:cs="Times Armenian"/>
          <w:sz w:val="22"/>
          <w:szCs w:val="22"/>
          <w:lang w:val="hy-AM"/>
        </w:rPr>
        <w:t xml:space="preserve"> կամ</w:t>
      </w:r>
      <w:r w:rsidRPr="002915CB">
        <w:rPr>
          <w:rFonts w:ascii="GHEA Grapalat" w:hAnsi="GHEA Grapalat" w:cs="Times Armenian"/>
          <w:sz w:val="22"/>
          <w:szCs w:val="22"/>
          <w:lang w:val="hy-AM"/>
        </w:rPr>
        <w:t xml:space="preserve"> </w:t>
      </w:r>
      <w:r w:rsidRPr="002915CB">
        <w:rPr>
          <w:rFonts w:ascii="GHEA Grapalat" w:hAnsi="GHEA Grapalat" w:cs="Sylfaen"/>
          <w:sz w:val="22"/>
          <w:szCs w:val="22"/>
          <w:lang w:val="hy-AM"/>
        </w:rPr>
        <w:t xml:space="preserve">նախատեսվածի </w:t>
      </w:r>
      <w:r w:rsidR="00E36432" w:rsidRPr="002915CB">
        <w:rPr>
          <w:rFonts w:ascii="GHEA Grapalat" w:hAnsi="GHEA Grapalat" w:cs="Sylfaen"/>
          <w:sz w:val="22"/>
          <w:szCs w:val="22"/>
          <w:lang w:val="hy-AM"/>
        </w:rPr>
        <w:t>91</w:t>
      </w:r>
      <w:r w:rsidRPr="002915CB">
        <w:rPr>
          <w:rFonts w:ascii="GHEA Grapalat" w:hAnsi="GHEA Grapalat" w:cs="Sylfaen"/>
          <w:sz w:val="22"/>
          <w:szCs w:val="22"/>
          <w:lang w:val="hy-AM"/>
        </w:rPr>
        <w:t>%-ը</w:t>
      </w:r>
      <w:r w:rsidR="00E36432" w:rsidRPr="002915CB">
        <w:rPr>
          <w:rFonts w:ascii="GHEA Grapalat" w:hAnsi="GHEA Grapalat" w:cs="Sylfaen"/>
          <w:sz w:val="22"/>
          <w:szCs w:val="22"/>
          <w:lang w:val="hy-AM"/>
        </w:rPr>
        <w:t xml:space="preserve">՝ պայմանավորված </w:t>
      </w:r>
      <w:r w:rsidR="00E056F1" w:rsidRPr="002915CB">
        <w:rPr>
          <w:rFonts w:ascii="GHEA Grapalat" w:hAnsi="GHEA Grapalat" w:cs="Sylfaen"/>
          <w:sz w:val="22"/>
          <w:szCs w:val="22"/>
          <w:lang w:val="hy-AM"/>
        </w:rPr>
        <w:t>ռադիո</w:t>
      </w:r>
      <w:r w:rsidR="00E36432" w:rsidRPr="002915CB">
        <w:rPr>
          <w:rFonts w:ascii="GHEA Grapalat" w:hAnsi="GHEA Grapalat" w:cs="Sylfaen"/>
          <w:sz w:val="22"/>
          <w:szCs w:val="22"/>
          <w:lang w:val="hy-AM"/>
        </w:rPr>
        <w:t xml:space="preserve"> ծառայությունների դիմաց վճարումների մի մասը</w:t>
      </w:r>
      <w:r w:rsidR="00E056F1" w:rsidRPr="002915CB">
        <w:rPr>
          <w:rFonts w:ascii="GHEA Grapalat" w:hAnsi="GHEA Grapalat" w:cs="Sylfaen"/>
          <w:sz w:val="22"/>
          <w:szCs w:val="22"/>
          <w:lang w:val="hy-AM"/>
        </w:rPr>
        <w:t xml:space="preserve"> </w:t>
      </w:r>
      <w:r w:rsidR="00E36432" w:rsidRPr="002915CB">
        <w:rPr>
          <w:rFonts w:ascii="GHEA Grapalat" w:hAnsi="GHEA Grapalat" w:cs="Sylfaen"/>
          <w:sz w:val="22"/>
          <w:szCs w:val="22"/>
          <w:lang w:val="hy-AM"/>
        </w:rPr>
        <w:t>երրորդ եռամսյակում իրականացնելու հանգամանքով</w:t>
      </w:r>
      <w:r w:rsidR="00E056F1" w:rsidRPr="002915CB">
        <w:rPr>
          <w:rFonts w:ascii="GHEA Grapalat" w:hAnsi="GHEA Grapalat" w:cs="Sylfaen"/>
          <w:sz w:val="22"/>
          <w:szCs w:val="22"/>
          <w:lang w:val="hy-AM"/>
        </w:rPr>
        <w:t>,</w:t>
      </w:r>
      <w:r w:rsidRPr="002915CB">
        <w:rPr>
          <w:rFonts w:ascii="GHEA Grapalat" w:hAnsi="GHEA Grapalat" w:cs="Times Armenian"/>
          <w:sz w:val="22"/>
          <w:szCs w:val="22"/>
          <w:lang w:val="hy-AM"/>
        </w:rPr>
        <w:t xml:space="preserve"> և 7.7%-ով (29.9 մլն դրամով) գերազանցել նախորդ տարվա </w:t>
      </w:r>
      <w:r w:rsidRPr="002915CB">
        <w:rPr>
          <w:rFonts w:ascii="GHEA Grapalat" w:hAnsi="GHEA Grapalat" w:cs="Sylfaen"/>
          <w:sz w:val="22"/>
          <w:szCs w:val="22"/>
          <w:lang w:val="hy-AM"/>
        </w:rPr>
        <w:t>նույն ժամանակահատվածի</w:t>
      </w:r>
      <w:r w:rsidRPr="002915CB">
        <w:rPr>
          <w:rFonts w:ascii="GHEA Grapalat" w:hAnsi="GHEA Grapalat" w:cs="Times Armenian"/>
          <w:sz w:val="22"/>
          <w:szCs w:val="22"/>
          <w:lang w:val="hy-AM"/>
        </w:rPr>
        <w:t xml:space="preserve"> ցուցանիշը</w:t>
      </w:r>
      <w:r w:rsidRPr="002915CB">
        <w:rPr>
          <w:rFonts w:ascii="GHEA Grapalat" w:hAnsi="GHEA Grapalat" w:cs="Sylfaen"/>
          <w:sz w:val="22"/>
          <w:szCs w:val="22"/>
          <w:lang w:val="hy-AM"/>
        </w:rPr>
        <w:t>:</w:t>
      </w:r>
    </w:p>
    <w:p w:rsidR="006C4B68" w:rsidRPr="002915CB" w:rsidRDefault="006C4B68" w:rsidP="006C4B68">
      <w:pPr>
        <w:autoSpaceDE w:val="0"/>
        <w:autoSpaceDN w:val="0"/>
        <w:adjustRightInd w:val="0"/>
        <w:spacing w:line="360" w:lineRule="auto"/>
        <w:ind w:firstLine="567"/>
        <w:jc w:val="both"/>
        <w:rPr>
          <w:rFonts w:ascii="GHEA Grapalat" w:hAnsi="GHEA Grapalat" w:cs="GHEA Grapalat"/>
          <w:i/>
          <w:sz w:val="22"/>
          <w:szCs w:val="22"/>
          <w:u w:val="single"/>
          <w:lang w:val="hy-AM"/>
        </w:rPr>
      </w:pPr>
    </w:p>
    <w:p w:rsidR="006C4B68" w:rsidRPr="002915CB" w:rsidRDefault="006C4B68" w:rsidP="006C4B68">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Sylfaen"/>
          <w:i/>
          <w:sz w:val="22"/>
          <w:szCs w:val="22"/>
          <w:u w:val="single"/>
          <w:lang w:val="hy-AM"/>
        </w:rPr>
        <w:t>ՀՀ հաշվեքննիչ պալատին</w:t>
      </w:r>
      <w:r w:rsidRPr="002915CB">
        <w:rPr>
          <w:rFonts w:ascii="GHEA Grapalat" w:hAnsi="GHEA Grapalat" w:cs="Sylfaen"/>
          <w:sz w:val="22"/>
          <w:szCs w:val="22"/>
          <w:lang w:val="hy-AM"/>
        </w:rPr>
        <w:t xml:space="preserve"> </w:t>
      </w:r>
      <w:r w:rsidRPr="002915CB">
        <w:rPr>
          <w:rFonts w:ascii="GHEA Grapalat" w:hAnsi="GHEA Grapalat" w:cs="Sylfaen"/>
          <w:i/>
          <w:sz w:val="22"/>
          <w:szCs w:val="22"/>
          <w:lang w:val="hy-AM"/>
        </w:rPr>
        <w:t>Հանրային ֆինանսների և սեփականության ոլորտում հաշվեքննության</w:t>
      </w:r>
      <w:r w:rsidRPr="002915CB">
        <w:rPr>
          <w:rFonts w:ascii="GHEA Grapalat" w:hAnsi="GHEA Grapalat" w:cs="Sylfaen"/>
          <w:sz w:val="22"/>
          <w:szCs w:val="22"/>
          <w:lang w:val="hy-AM"/>
        </w:rPr>
        <w:t xml:space="preserve"> ծրագրի շրջանակներում հաշվետու ժամանակահատվածում ՀՀ պետական բյուջեից տրամադրվել է 416.9</w:t>
      </w:r>
      <w:r w:rsidRPr="002915CB">
        <w:rPr>
          <w:rFonts w:ascii="GHEA Grapalat" w:hAnsi="GHEA Grapalat" w:cs="Times Armenian"/>
          <w:sz w:val="22"/>
          <w:szCs w:val="22"/>
          <w:lang w:val="hy-AM"/>
        </w:rPr>
        <w:t xml:space="preserve"> մլն դրամ,</w:t>
      </w:r>
      <w:r w:rsidRPr="002915CB">
        <w:rPr>
          <w:rFonts w:ascii="GHEA Grapalat" w:hAnsi="GHEA Grapalat" w:cs="Sylfaen"/>
          <w:sz w:val="22"/>
          <w:szCs w:val="22"/>
          <w:lang w:val="hy-AM"/>
        </w:rPr>
        <w:t xml:space="preserve"> որը կազմել է ծրագրված ցուցանիշի 95.2%-ը: Շեղումը հիմնականում պայմանավորված է </w:t>
      </w:r>
      <w:r w:rsidR="00037E6C" w:rsidRPr="002915CB">
        <w:rPr>
          <w:rFonts w:ascii="GHEA Grapalat" w:hAnsi="GHEA Grapalat" w:cs="Sylfaen"/>
          <w:sz w:val="22"/>
          <w:szCs w:val="22"/>
          <w:lang w:val="hy-AM"/>
        </w:rPr>
        <w:t xml:space="preserve">որոշ </w:t>
      </w:r>
      <w:r w:rsidRPr="002915CB">
        <w:rPr>
          <w:rFonts w:ascii="GHEA Grapalat" w:hAnsi="GHEA Grapalat" w:cs="Sylfaen"/>
          <w:sz w:val="22"/>
          <w:szCs w:val="22"/>
          <w:lang w:val="hy-AM"/>
        </w:rPr>
        <w:t xml:space="preserve">ներքին գործուղումների </w:t>
      </w:r>
      <w:r w:rsidR="00037E6C" w:rsidRPr="002915CB">
        <w:rPr>
          <w:rFonts w:ascii="GHEA Grapalat" w:hAnsi="GHEA Grapalat" w:cs="Sylfaen"/>
          <w:sz w:val="22"/>
          <w:szCs w:val="22"/>
          <w:lang w:val="hy-AM"/>
        </w:rPr>
        <w:t>հետաձգմամբ</w:t>
      </w:r>
      <w:r w:rsidRPr="002915CB">
        <w:rPr>
          <w:rFonts w:ascii="GHEA Grapalat" w:hAnsi="GHEA Grapalat" w:cs="Sylfaen"/>
          <w:sz w:val="22"/>
          <w:szCs w:val="22"/>
          <w:lang w:val="hy-AM"/>
        </w:rPr>
        <w:t xml:space="preserve">: Նախորդ տարվա </w:t>
      </w:r>
      <w:r w:rsidR="00037E6C" w:rsidRPr="002915CB">
        <w:rPr>
          <w:rFonts w:ascii="GHEA Grapalat" w:hAnsi="GHEA Grapalat" w:cs="Sylfaen"/>
          <w:sz w:val="22"/>
          <w:szCs w:val="22"/>
          <w:lang w:val="hy-AM"/>
        </w:rPr>
        <w:t xml:space="preserve">առաջին կիսամյակի </w:t>
      </w:r>
      <w:r w:rsidRPr="002915CB">
        <w:rPr>
          <w:rFonts w:ascii="GHEA Grapalat" w:hAnsi="GHEA Grapalat" w:cs="Sylfaen"/>
          <w:sz w:val="22"/>
          <w:szCs w:val="22"/>
          <w:lang w:val="hy-AM"/>
        </w:rPr>
        <w:t>համեմատ ՀՀ հաշվեքննիչ պալատի ծախսերն աճել են 3.4%-ով կամ 13.6 մլն դրամով՝ հիմնականում պայմանավորված աշխատանքի վարձատրության ծախսերի աճով: Հաշվետու կիսամյակում Հաշվեքննիչ պալատի կողմից իրականացվել են թվով 51 հաշվեքննություններ՝ նախատեսված 38-ի փոխարեն:</w:t>
      </w:r>
    </w:p>
    <w:p w:rsidR="00202020" w:rsidRPr="002915CB" w:rsidRDefault="00202020" w:rsidP="00202020">
      <w:pPr>
        <w:spacing w:line="360" w:lineRule="auto"/>
        <w:ind w:firstLine="561"/>
        <w:jc w:val="both"/>
        <w:rPr>
          <w:rFonts w:ascii="GHEA Grapalat" w:hAnsi="GHEA Grapalat" w:cs="Sylfaen"/>
          <w:sz w:val="22"/>
          <w:szCs w:val="22"/>
          <w:lang w:val="hy-AM"/>
        </w:rPr>
      </w:pPr>
      <w:r w:rsidRPr="002915CB">
        <w:rPr>
          <w:rFonts w:ascii="GHEA Grapalat" w:hAnsi="GHEA Grapalat" w:cs="Sylfaen"/>
          <w:sz w:val="22"/>
          <w:szCs w:val="22"/>
          <w:lang w:val="hy-AM"/>
        </w:rPr>
        <w:t xml:space="preserve"> </w:t>
      </w:r>
    </w:p>
    <w:p w:rsidR="00CF2192" w:rsidRPr="002915CB" w:rsidRDefault="00202020" w:rsidP="00CF2192">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i/>
          <w:sz w:val="22"/>
          <w:szCs w:val="22"/>
          <w:u w:val="single"/>
          <w:lang w:val="hy-AM"/>
        </w:rPr>
        <w:t>Մարդու իրավունքների պաշտպանի աշխատակազմի</w:t>
      </w:r>
      <w:r w:rsidRPr="002915CB">
        <w:rPr>
          <w:rFonts w:ascii="GHEA Grapalat" w:hAnsi="GHEA Grapalat"/>
          <w:sz w:val="22"/>
          <w:szCs w:val="22"/>
          <w:lang w:val="hy-AM"/>
        </w:rPr>
        <w:t xml:space="preserve"> </w:t>
      </w:r>
      <w:r w:rsidR="00CF2192" w:rsidRPr="002915CB">
        <w:rPr>
          <w:rFonts w:ascii="GHEA Grapalat" w:hAnsi="GHEA Grapalat"/>
          <w:sz w:val="22"/>
          <w:szCs w:val="22"/>
          <w:lang w:val="hy-AM"/>
        </w:rPr>
        <w:t xml:space="preserve">պատասխանատվությամբ </w:t>
      </w:r>
      <w:r w:rsidR="00CF2192" w:rsidRPr="002915CB">
        <w:rPr>
          <w:rFonts w:ascii="GHEA Grapalat" w:hAnsi="GHEA Grapalat"/>
          <w:i/>
          <w:sz w:val="22"/>
          <w:szCs w:val="22"/>
          <w:lang w:val="hy-AM"/>
        </w:rPr>
        <w:t xml:space="preserve">Մարդու </w:t>
      </w:r>
      <w:r w:rsidR="00CF2192" w:rsidRPr="002915CB">
        <w:rPr>
          <w:rFonts w:ascii="GHEA Grapalat" w:hAnsi="GHEA Grapalat" w:cs="Sylfaen"/>
          <w:i/>
          <w:sz w:val="22"/>
          <w:szCs w:val="22"/>
          <w:lang w:val="hy-AM"/>
        </w:rPr>
        <w:t>իրավունքների պաշտպանության</w:t>
      </w:r>
      <w:r w:rsidR="00CF2192" w:rsidRPr="002915CB">
        <w:rPr>
          <w:rFonts w:ascii="GHEA Grapalat" w:hAnsi="GHEA Grapalat" w:cs="Sylfaen"/>
          <w:sz w:val="22"/>
          <w:szCs w:val="22"/>
          <w:lang w:val="hy-AM"/>
        </w:rPr>
        <w:t xml:space="preserve"> </w:t>
      </w:r>
      <w:r w:rsidR="00CF2192" w:rsidRPr="002915CB">
        <w:rPr>
          <w:rFonts w:ascii="GHEA Grapalat" w:hAnsi="GHEA Grapalat"/>
          <w:sz w:val="22"/>
          <w:szCs w:val="22"/>
          <w:lang w:val="hy-AM"/>
        </w:rPr>
        <w:t>ծրագրի շրջանակներում 2022 թվականի առաջին կիսամյակում ՀՀ պետական բյուջեի միջոցներով կատարվել են ավելի քան 209.1</w:t>
      </w:r>
      <w:r w:rsidR="00CF2192" w:rsidRPr="002915CB">
        <w:rPr>
          <w:rFonts w:ascii="Courier New" w:hAnsi="Courier New" w:cs="Courier New"/>
          <w:sz w:val="22"/>
          <w:szCs w:val="22"/>
          <w:lang w:val="hy-AM"/>
        </w:rPr>
        <w:t> </w:t>
      </w:r>
      <w:r w:rsidR="00CF2192" w:rsidRPr="002915CB">
        <w:rPr>
          <w:rFonts w:ascii="GHEA Grapalat" w:hAnsi="GHEA Grapalat" w:cs="GHEA Grapalat"/>
          <w:sz w:val="22"/>
          <w:szCs w:val="22"/>
          <w:lang w:val="hy-AM"/>
        </w:rPr>
        <w:t>մլն</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դրամ</w:t>
      </w:r>
      <w:r w:rsidR="00CF2192" w:rsidRPr="002915CB">
        <w:rPr>
          <w:rFonts w:ascii="GHEA Grapalat" w:hAnsi="GHEA Grapalat"/>
          <w:sz w:val="22"/>
          <w:szCs w:val="22"/>
          <w:lang w:val="hy-AM"/>
        </w:rPr>
        <w:t xml:space="preserve"> </w:t>
      </w:r>
      <w:r w:rsidR="00CF2192" w:rsidRPr="002915CB">
        <w:rPr>
          <w:rFonts w:ascii="GHEA Grapalat" w:hAnsi="GHEA Grapalat" w:cs="GHEA Grapalat"/>
          <w:sz w:val="22"/>
          <w:szCs w:val="22"/>
          <w:lang w:val="hy-AM"/>
        </w:rPr>
        <w:t>ծախսեր՝</w:t>
      </w:r>
      <w:r w:rsidR="00CF2192" w:rsidRPr="002915CB">
        <w:rPr>
          <w:rFonts w:ascii="GHEA Grapalat" w:hAnsi="GHEA Grapalat"/>
          <w:sz w:val="22"/>
          <w:szCs w:val="22"/>
          <w:lang w:val="hy-AM"/>
        </w:rPr>
        <w:t xml:space="preserve"> ապահովելով ծրագրված ցուցանիշի 88.6%-ը: </w:t>
      </w: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sz w:val="22"/>
          <w:szCs w:val="22"/>
          <w:lang w:val="hy-AM"/>
        </w:rPr>
        <w:t>Մարդու իրավունքների և հիմնարար ազատությունների պաշտպանության ծառայությունների տրամադրման միջոցառման շրջանակներում նախատեսված արդյունքային չափորոշիչների զգալի մասի գծով արձանագրվել է գերակատարում: Միջոցառման ծախսերը կազմել են 207.4</w:t>
      </w:r>
      <w:r w:rsidRPr="002915CB">
        <w:rPr>
          <w:rFonts w:ascii="Courier New" w:hAnsi="Courier New" w:cs="Courier New"/>
          <w:sz w:val="22"/>
          <w:szCs w:val="22"/>
          <w:lang w:val="hy-AM"/>
        </w:rPr>
        <w:t> </w:t>
      </w:r>
      <w:r w:rsidRPr="002915CB">
        <w:rPr>
          <w:rFonts w:ascii="GHEA Grapalat" w:hAnsi="GHEA Grapalat" w:cs="GHEA Grapalat"/>
          <w:sz w:val="22"/>
          <w:szCs w:val="22"/>
          <w:lang w:val="hy-AM"/>
        </w:rPr>
        <w:t>մլն</w:t>
      </w:r>
      <w:r w:rsidRPr="002915CB">
        <w:rPr>
          <w:rFonts w:ascii="GHEA Grapalat" w:hAnsi="GHEA Grapalat"/>
          <w:sz w:val="22"/>
          <w:szCs w:val="22"/>
          <w:lang w:val="hy-AM"/>
        </w:rPr>
        <w:t xml:space="preserve"> </w:t>
      </w:r>
      <w:r w:rsidRPr="002915CB">
        <w:rPr>
          <w:rFonts w:ascii="GHEA Grapalat" w:hAnsi="GHEA Grapalat" w:cs="GHEA Grapalat"/>
          <w:sz w:val="22"/>
          <w:szCs w:val="22"/>
          <w:lang w:val="hy-AM"/>
        </w:rPr>
        <w:t>դրամ</w:t>
      </w:r>
      <w:r w:rsidRPr="002915CB">
        <w:rPr>
          <w:rFonts w:ascii="GHEA Grapalat" w:hAnsi="GHEA Grapalat"/>
          <w:sz w:val="22"/>
          <w:szCs w:val="22"/>
          <w:lang w:val="hy-AM"/>
        </w:rPr>
        <w:t>՝ ապահովելով 88.5% կատարողական, որ</w:t>
      </w:r>
      <w:r w:rsidRPr="002915CB">
        <w:rPr>
          <w:rFonts w:ascii="GHEA Grapalat" w:hAnsi="GHEA Grapalat" w:cs="Sylfaen"/>
          <w:sz w:val="22"/>
          <w:szCs w:val="22"/>
          <w:lang w:val="hy-AM"/>
        </w:rPr>
        <w:t xml:space="preserve">ը հիմնականում </w:t>
      </w:r>
      <w:r w:rsidRPr="002915CB">
        <w:rPr>
          <w:rFonts w:ascii="GHEA Grapalat" w:hAnsi="GHEA Grapalat"/>
          <w:sz w:val="22"/>
          <w:szCs w:val="22"/>
          <w:lang w:val="hy-AM"/>
        </w:rPr>
        <w:t>պայմանավորված է գնման ընթացակարգերով սահմանված պայմանագրերի կնքման և ապրանքների մատակարարման ժամկետներով, ինչպես նաև</w:t>
      </w:r>
      <w:r w:rsidR="004C6673" w:rsidRPr="002915CB">
        <w:rPr>
          <w:rFonts w:ascii="GHEA Grapalat" w:hAnsi="GHEA Grapalat"/>
          <w:sz w:val="22"/>
          <w:szCs w:val="22"/>
          <w:lang w:val="hy-AM"/>
        </w:rPr>
        <w:t xml:space="preserve"> թափուր հաստիքների առկայության արդյունքում</w:t>
      </w:r>
      <w:r w:rsidRPr="002915CB">
        <w:rPr>
          <w:rFonts w:ascii="GHEA Grapalat" w:hAnsi="GHEA Grapalat"/>
          <w:sz w:val="22"/>
          <w:szCs w:val="22"/>
          <w:lang w:val="hy-AM"/>
        </w:rPr>
        <w:t xml:space="preserve"> աշխատա</w:t>
      </w:r>
      <w:r w:rsidR="004C6673" w:rsidRPr="002915CB">
        <w:rPr>
          <w:rFonts w:ascii="GHEA Grapalat" w:hAnsi="GHEA Grapalat"/>
          <w:sz w:val="22"/>
          <w:szCs w:val="22"/>
          <w:lang w:val="hy-AM"/>
        </w:rPr>
        <w:t>նքի վարձատրության ծախսերի տնտեսմամբ</w:t>
      </w:r>
      <w:r w:rsidRPr="002915CB">
        <w:rPr>
          <w:rFonts w:ascii="GHEA Grapalat" w:hAnsi="GHEA Grapalat"/>
          <w:sz w:val="22"/>
          <w:szCs w:val="22"/>
          <w:lang w:val="hy-AM"/>
        </w:rPr>
        <w:t xml:space="preserve">: </w:t>
      </w:r>
    </w:p>
    <w:p w:rsidR="00CF2192" w:rsidRPr="002915CB" w:rsidRDefault="004C6673" w:rsidP="00CF2192">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sz w:val="22"/>
          <w:szCs w:val="22"/>
          <w:lang w:val="hy-AM"/>
        </w:rPr>
        <w:t xml:space="preserve">Ամբողջությամբ </w:t>
      </w:r>
      <w:r w:rsidR="00CF2192" w:rsidRPr="002915CB">
        <w:rPr>
          <w:rFonts w:ascii="GHEA Grapalat" w:hAnsi="GHEA Grapalat"/>
          <w:sz w:val="22"/>
          <w:szCs w:val="22"/>
          <w:lang w:val="hy-AM"/>
        </w:rPr>
        <w:t>օգտագործվել է ՀՀ մարդու իրավունքների պաշտպանի աշխատակազմի տեխնիկական հագեցվածության բարելավման նպատակով</w:t>
      </w:r>
      <w:r w:rsidRPr="002915CB">
        <w:rPr>
          <w:rFonts w:ascii="GHEA Grapalat" w:hAnsi="GHEA Grapalat"/>
          <w:sz w:val="22"/>
          <w:szCs w:val="22"/>
          <w:lang w:val="hy-AM"/>
        </w:rPr>
        <w:t xml:space="preserve"> նախատեսված 1.7 մլն դրամ</w:t>
      </w:r>
      <w:r w:rsidR="00CF2192" w:rsidRPr="002915CB">
        <w:rPr>
          <w:rFonts w:ascii="GHEA Grapalat" w:hAnsi="GHEA Grapalat"/>
          <w:sz w:val="22"/>
          <w:szCs w:val="22"/>
          <w:lang w:val="hy-AM"/>
        </w:rPr>
        <w:t xml:space="preserve">ը: </w:t>
      </w:r>
    </w:p>
    <w:p w:rsidR="00CF2192" w:rsidRPr="002915CB" w:rsidRDefault="00CF2192" w:rsidP="00CF2192">
      <w:pPr>
        <w:autoSpaceDE w:val="0"/>
        <w:autoSpaceDN w:val="0"/>
        <w:adjustRightInd w:val="0"/>
        <w:spacing w:line="360" w:lineRule="auto"/>
        <w:ind w:firstLine="567"/>
        <w:jc w:val="both"/>
        <w:rPr>
          <w:rFonts w:ascii="GHEA Grapalat" w:hAnsi="GHEA Grapalat"/>
          <w:sz w:val="22"/>
          <w:szCs w:val="22"/>
          <w:lang w:val="hy-AM"/>
        </w:rPr>
      </w:pPr>
      <w:r w:rsidRPr="002915CB">
        <w:rPr>
          <w:rFonts w:ascii="GHEA Grapalat" w:hAnsi="GHEA Grapalat"/>
          <w:sz w:val="22"/>
          <w:szCs w:val="22"/>
          <w:lang w:val="hy-AM"/>
        </w:rPr>
        <w:t xml:space="preserve">Նախորդ տարվա առաջին կիսամյակի համեմատ Մարդու իրավունքների պաշտպանի աշխատակազմի պատասխանատվությամբ իրականացվող ծախսերն աճել են 8.1%-ով կամ ավելի քան 15.7 մլն դրամով, որը հիմնականում պայմանավորված է </w:t>
      </w:r>
      <w:r w:rsidR="00597A87" w:rsidRPr="002915CB">
        <w:rPr>
          <w:rFonts w:ascii="GHEA Grapalat" w:hAnsi="GHEA Grapalat"/>
          <w:sz w:val="22"/>
          <w:szCs w:val="22"/>
          <w:lang w:val="hy-AM"/>
        </w:rPr>
        <w:t>աշխատանքի վարձատրության ծախսերի</w:t>
      </w:r>
      <w:r w:rsidRPr="002915CB">
        <w:rPr>
          <w:rFonts w:ascii="GHEA Grapalat" w:hAnsi="GHEA Grapalat"/>
          <w:sz w:val="22"/>
          <w:szCs w:val="22"/>
          <w:lang w:val="hy-AM"/>
        </w:rPr>
        <w:t xml:space="preserve"> աճով:</w:t>
      </w:r>
    </w:p>
    <w:p w:rsidR="00202020" w:rsidRPr="002915CB" w:rsidRDefault="00202020" w:rsidP="00202020">
      <w:pPr>
        <w:spacing w:line="360" w:lineRule="auto"/>
        <w:ind w:firstLine="561"/>
        <w:jc w:val="both"/>
        <w:rPr>
          <w:rFonts w:ascii="GHEA Grapalat" w:hAnsi="GHEA Grapalat" w:cs="Sylfaen"/>
          <w:sz w:val="22"/>
          <w:szCs w:val="22"/>
          <w:lang w:val="hy-AM"/>
        </w:rPr>
      </w:pPr>
    </w:p>
    <w:p w:rsidR="00987B17" w:rsidRPr="002915CB" w:rsidRDefault="00202020" w:rsidP="00987B17">
      <w:pPr>
        <w:autoSpaceDE w:val="0"/>
        <w:autoSpaceDN w:val="0"/>
        <w:adjustRightInd w:val="0"/>
        <w:spacing w:line="360" w:lineRule="auto"/>
        <w:ind w:firstLine="567"/>
        <w:jc w:val="both"/>
        <w:rPr>
          <w:rFonts w:ascii="GHEA Grapalat" w:hAnsi="GHEA Grapalat" w:cs="Sylfaen"/>
          <w:sz w:val="22"/>
          <w:szCs w:val="22"/>
          <w:lang w:val="hy-AM"/>
        </w:rPr>
      </w:pPr>
      <w:r w:rsidRPr="002915CB">
        <w:rPr>
          <w:rFonts w:ascii="GHEA Grapalat" w:hAnsi="GHEA Grapalat" w:cs="GHEA Grapalat"/>
          <w:i/>
          <w:sz w:val="22"/>
          <w:szCs w:val="22"/>
          <w:u w:val="single"/>
          <w:lang w:val="hy-AM"/>
        </w:rPr>
        <w:t>ՀՀ միջուկային անվտանգության կարգավորման կոմիտեին</w:t>
      </w:r>
      <w:r w:rsidRPr="002915CB">
        <w:rPr>
          <w:rFonts w:ascii="GHEA Grapalat" w:hAnsi="GHEA Grapalat" w:cs="GHEA Grapalat"/>
          <w:sz w:val="22"/>
          <w:szCs w:val="22"/>
          <w:lang w:val="hy-AM"/>
        </w:rPr>
        <w:t xml:space="preserve"> </w:t>
      </w:r>
      <w:r w:rsidR="00987B17" w:rsidRPr="002915CB">
        <w:rPr>
          <w:rFonts w:ascii="GHEA Grapalat" w:hAnsi="GHEA Grapalat" w:cs="Sylfaen"/>
          <w:sz w:val="22"/>
          <w:szCs w:val="22"/>
          <w:lang w:val="hy-AM"/>
        </w:rPr>
        <w:t xml:space="preserve">հատկացված միջոցներով իրականացվել է </w:t>
      </w:r>
      <w:r w:rsidR="00987B17" w:rsidRPr="002915CB">
        <w:rPr>
          <w:rFonts w:ascii="GHEA Grapalat" w:hAnsi="GHEA Grapalat" w:cs="Sylfaen"/>
          <w:i/>
          <w:sz w:val="22"/>
          <w:szCs w:val="22"/>
          <w:lang w:val="hy-AM"/>
        </w:rPr>
        <w:t>Միջուկային և ճառագայթային անվտանգության կարգավորման</w:t>
      </w:r>
      <w:r w:rsidR="00987B17" w:rsidRPr="002915CB">
        <w:rPr>
          <w:rFonts w:ascii="GHEA Grapalat" w:hAnsi="GHEA Grapalat" w:cs="Sylfaen"/>
          <w:sz w:val="22"/>
          <w:szCs w:val="22"/>
          <w:lang w:val="hy-AM"/>
        </w:rPr>
        <w:t xml:space="preserve"> </w:t>
      </w:r>
      <w:r w:rsidR="00987B17" w:rsidRPr="002915CB">
        <w:rPr>
          <w:rFonts w:ascii="GHEA Grapalat" w:hAnsi="GHEA Grapalat"/>
          <w:sz w:val="22"/>
          <w:szCs w:val="22"/>
          <w:lang w:val="hy-AM"/>
        </w:rPr>
        <w:t>ծրագիրը</w:t>
      </w:r>
      <w:r w:rsidR="00987B17" w:rsidRPr="002915CB">
        <w:rPr>
          <w:rFonts w:ascii="GHEA Grapalat" w:hAnsi="GHEA Grapalat" w:cs="Sylfaen"/>
          <w:sz w:val="22"/>
          <w:szCs w:val="22"/>
          <w:lang w:val="hy-AM"/>
        </w:rPr>
        <w:t>, որի կատարողականը 2022 թվականի առաջին կիսամյակում կազմել է 97.6% կամ 136.4 մլն դրամ՝</w:t>
      </w:r>
      <w:r w:rsidR="00987B17" w:rsidRPr="002915CB">
        <w:rPr>
          <w:lang w:val="hy-AM"/>
        </w:rPr>
        <w:t xml:space="preserve"> </w:t>
      </w:r>
      <w:r w:rsidR="00987B17" w:rsidRPr="002915CB">
        <w:rPr>
          <w:rFonts w:ascii="GHEA Grapalat" w:hAnsi="GHEA Grapalat" w:cs="Sylfaen"/>
          <w:sz w:val="22"/>
          <w:szCs w:val="22"/>
          <w:lang w:val="hy-AM"/>
        </w:rPr>
        <w:t>պայմանավորված աշխատակիցների արձակուրդային վճարների տեղափոխմամբ և</w:t>
      </w:r>
      <w:r w:rsidR="009339D6" w:rsidRPr="002915CB">
        <w:rPr>
          <w:rFonts w:ascii="GHEA Grapalat" w:hAnsi="GHEA Grapalat" w:cs="Sylfaen"/>
          <w:sz w:val="22"/>
          <w:szCs w:val="22"/>
        </w:rPr>
        <w:t xml:space="preserve"> ձեռք բերված</w:t>
      </w:r>
      <w:r w:rsidR="00893E71" w:rsidRPr="002915CB">
        <w:rPr>
          <w:rFonts w:ascii="GHEA Grapalat" w:hAnsi="GHEA Grapalat" w:cs="Sylfaen"/>
          <w:sz w:val="22"/>
          <w:szCs w:val="22"/>
        </w:rPr>
        <w:t xml:space="preserve"> ծառայությունների ու</w:t>
      </w:r>
      <w:r w:rsidR="002B5EBD" w:rsidRPr="002915CB">
        <w:rPr>
          <w:rFonts w:ascii="GHEA Grapalat" w:hAnsi="GHEA Grapalat" w:cs="Sylfaen"/>
          <w:sz w:val="22"/>
          <w:szCs w:val="22"/>
          <w:lang w:val="hy-AM"/>
        </w:rPr>
        <w:t xml:space="preserve"> </w:t>
      </w:r>
      <w:r w:rsidR="00987B17" w:rsidRPr="002915CB">
        <w:rPr>
          <w:rFonts w:ascii="GHEA Grapalat" w:hAnsi="GHEA Grapalat" w:cs="Sylfaen"/>
          <w:sz w:val="22"/>
          <w:szCs w:val="22"/>
          <w:lang w:val="hy-AM"/>
        </w:rPr>
        <w:t xml:space="preserve">ապրանքների </w:t>
      </w:r>
      <w:r w:rsidR="009339D6" w:rsidRPr="002915CB">
        <w:rPr>
          <w:rFonts w:ascii="GHEA Grapalat" w:hAnsi="GHEA Grapalat" w:cs="Sylfaen"/>
          <w:sz w:val="22"/>
          <w:szCs w:val="22"/>
          <w:lang w:val="hy-AM"/>
        </w:rPr>
        <w:t xml:space="preserve">փաստացի </w:t>
      </w:r>
      <w:r w:rsidR="009339D6" w:rsidRPr="002915CB">
        <w:rPr>
          <w:rFonts w:ascii="GHEA Grapalat" w:hAnsi="GHEA Grapalat" w:cs="Sylfaen"/>
          <w:sz w:val="22"/>
          <w:szCs w:val="22"/>
        </w:rPr>
        <w:t>ծավալներով</w:t>
      </w:r>
      <w:r w:rsidR="00987B17" w:rsidRPr="002915CB">
        <w:rPr>
          <w:rFonts w:ascii="GHEA Grapalat" w:hAnsi="GHEA Grapalat" w:cs="Sylfaen"/>
          <w:sz w:val="22"/>
          <w:szCs w:val="22"/>
          <w:lang w:val="hy-AM"/>
        </w:rPr>
        <w:t xml:space="preserve">: Նախորդ տարվա համեմատ կոմիտեի ծախսերն աճել են 20.7%-ով (23.4 մլն դրամով)՝ հիմնականում պայմանավորված </w:t>
      </w:r>
      <w:r w:rsidR="00987B17" w:rsidRPr="002915CB">
        <w:rPr>
          <w:rFonts w:ascii="GHEA Grapalat" w:hAnsi="GHEA Grapalat" w:cs="Sylfaen"/>
          <w:sz w:val="22"/>
          <w:szCs w:val="22"/>
          <w:lang w:val="af-ZA"/>
        </w:rPr>
        <w:t>պայմանագրային այլ ծառայությունների ձեռքբերման ծախսերի աճով: Ծրագրի շրջանակներում հաշվետու ժամանակահատվածում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32 տեսչական ստուգումներ՝ նախատեսված 20-ի դիմաց, տրամադրվել է ատոմային էներգիայի օգտագործման բնագավառում գործունեության իրականացման 395 լիցենզիա՝ կանխատեսված 462-ի փոխարեն:</w:t>
      </w:r>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987B17" w:rsidRPr="002915CB" w:rsidRDefault="00202020" w:rsidP="00987B17">
      <w:pPr>
        <w:autoSpaceDE w:val="0"/>
        <w:autoSpaceDN w:val="0"/>
        <w:adjustRightInd w:val="0"/>
        <w:spacing w:line="360" w:lineRule="auto"/>
        <w:ind w:firstLine="567"/>
        <w:jc w:val="both"/>
        <w:rPr>
          <w:rFonts w:ascii="GHEA Grapalat" w:hAnsi="GHEA Grapalat" w:cs="Sylfaen"/>
          <w:sz w:val="22"/>
          <w:szCs w:val="22"/>
          <w:lang w:val="af-ZA"/>
        </w:rPr>
      </w:pPr>
      <w:r w:rsidRPr="002915CB">
        <w:rPr>
          <w:rFonts w:ascii="GHEA Grapalat" w:hAnsi="GHEA Grapalat" w:cs="GHEA Grapalat"/>
          <w:i/>
          <w:sz w:val="22"/>
          <w:szCs w:val="22"/>
          <w:u w:val="single"/>
          <w:lang w:val="hy-AM"/>
        </w:rPr>
        <w:t>ՀՀ քննչական կոմիտեի</w:t>
      </w:r>
      <w:r w:rsidR="00987B17" w:rsidRPr="002915CB">
        <w:rPr>
          <w:rFonts w:ascii="GHEA Grapalat" w:hAnsi="GHEA Grapalat" w:cs="Sylfaen"/>
          <w:sz w:val="22"/>
          <w:szCs w:val="22"/>
          <w:lang w:val="hy-AM"/>
        </w:rPr>
        <w:t xml:space="preserve"> կողմից իրականացված </w:t>
      </w:r>
      <w:r w:rsidR="00987B17" w:rsidRPr="002915CB">
        <w:rPr>
          <w:rFonts w:ascii="GHEA Grapalat" w:hAnsi="GHEA Grapalat" w:cs="Sylfaen"/>
          <w:i/>
          <w:sz w:val="22"/>
          <w:szCs w:val="22"/>
          <w:lang w:val="hy-AM"/>
        </w:rPr>
        <w:t>«ՀՀ քննչական ծառայություններ»</w:t>
      </w:r>
      <w:r w:rsidR="00987B17" w:rsidRPr="002915CB">
        <w:rPr>
          <w:rFonts w:ascii="GHEA Grapalat" w:hAnsi="GHEA Grapalat" w:cs="Sylfaen"/>
          <w:sz w:val="22"/>
          <w:szCs w:val="22"/>
          <w:lang w:val="hy-AM"/>
        </w:rPr>
        <w:t xml:space="preserve"> ծրագրի շրջանակներում 2022 թվականի առաջին կիսամյակի ընթացքում կատարվել են շուրջ 3.4 մլրդ դրամ ծախսեր՝ կազմելով ծրագրային ցուցանիշի 92.3%-ը: Շեղումը հիմնականում պայմանավորված </w:t>
      </w:r>
      <w:r w:rsidR="00987B17" w:rsidRPr="002915CB">
        <w:rPr>
          <w:rFonts w:ascii="GHEA Grapalat" w:hAnsi="GHEA Grapalat" w:cs="Sylfaen"/>
          <w:sz w:val="22"/>
          <w:szCs w:val="22"/>
          <w:lang w:val="af-ZA"/>
        </w:rPr>
        <w:t>է հունիսի վերջին մատակարարված ապրանքների և ծառայությունների դիմաց վճարումները երրորդ եռամսյակում իրականացնելու հանգամանքով: Նախորդ տարվա առաջին կիսամյակի համեմատ կոմիտեի ծախսերն աճել են 11.8%-ով կամ 357.4 մլն դրամով՝ հիմնականում պայմանավորված քրեական գործերով վարույթի իրականացման միջոցառման գծով ծախսերի աճով, որոնք կազմել են 3.3 մլրդ դրամ կամ ծրագրված ցուցանիշի 93%-ը և 10.7%-</w:t>
      </w:r>
      <w:r w:rsidR="009339D6" w:rsidRPr="002915CB">
        <w:rPr>
          <w:rFonts w:ascii="GHEA Grapalat" w:hAnsi="GHEA Grapalat" w:cs="Sylfaen"/>
          <w:sz w:val="22"/>
          <w:szCs w:val="22"/>
          <w:lang w:val="af-ZA"/>
        </w:rPr>
        <w:t>ով (323 մլն դրամով) գերազանցել</w:t>
      </w:r>
      <w:r w:rsidR="00987B17" w:rsidRPr="002915CB">
        <w:rPr>
          <w:rFonts w:ascii="GHEA Grapalat" w:hAnsi="GHEA Grapalat" w:cs="Sylfaen"/>
          <w:sz w:val="22"/>
          <w:szCs w:val="22"/>
          <w:lang w:val="af-ZA"/>
        </w:rPr>
        <w:t xml:space="preserve"> նախորդ տարվա ցուցանիշը: Միջոցառման շրջանակներում վարույթում գտնվող քրեական գործերի թիվը կազմել է 27477՝ կանխատեսված 21000-ի դիմաց, ստացված դիմումների և բողոքների թիվը՝ 12484՝ կանխատեսված 12000-ի դիմաց:</w:t>
      </w:r>
    </w:p>
    <w:p w:rsidR="00202020" w:rsidRPr="002915CB" w:rsidRDefault="00202020" w:rsidP="00202020">
      <w:pPr>
        <w:autoSpaceDE w:val="0"/>
        <w:autoSpaceDN w:val="0"/>
        <w:adjustRightInd w:val="0"/>
        <w:spacing w:line="360" w:lineRule="auto"/>
        <w:ind w:firstLine="567"/>
        <w:jc w:val="both"/>
        <w:rPr>
          <w:rFonts w:ascii="GHEA Grapalat" w:hAnsi="GHEA Grapalat" w:cs="GHEA Grapalat"/>
          <w:sz w:val="22"/>
          <w:szCs w:val="22"/>
          <w:lang w:val="hy-AM"/>
        </w:rPr>
      </w:pPr>
    </w:p>
    <w:p w:rsidR="00987B17" w:rsidRPr="002915CB" w:rsidRDefault="00202020" w:rsidP="00987B17">
      <w:pPr>
        <w:autoSpaceDE w:val="0"/>
        <w:autoSpaceDN w:val="0"/>
        <w:adjustRightInd w:val="0"/>
        <w:spacing w:line="360" w:lineRule="auto"/>
        <w:ind w:firstLine="567"/>
        <w:jc w:val="both"/>
        <w:rPr>
          <w:rFonts w:ascii="GHEA Grapalat" w:hAnsi="GHEA Grapalat" w:cs="Sylfaen"/>
          <w:sz w:val="22"/>
          <w:szCs w:val="22"/>
          <w:lang w:val="af-ZA"/>
        </w:rPr>
      </w:pPr>
      <w:r w:rsidRPr="002915CB">
        <w:rPr>
          <w:rFonts w:ascii="GHEA Grapalat" w:hAnsi="GHEA Grapalat" w:cs="GHEA Grapalat"/>
          <w:i/>
          <w:sz w:val="22"/>
          <w:szCs w:val="22"/>
          <w:u w:val="single"/>
          <w:lang w:val="hy-AM"/>
        </w:rPr>
        <w:t>ՀՀ քաղաքաշինության կոմիտեի</w:t>
      </w:r>
      <w:r w:rsidRPr="002915CB">
        <w:rPr>
          <w:rFonts w:ascii="GHEA Grapalat" w:hAnsi="GHEA Grapalat" w:cs="Sylfaen"/>
          <w:sz w:val="22"/>
          <w:szCs w:val="22"/>
          <w:lang w:val="hy-AM"/>
        </w:rPr>
        <w:t xml:space="preserve"> </w:t>
      </w:r>
      <w:r w:rsidR="00987B17" w:rsidRPr="002915CB">
        <w:rPr>
          <w:rFonts w:ascii="GHEA Grapalat" w:hAnsi="GHEA Grapalat" w:cs="Sylfaen"/>
          <w:sz w:val="22"/>
          <w:szCs w:val="22"/>
          <w:lang w:val="hy-AM"/>
        </w:rPr>
        <w:t xml:space="preserve">պատասխանատվությամբ հաշվետու ժամանակահատվածում պետական բյուջեի միջոցներով կատարվել են շուրջ 652.3 մլն դրամ ծախսեր՝ կազմելով ծրագրված ցուցանիշի 56.4%-ը: Հատկացված միջոցներն ուղղվել են </w:t>
      </w:r>
      <w:r w:rsidR="00987B17" w:rsidRPr="002915CB">
        <w:rPr>
          <w:rFonts w:ascii="GHEA Grapalat" w:hAnsi="GHEA Grapalat" w:cs="Sylfaen"/>
          <w:i/>
          <w:iCs/>
          <w:sz w:val="22"/>
          <w:szCs w:val="22"/>
          <w:lang w:val="hy-AM"/>
        </w:rPr>
        <w:t>Քաղաքաշինության և ճարտարապետության բնագավառում պետական քաղաքականության իրականացման և կանոնակարգման</w:t>
      </w:r>
      <w:r w:rsidR="00987B17" w:rsidRPr="002915CB">
        <w:rPr>
          <w:rFonts w:ascii="GHEA Grapalat" w:hAnsi="GHEA Grapalat" w:cs="Sylfaen"/>
          <w:sz w:val="22"/>
          <w:szCs w:val="22"/>
          <w:lang w:val="hy-AM"/>
        </w:rPr>
        <w:t xml:space="preserve"> </w:t>
      </w:r>
      <w:r w:rsidR="00987B17" w:rsidRPr="002915CB">
        <w:rPr>
          <w:rFonts w:ascii="GHEA Grapalat" w:hAnsi="GHEA Grapalat" w:cs="Sylfaen"/>
          <w:i/>
          <w:iCs/>
          <w:sz w:val="22"/>
          <w:szCs w:val="22"/>
          <w:lang w:val="hy-AM"/>
        </w:rPr>
        <w:t>ծրագրին</w:t>
      </w:r>
      <w:r w:rsidR="00987B17" w:rsidRPr="002915CB">
        <w:rPr>
          <w:rFonts w:ascii="GHEA Grapalat" w:hAnsi="GHEA Grapalat" w:cs="Sylfaen"/>
          <w:sz w:val="22"/>
          <w:szCs w:val="22"/>
          <w:lang w:val="hy-AM"/>
        </w:rPr>
        <w:t xml:space="preserve">: </w:t>
      </w:r>
      <w:r w:rsidR="00987B17" w:rsidRPr="002915CB">
        <w:rPr>
          <w:rFonts w:ascii="GHEA Grapalat" w:hAnsi="GHEA Grapalat" w:cs="Sylfaen"/>
          <w:sz w:val="22"/>
          <w:szCs w:val="22"/>
          <w:lang w:val="af-ZA"/>
        </w:rPr>
        <w:t xml:space="preserve">Շեղումը հիմնականում պայմանավորված է քաղաքաշինության բնագավառում պետական ծրագրերի իրականացման ապահովման և </w:t>
      </w:r>
      <w:bookmarkStart w:id="71" w:name="_Hlk69997696"/>
      <w:r w:rsidR="00987B17" w:rsidRPr="002915CB">
        <w:rPr>
          <w:rFonts w:ascii="GHEA Grapalat" w:hAnsi="GHEA Grapalat" w:cs="Sylfaen"/>
          <w:sz w:val="22"/>
          <w:szCs w:val="22"/>
          <w:lang w:val="af-ZA"/>
        </w:rPr>
        <w:t>նորմատիվատեխնիկական փաստաթղթերի մշակման և տեղայնացման միջոցառումների ցածր կատարողականներով, որոնք կազմել են համապատասխանաբար 16.1% կամ 83.2 մլն դրամ և 60.3% կամ 64.9 մլն դրամ: Նշված երկու միջոցառումների շրջանակներում վճարումները նախատեսվում է իրականացնել գնման պայմանագրերի ժամանակացույց</w:t>
      </w:r>
      <w:r w:rsidR="00346C87" w:rsidRPr="002915CB">
        <w:rPr>
          <w:rFonts w:ascii="GHEA Grapalat" w:hAnsi="GHEA Grapalat" w:cs="Sylfaen"/>
          <w:sz w:val="22"/>
          <w:szCs w:val="22"/>
          <w:lang w:val="af-ZA"/>
        </w:rPr>
        <w:t>եր</w:t>
      </w:r>
      <w:r w:rsidR="00987B17" w:rsidRPr="002915CB">
        <w:rPr>
          <w:rFonts w:ascii="GHEA Grapalat" w:hAnsi="GHEA Grapalat" w:cs="Sylfaen"/>
          <w:sz w:val="22"/>
          <w:szCs w:val="22"/>
          <w:lang w:val="af-ZA"/>
        </w:rPr>
        <w:t>ի</w:t>
      </w:r>
      <w:r w:rsidR="00346C87" w:rsidRPr="002915CB">
        <w:rPr>
          <w:rFonts w:ascii="GHEA Grapalat" w:hAnsi="GHEA Grapalat" w:cs="Sylfaen"/>
          <w:sz w:val="22"/>
          <w:szCs w:val="22"/>
          <w:lang w:val="af-ZA"/>
        </w:rPr>
        <w:t>ն</w:t>
      </w:r>
      <w:r w:rsidR="00987B17" w:rsidRPr="002915CB">
        <w:rPr>
          <w:rFonts w:ascii="GHEA Grapalat" w:hAnsi="GHEA Grapalat" w:cs="Sylfaen"/>
          <w:sz w:val="22"/>
          <w:szCs w:val="22"/>
          <w:lang w:val="af-ZA"/>
        </w:rPr>
        <w:t xml:space="preserve"> համապատասխան: </w:t>
      </w:r>
    </w:p>
    <w:p w:rsidR="00987B17" w:rsidRPr="002915CB" w:rsidRDefault="00987B17" w:rsidP="00987B17">
      <w:pPr>
        <w:autoSpaceDE w:val="0"/>
        <w:autoSpaceDN w:val="0"/>
        <w:adjustRightInd w:val="0"/>
        <w:spacing w:line="360" w:lineRule="auto"/>
        <w:ind w:firstLine="567"/>
        <w:jc w:val="both"/>
        <w:rPr>
          <w:rFonts w:ascii="GHEA Grapalat" w:hAnsi="GHEA Grapalat" w:cs="Sylfaen"/>
          <w:sz w:val="22"/>
          <w:szCs w:val="22"/>
          <w:lang w:val="af-ZA"/>
        </w:rPr>
      </w:pPr>
      <w:r w:rsidRPr="002915CB">
        <w:rPr>
          <w:rFonts w:ascii="GHEA Grapalat" w:hAnsi="GHEA Grapalat" w:cs="Sylfaen"/>
          <w:sz w:val="22"/>
          <w:szCs w:val="22"/>
        </w:rPr>
        <w:t>Քաղաքաշինության</w:t>
      </w:r>
      <w:r w:rsidRPr="002915CB">
        <w:rPr>
          <w:rFonts w:ascii="GHEA Grapalat" w:hAnsi="GHEA Grapalat" w:cs="Sylfaen"/>
          <w:sz w:val="22"/>
          <w:szCs w:val="22"/>
          <w:lang w:val="af-ZA"/>
        </w:rPr>
        <w:t xml:space="preserve"> </w:t>
      </w:r>
      <w:r w:rsidRPr="002915CB">
        <w:rPr>
          <w:rFonts w:ascii="GHEA Grapalat" w:hAnsi="GHEA Grapalat" w:cs="Sylfaen"/>
          <w:sz w:val="22"/>
          <w:szCs w:val="22"/>
        </w:rPr>
        <w:t>և</w:t>
      </w:r>
      <w:r w:rsidRPr="002915CB">
        <w:rPr>
          <w:rFonts w:ascii="GHEA Grapalat" w:hAnsi="GHEA Grapalat" w:cs="Sylfaen"/>
          <w:sz w:val="22"/>
          <w:szCs w:val="22"/>
          <w:lang w:val="af-ZA"/>
        </w:rPr>
        <w:t xml:space="preserve"> </w:t>
      </w:r>
      <w:r w:rsidRPr="002915CB">
        <w:rPr>
          <w:rFonts w:ascii="GHEA Grapalat" w:hAnsi="GHEA Grapalat" w:cs="Sylfaen"/>
          <w:sz w:val="22"/>
          <w:szCs w:val="22"/>
        </w:rPr>
        <w:t>ճարտարապետության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բնագավառում</w:t>
      </w:r>
      <w:r w:rsidRPr="002915CB">
        <w:rPr>
          <w:rFonts w:ascii="GHEA Grapalat" w:hAnsi="GHEA Grapalat" w:cs="Sylfaen"/>
          <w:sz w:val="22"/>
          <w:szCs w:val="22"/>
          <w:lang w:val="af-ZA"/>
        </w:rPr>
        <w:t xml:space="preserve"> </w:t>
      </w:r>
      <w:r w:rsidRPr="002915CB">
        <w:rPr>
          <w:rFonts w:ascii="GHEA Grapalat" w:hAnsi="GHEA Grapalat" w:cs="Sylfaen"/>
          <w:sz w:val="22"/>
          <w:szCs w:val="22"/>
        </w:rPr>
        <w:t>պետական</w:t>
      </w:r>
      <w:r w:rsidRPr="002915CB">
        <w:rPr>
          <w:rFonts w:ascii="GHEA Grapalat" w:hAnsi="GHEA Grapalat" w:cs="Sylfaen"/>
          <w:sz w:val="22"/>
          <w:szCs w:val="22"/>
          <w:lang w:val="af-ZA"/>
        </w:rPr>
        <w:t xml:space="preserve"> </w:t>
      </w:r>
      <w:r w:rsidRPr="002915CB">
        <w:rPr>
          <w:rFonts w:ascii="GHEA Grapalat" w:hAnsi="GHEA Grapalat" w:cs="Sylfaen"/>
          <w:sz w:val="22"/>
          <w:szCs w:val="22"/>
        </w:rPr>
        <w:t>քաղաքականության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մշակման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իրականացման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համակարգման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պլանավորման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մոնիտորինգի</w:t>
      </w:r>
      <w:r w:rsidRPr="002915CB">
        <w:rPr>
          <w:rFonts w:ascii="GHEA Grapalat" w:hAnsi="GHEA Grapalat" w:cs="Sylfaen"/>
          <w:sz w:val="22"/>
          <w:szCs w:val="22"/>
          <w:lang w:val="af-ZA"/>
        </w:rPr>
        <w:t xml:space="preserve">, </w:t>
      </w:r>
      <w:r w:rsidRPr="002915CB">
        <w:rPr>
          <w:rFonts w:ascii="GHEA Grapalat" w:hAnsi="GHEA Grapalat" w:cs="Sylfaen"/>
          <w:sz w:val="22"/>
          <w:szCs w:val="22"/>
        </w:rPr>
        <w:t>կապիտալ</w:t>
      </w:r>
      <w:r w:rsidRPr="002915CB">
        <w:rPr>
          <w:rFonts w:ascii="GHEA Grapalat" w:hAnsi="GHEA Grapalat" w:cs="Sylfaen"/>
          <w:sz w:val="22"/>
          <w:szCs w:val="22"/>
          <w:lang w:val="af-ZA"/>
        </w:rPr>
        <w:t xml:space="preserve"> </w:t>
      </w:r>
      <w:r w:rsidRPr="002915CB">
        <w:rPr>
          <w:rFonts w:ascii="GHEA Grapalat" w:hAnsi="GHEA Grapalat" w:cs="Sylfaen"/>
          <w:sz w:val="22"/>
          <w:szCs w:val="22"/>
        </w:rPr>
        <w:t>ծրագրերի</w:t>
      </w:r>
      <w:r w:rsidRPr="002915CB">
        <w:rPr>
          <w:rFonts w:ascii="GHEA Grapalat" w:hAnsi="GHEA Grapalat" w:cs="Sylfaen"/>
          <w:sz w:val="22"/>
          <w:szCs w:val="22"/>
          <w:lang w:val="af-ZA"/>
        </w:rPr>
        <w:t xml:space="preserve"> </w:t>
      </w:r>
      <w:r w:rsidRPr="002915CB">
        <w:rPr>
          <w:rFonts w:ascii="GHEA Grapalat" w:hAnsi="GHEA Grapalat" w:cs="Sylfaen"/>
          <w:sz w:val="22"/>
          <w:szCs w:val="22"/>
        </w:rPr>
        <w:t>կատարման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պետական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գնումների</w:t>
      </w:r>
      <w:r w:rsidRPr="002915CB">
        <w:rPr>
          <w:rFonts w:ascii="GHEA Grapalat" w:hAnsi="GHEA Grapalat" w:cs="Sylfaen"/>
          <w:sz w:val="22"/>
          <w:szCs w:val="22"/>
          <w:lang w:val="af-ZA"/>
        </w:rPr>
        <w:t xml:space="preserve"> </w:t>
      </w:r>
      <w:r w:rsidRPr="002915CB">
        <w:rPr>
          <w:rFonts w:ascii="GHEA Grapalat" w:hAnsi="GHEA Grapalat" w:cs="Sylfaen"/>
          <w:sz w:val="22"/>
          <w:szCs w:val="22"/>
        </w:rPr>
        <w:t>իրականացման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ծառայության</w:t>
      </w:r>
      <w:bookmarkEnd w:id="71"/>
      <w:r w:rsidRPr="002915CB">
        <w:rPr>
          <w:rFonts w:ascii="GHEA Grapalat" w:hAnsi="GHEA Grapalat" w:cs="Sylfaen"/>
          <w:sz w:val="22"/>
          <w:szCs w:val="22"/>
          <w:lang w:val="af-ZA"/>
        </w:rPr>
        <w:t xml:space="preserve"> </w:t>
      </w:r>
      <w:r w:rsidRPr="002915CB">
        <w:rPr>
          <w:rFonts w:ascii="GHEA Grapalat" w:hAnsi="GHEA Grapalat" w:cs="Sylfaen"/>
          <w:sz w:val="22"/>
          <w:szCs w:val="22"/>
        </w:rPr>
        <w:t>միջոցառման</w:t>
      </w:r>
      <w:r w:rsidRPr="002915CB">
        <w:rPr>
          <w:rFonts w:ascii="GHEA Grapalat" w:hAnsi="GHEA Grapalat" w:cs="Sylfaen"/>
          <w:sz w:val="22"/>
          <w:szCs w:val="22"/>
          <w:lang w:val="af-ZA"/>
        </w:rPr>
        <w:t xml:space="preserve"> </w:t>
      </w:r>
      <w:r w:rsidRPr="002915CB">
        <w:rPr>
          <w:rFonts w:ascii="GHEA Grapalat" w:hAnsi="GHEA Grapalat" w:cs="Sylfaen"/>
          <w:sz w:val="22"/>
          <w:szCs w:val="22"/>
        </w:rPr>
        <w:t>ծախսերը</w:t>
      </w:r>
      <w:r w:rsidRPr="002915CB">
        <w:rPr>
          <w:rFonts w:ascii="GHEA Grapalat" w:hAnsi="GHEA Grapalat" w:cs="Sylfaen"/>
          <w:sz w:val="22"/>
          <w:szCs w:val="22"/>
          <w:lang w:val="af-ZA"/>
        </w:rPr>
        <w:t xml:space="preserve"> </w:t>
      </w:r>
      <w:r w:rsidRPr="002915CB">
        <w:rPr>
          <w:rFonts w:ascii="GHEA Grapalat" w:hAnsi="GHEA Grapalat" w:cs="Sylfaen"/>
          <w:sz w:val="22"/>
          <w:szCs w:val="22"/>
        </w:rPr>
        <w:t>կազմել</w:t>
      </w:r>
      <w:r w:rsidRPr="002915CB">
        <w:rPr>
          <w:rFonts w:ascii="GHEA Grapalat" w:hAnsi="GHEA Grapalat" w:cs="Sylfaen"/>
          <w:sz w:val="22"/>
          <w:szCs w:val="22"/>
          <w:lang w:val="af-ZA"/>
        </w:rPr>
        <w:t xml:space="preserve"> </w:t>
      </w:r>
      <w:r w:rsidRPr="002915CB">
        <w:rPr>
          <w:rFonts w:ascii="GHEA Grapalat" w:hAnsi="GHEA Grapalat" w:cs="Sylfaen"/>
          <w:sz w:val="22"/>
          <w:szCs w:val="22"/>
        </w:rPr>
        <w:t>են</w:t>
      </w:r>
      <w:r w:rsidRPr="002915CB">
        <w:rPr>
          <w:rFonts w:ascii="GHEA Grapalat" w:hAnsi="GHEA Grapalat" w:cs="Sylfaen"/>
          <w:sz w:val="22"/>
          <w:szCs w:val="22"/>
          <w:lang w:val="af-ZA"/>
        </w:rPr>
        <w:t xml:space="preserve"> 219.7 </w:t>
      </w:r>
      <w:r w:rsidRPr="002915CB">
        <w:rPr>
          <w:rFonts w:ascii="GHEA Grapalat" w:hAnsi="GHEA Grapalat" w:cs="Sylfaen"/>
          <w:sz w:val="22"/>
          <w:szCs w:val="22"/>
        </w:rPr>
        <w:t>մլն</w:t>
      </w:r>
      <w:r w:rsidRPr="002915CB">
        <w:rPr>
          <w:rFonts w:ascii="GHEA Grapalat" w:hAnsi="GHEA Grapalat" w:cs="Sylfaen"/>
          <w:sz w:val="22"/>
          <w:szCs w:val="22"/>
          <w:lang w:val="af-ZA"/>
        </w:rPr>
        <w:t xml:space="preserve"> </w:t>
      </w:r>
      <w:r w:rsidRPr="002915CB">
        <w:rPr>
          <w:rFonts w:ascii="GHEA Grapalat" w:hAnsi="GHEA Grapalat" w:cs="Sylfaen"/>
          <w:sz w:val="22"/>
          <w:szCs w:val="22"/>
        </w:rPr>
        <w:t>դրամ</w:t>
      </w:r>
      <w:r w:rsidRPr="002915CB">
        <w:rPr>
          <w:rFonts w:ascii="GHEA Grapalat" w:hAnsi="GHEA Grapalat" w:cs="Sylfaen"/>
          <w:sz w:val="22"/>
          <w:szCs w:val="22"/>
          <w:lang w:val="af-ZA"/>
        </w:rPr>
        <w:t xml:space="preserve"> </w:t>
      </w:r>
      <w:r w:rsidRPr="002915CB">
        <w:rPr>
          <w:rFonts w:ascii="GHEA Grapalat" w:hAnsi="GHEA Grapalat" w:cs="Sylfaen"/>
          <w:sz w:val="22"/>
          <w:szCs w:val="22"/>
        </w:rPr>
        <w:t>կամ</w:t>
      </w:r>
      <w:r w:rsidRPr="002915CB">
        <w:rPr>
          <w:rFonts w:ascii="GHEA Grapalat" w:hAnsi="GHEA Grapalat" w:cs="Sylfaen"/>
          <w:sz w:val="22"/>
          <w:szCs w:val="22"/>
          <w:lang w:val="af-ZA"/>
        </w:rPr>
        <w:t xml:space="preserve"> </w:t>
      </w:r>
      <w:r w:rsidRPr="002915CB">
        <w:rPr>
          <w:rFonts w:ascii="GHEA Grapalat" w:hAnsi="GHEA Grapalat" w:cs="Sylfaen"/>
          <w:sz w:val="22"/>
          <w:szCs w:val="22"/>
        </w:rPr>
        <w:t>ծրագրված</w:t>
      </w:r>
      <w:r w:rsidRPr="002915CB">
        <w:rPr>
          <w:rFonts w:ascii="GHEA Grapalat" w:hAnsi="GHEA Grapalat" w:cs="Sylfaen"/>
          <w:sz w:val="22"/>
          <w:szCs w:val="22"/>
          <w:lang w:val="af-ZA"/>
        </w:rPr>
        <w:t xml:space="preserve"> </w:t>
      </w:r>
      <w:r w:rsidRPr="002915CB">
        <w:rPr>
          <w:rFonts w:ascii="GHEA Grapalat" w:hAnsi="GHEA Grapalat" w:cs="Sylfaen"/>
          <w:sz w:val="22"/>
          <w:szCs w:val="22"/>
        </w:rPr>
        <w:t>ցուցանիշի</w:t>
      </w:r>
      <w:r w:rsidRPr="002915CB">
        <w:rPr>
          <w:rFonts w:ascii="GHEA Grapalat" w:hAnsi="GHEA Grapalat" w:cs="Sylfaen"/>
          <w:sz w:val="22"/>
          <w:szCs w:val="22"/>
          <w:lang w:val="af-ZA"/>
        </w:rPr>
        <w:t xml:space="preserve"> 88.9%-</w:t>
      </w:r>
      <w:r w:rsidRPr="002915CB">
        <w:rPr>
          <w:rFonts w:ascii="GHEA Grapalat" w:hAnsi="GHEA Grapalat" w:cs="Sylfaen"/>
          <w:sz w:val="22"/>
          <w:szCs w:val="22"/>
        </w:rPr>
        <w:t>ը՝</w:t>
      </w:r>
      <w:r w:rsidRPr="002915CB">
        <w:rPr>
          <w:rFonts w:ascii="GHEA Grapalat" w:hAnsi="GHEA Grapalat" w:cs="Sylfaen"/>
          <w:sz w:val="22"/>
          <w:szCs w:val="22"/>
          <w:lang w:val="af-ZA"/>
        </w:rPr>
        <w:t xml:space="preserve"> </w:t>
      </w:r>
      <w:r w:rsidRPr="002915CB">
        <w:rPr>
          <w:rFonts w:ascii="GHEA Grapalat" w:hAnsi="GHEA Grapalat" w:cs="Sylfaen"/>
          <w:sz w:val="22"/>
          <w:szCs w:val="22"/>
        </w:rPr>
        <w:t>հիմնականում</w:t>
      </w:r>
      <w:r w:rsidRPr="002915CB">
        <w:rPr>
          <w:rFonts w:ascii="GHEA Grapalat" w:hAnsi="GHEA Grapalat" w:cs="Sylfaen"/>
          <w:sz w:val="22"/>
          <w:szCs w:val="22"/>
          <w:lang w:val="af-ZA"/>
        </w:rPr>
        <w:t xml:space="preserve"> </w:t>
      </w:r>
      <w:r w:rsidRPr="002915CB">
        <w:rPr>
          <w:rFonts w:ascii="GHEA Grapalat" w:hAnsi="GHEA Grapalat" w:cs="Sylfaen"/>
          <w:sz w:val="22"/>
          <w:szCs w:val="22"/>
        </w:rPr>
        <w:t>պայմանավորված</w:t>
      </w:r>
      <w:r w:rsidRPr="002915CB">
        <w:rPr>
          <w:rFonts w:ascii="GHEA Grapalat" w:hAnsi="GHEA Grapalat" w:cs="Sylfaen"/>
          <w:sz w:val="22"/>
          <w:szCs w:val="22"/>
          <w:lang w:val="af-ZA"/>
        </w:rPr>
        <w:t xml:space="preserve"> </w:t>
      </w:r>
      <w:r w:rsidR="00160151" w:rsidRPr="002915CB">
        <w:rPr>
          <w:rFonts w:ascii="GHEA Grapalat" w:hAnsi="GHEA Grapalat" w:cs="Sylfaen"/>
          <w:sz w:val="22"/>
          <w:szCs w:val="22"/>
        </w:rPr>
        <w:t xml:space="preserve">Քաղաքաշինության կոմիտեի աշխատակիցների ամենամյա արձակուրդի ժամանակացույցով արձակուրդային վճարների մեծ մասը </w:t>
      </w:r>
      <w:r w:rsidR="00D00265">
        <w:rPr>
          <w:rFonts w:ascii="GHEA Grapalat" w:hAnsi="GHEA Grapalat" w:cs="Sylfaen"/>
          <w:sz w:val="22"/>
          <w:szCs w:val="22"/>
        </w:rPr>
        <w:t>երրո</w:t>
      </w:r>
      <w:r w:rsidR="00160151" w:rsidRPr="002915CB">
        <w:rPr>
          <w:rFonts w:ascii="GHEA Grapalat" w:hAnsi="GHEA Grapalat" w:cs="Sylfaen"/>
          <w:sz w:val="22"/>
          <w:szCs w:val="22"/>
        </w:rPr>
        <w:t>րդ եռամսյակում նախատեսելու հանգամանքով</w:t>
      </w:r>
      <w:r w:rsidRPr="002915CB">
        <w:rPr>
          <w:rFonts w:ascii="GHEA Grapalat" w:hAnsi="GHEA Grapalat" w:cs="Sylfaen"/>
          <w:sz w:val="22"/>
          <w:szCs w:val="22"/>
          <w:lang w:val="af-ZA"/>
        </w:rPr>
        <w:t xml:space="preserve">: </w:t>
      </w:r>
      <w:r w:rsidRPr="002915CB">
        <w:rPr>
          <w:rFonts w:ascii="GHEA Grapalat" w:hAnsi="GHEA Grapalat" w:cs="Sylfaen"/>
          <w:bCs/>
          <w:sz w:val="22"/>
          <w:szCs w:val="22"/>
        </w:rPr>
        <w:t>Նախորդ</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տարվա</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առաջին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կիսամյակի</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համեմատ</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ՀՀ</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քաղաքաշինության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կոմիտեի</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ծախսերն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աճել</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են</w:t>
      </w:r>
      <w:r w:rsidRPr="002915CB">
        <w:rPr>
          <w:rFonts w:ascii="GHEA Grapalat" w:hAnsi="GHEA Grapalat" w:cs="Sylfaen"/>
          <w:bCs/>
          <w:sz w:val="22"/>
          <w:szCs w:val="22"/>
          <w:lang w:val="af-ZA"/>
        </w:rPr>
        <w:t xml:space="preserve"> </w:t>
      </w:r>
      <w:r w:rsidR="00346C87" w:rsidRPr="002915CB">
        <w:rPr>
          <w:rFonts w:ascii="GHEA Grapalat" w:hAnsi="GHEA Grapalat" w:cs="Sylfaen"/>
          <w:bCs/>
          <w:sz w:val="22"/>
          <w:szCs w:val="22"/>
          <w:lang w:val="af-ZA"/>
        </w:rPr>
        <w:t>113%-ով</w:t>
      </w:r>
      <w:r w:rsidRPr="002915CB">
        <w:rPr>
          <w:rFonts w:ascii="GHEA Grapalat" w:hAnsi="GHEA Grapalat" w:cs="Sylfaen"/>
          <w:bCs/>
          <w:sz w:val="22"/>
          <w:szCs w:val="22"/>
          <w:lang w:val="af-ZA"/>
        </w:rPr>
        <w:t xml:space="preserve"> (346 </w:t>
      </w:r>
      <w:r w:rsidRPr="002915CB">
        <w:rPr>
          <w:rFonts w:ascii="GHEA Grapalat" w:hAnsi="GHEA Grapalat" w:cs="Sylfaen"/>
          <w:bCs/>
          <w:sz w:val="22"/>
          <w:szCs w:val="22"/>
        </w:rPr>
        <w:t>մլն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դրամով</w:t>
      </w:r>
      <w:r w:rsidRPr="002915CB">
        <w:rPr>
          <w:rFonts w:ascii="GHEA Grapalat" w:hAnsi="GHEA Grapalat" w:cs="Sylfaen"/>
          <w:bCs/>
          <w:sz w:val="22"/>
          <w:szCs w:val="22"/>
          <w:lang w:val="af-ZA"/>
        </w:rPr>
        <w:t>)</w:t>
      </w:r>
      <w:r w:rsidRPr="002915CB">
        <w:rPr>
          <w:rFonts w:ascii="GHEA Grapalat" w:hAnsi="GHEA Grapalat" w:cs="Sylfaen"/>
          <w:bCs/>
          <w:sz w:val="22"/>
          <w:szCs w:val="22"/>
        </w:rPr>
        <w:t>՝</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հիմնականում</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պայմանավորված</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միկրոռեգիոնալ</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մակարդակի</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համակցված</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տարածական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պլանավորման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փաստաթղթերի</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մշակման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միջոցառման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ծախսերով</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շուրջ</w:t>
      </w:r>
      <w:r w:rsidRPr="002915CB">
        <w:rPr>
          <w:rFonts w:ascii="GHEA Grapalat" w:hAnsi="GHEA Grapalat" w:cs="Sylfaen"/>
          <w:bCs/>
          <w:sz w:val="22"/>
          <w:szCs w:val="22"/>
          <w:lang w:val="af-ZA"/>
        </w:rPr>
        <w:t xml:space="preserve"> 277 </w:t>
      </w:r>
      <w:r w:rsidRPr="002915CB">
        <w:rPr>
          <w:rFonts w:ascii="GHEA Grapalat" w:hAnsi="GHEA Grapalat" w:cs="Sylfaen"/>
          <w:bCs/>
          <w:sz w:val="22"/>
          <w:szCs w:val="22"/>
        </w:rPr>
        <w:t>մլն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դրամ</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որի</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գծով</w:t>
      </w:r>
      <w:r w:rsidRPr="002915CB">
        <w:rPr>
          <w:rFonts w:ascii="GHEA Grapalat" w:hAnsi="GHEA Grapalat" w:cs="Sylfaen"/>
          <w:bCs/>
          <w:sz w:val="22"/>
          <w:szCs w:val="22"/>
          <w:lang w:val="af-ZA"/>
        </w:rPr>
        <w:t xml:space="preserve"> 2021 </w:t>
      </w:r>
      <w:r w:rsidRPr="002915CB">
        <w:rPr>
          <w:rFonts w:ascii="GHEA Grapalat" w:hAnsi="GHEA Grapalat" w:cs="Sylfaen"/>
          <w:bCs/>
          <w:sz w:val="22"/>
          <w:szCs w:val="22"/>
        </w:rPr>
        <w:t>թվականի</w:t>
      </w:r>
      <w:r w:rsidR="00346C87" w:rsidRPr="002915CB">
        <w:rPr>
          <w:rFonts w:ascii="GHEA Grapalat" w:hAnsi="GHEA Grapalat" w:cs="Sylfaen"/>
          <w:bCs/>
          <w:sz w:val="22"/>
          <w:szCs w:val="22"/>
        </w:rPr>
        <w:t xml:space="preserve"> առաջին կիսամյակում հատկացված</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միջոցներ</w:t>
      </w:r>
      <w:r w:rsidR="00346C87" w:rsidRPr="002915CB">
        <w:rPr>
          <w:rFonts w:ascii="GHEA Grapalat" w:hAnsi="GHEA Grapalat" w:cs="Sylfaen"/>
          <w:bCs/>
          <w:sz w:val="22"/>
          <w:szCs w:val="22"/>
        </w:rPr>
        <w:t>ը</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չէին</w:t>
      </w:r>
      <w:r w:rsidRPr="002915CB">
        <w:rPr>
          <w:rFonts w:ascii="GHEA Grapalat" w:hAnsi="GHEA Grapalat" w:cs="Sylfaen"/>
          <w:bCs/>
          <w:sz w:val="22"/>
          <w:szCs w:val="22"/>
          <w:lang w:val="af-ZA"/>
        </w:rPr>
        <w:t xml:space="preserve"> </w:t>
      </w:r>
      <w:r w:rsidRPr="002915CB">
        <w:rPr>
          <w:rFonts w:ascii="GHEA Grapalat" w:hAnsi="GHEA Grapalat" w:cs="Sylfaen"/>
          <w:bCs/>
          <w:sz w:val="22"/>
          <w:szCs w:val="22"/>
        </w:rPr>
        <w:t>օգտագործվել</w:t>
      </w:r>
      <w:r w:rsidRPr="002915CB">
        <w:rPr>
          <w:rFonts w:ascii="GHEA Grapalat" w:hAnsi="GHEA Grapalat" w:cs="Sylfaen"/>
          <w:bCs/>
          <w:sz w:val="22"/>
          <w:szCs w:val="22"/>
          <w:lang w:val="af-ZA"/>
        </w:rPr>
        <w:t>:</w:t>
      </w:r>
    </w:p>
    <w:p w:rsidR="00202020" w:rsidRPr="002915CB" w:rsidRDefault="00202020" w:rsidP="00202020">
      <w:pPr>
        <w:autoSpaceDE w:val="0"/>
        <w:autoSpaceDN w:val="0"/>
        <w:adjustRightInd w:val="0"/>
        <w:spacing w:line="360" w:lineRule="auto"/>
        <w:ind w:firstLine="567"/>
        <w:jc w:val="both"/>
        <w:rPr>
          <w:rFonts w:ascii="GHEA Grapalat" w:hAnsi="GHEA Grapalat" w:cs="Sylfaen"/>
          <w:sz w:val="22"/>
          <w:szCs w:val="22"/>
          <w:lang w:val="hy-AM"/>
        </w:rPr>
      </w:pPr>
    </w:p>
    <w:p w:rsidR="001734D0" w:rsidRPr="002915CB" w:rsidRDefault="00202020" w:rsidP="001734D0">
      <w:pPr>
        <w:pStyle w:val="NoSpacing"/>
        <w:spacing w:line="360" w:lineRule="auto"/>
        <w:ind w:firstLine="567"/>
        <w:jc w:val="both"/>
        <w:rPr>
          <w:rFonts w:ascii="GHEA Grapalat" w:hAnsi="GHEA Grapalat" w:cs="Arial"/>
          <w:bCs/>
          <w:lang w:val="hy-AM"/>
        </w:rPr>
      </w:pPr>
      <w:r w:rsidRPr="002915CB">
        <w:rPr>
          <w:rFonts w:ascii="GHEA Grapalat" w:hAnsi="GHEA Grapalat"/>
          <w:i/>
          <w:u w:val="single"/>
          <w:lang w:val="hy-AM"/>
        </w:rPr>
        <w:t>Կոռուպցիայի կանխարգելման հանձնաժողովի</w:t>
      </w:r>
      <w:r w:rsidRPr="002915CB">
        <w:rPr>
          <w:rFonts w:ascii="GHEA Grapalat" w:hAnsi="GHEA Grapalat"/>
          <w:lang w:val="hy-AM"/>
        </w:rPr>
        <w:t xml:space="preserve"> </w:t>
      </w:r>
      <w:r w:rsidR="001734D0" w:rsidRPr="002915CB">
        <w:rPr>
          <w:rFonts w:ascii="GHEA Grapalat" w:hAnsi="GHEA Grapalat" w:cs="Arial"/>
          <w:lang w:val="hy-AM"/>
        </w:rPr>
        <w:t>պատասխանատվությամբ</w:t>
      </w:r>
      <w:r w:rsidR="001734D0" w:rsidRPr="002915CB">
        <w:rPr>
          <w:rFonts w:ascii="GHEA Grapalat" w:hAnsi="GHEA Grapalat"/>
          <w:lang w:val="hy-AM"/>
        </w:rPr>
        <w:t xml:space="preserve"> 2022 </w:t>
      </w:r>
      <w:r w:rsidR="001734D0" w:rsidRPr="002915CB">
        <w:rPr>
          <w:rFonts w:ascii="GHEA Grapalat" w:hAnsi="GHEA Grapalat" w:cs="Arial"/>
          <w:lang w:val="hy-AM"/>
        </w:rPr>
        <w:t>թվականի</w:t>
      </w:r>
      <w:r w:rsidR="001734D0" w:rsidRPr="002915CB">
        <w:rPr>
          <w:rFonts w:ascii="GHEA Grapalat" w:hAnsi="GHEA Grapalat"/>
          <w:lang w:val="hy-AM"/>
        </w:rPr>
        <w:t xml:space="preserve"> առաջին կիսամյակի ընթացքում </w:t>
      </w:r>
      <w:r w:rsidR="001734D0" w:rsidRPr="002915CB">
        <w:rPr>
          <w:rFonts w:ascii="GHEA Grapalat" w:hAnsi="GHEA Grapalat" w:cs="Arial"/>
          <w:lang w:val="hy-AM"/>
        </w:rPr>
        <w:t>ՀՀ</w:t>
      </w:r>
      <w:r w:rsidR="001734D0" w:rsidRPr="002915CB">
        <w:rPr>
          <w:rFonts w:ascii="GHEA Grapalat" w:hAnsi="GHEA Grapalat"/>
          <w:lang w:val="hy-AM"/>
        </w:rPr>
        <w:t xml:space="preserve"> </w:t>
      </w:r>
      <w:r w:rsidR="001734D0" w:rsidRPr="002915CB">
        <w:rPr>
          <w:rFonts w:ascii="GHEA Grapalat" w:hAnsi="GHEA Grapalat" w:cs="Arial"/>
          <w:lang w:val="hy-AM"/>
        </w:rPr>
        <w:t>պետական</w:t>
      </w:r>
      <w:r w:rsidR="001734D0" w:rsidRPr="002915CB">
        <w:rPr>
          <w:rFonts w:ascii="GHEA Grapalat" w:hAnsi="GHEA Grapalat"/>
          <w:lang w:val="hy-AM"/>
        </w:rPr>
        <w:t xml:space="preserve"> </w:t>
      </w:r>
      <w:r w:rsidR="001734D0" w:rsidRPr="002915CB">
        <w:rPr>
          <w:rFonts w:ascii="GHEA Grapalat" w:hAnsi="GHEA Grapalat" w:cs="Arial"/>
          <w:lang w:val="hy-AM"/>
        </w:rPr>
        <w:t>բյուջեի</w:t>
      </w:r>
      <w:r w:rsidR="001734D0" w:rsidRPr="002915CB">
        <w:rPr>
          <w:rFonts w:ascii="GHEA Grapalat" w:hAnsi="GHEA Grapalat"/>
          <w:lang w:val="hy-AM"/>
        </w:rPr>
        <w:t xml:space="preserve"> </w:t>
      </w:r>
      <w:r w:rsidR="001734D0" w:rsidRPr="002915CB">
        <w:rPr>
          <w:rFonts w:ascii="GHEA Grapalat" w:hAnsi="GHEA Grapalat" w:cs="Arial"/>
          <w:lang w:val="hy-AM"/>
        </w:rPr>
        <w:t>միջոցներով</w:t>
      </w:r>
      <w:r w:rsidR="001734D0" w:rsidRPr="002915CB">
        <w:rPr>
          <w:rFonts w:ascii="GHEA Grapalat" w:hAnsi="GHEA Grapalat"/>
          <w:lang w:val="hy-AM"/>
        </w:rPr>
        <w:t xml:space="preserve"> </w:t>
      </w:r>
      <w:r w:rsidR="001734D0" w:rsidRPr="002915CB">
        <w:rPr>
          <w:rFonts w:ascii="GHEA Grapalat" w:hAnsi="GHEA Grapalat" w:cs="Arial"/>
          <w:lang w:val="hy-AM"/>
        </w:rPr>
        <w:t>կատարվել</w:t>
      </w:r>
      <w:r w:rsidR="001734D0" w:rsidRPr="002915CB">
        <w:rPr>
          <w:rFonts w:ascii="GHEA Grapalat" w:hAnsi="GHEA Grapalat"/>
          <w:lang w:val="hy-AM"/>
        </w:rPr>
        <w:t xml:space="preserve"> </w:t>
      </w:r>
      <w:r w:rsidR="001734D0" w:rsidRPr="002915CB">
        <w:rPr>
          <w:rFonts w:ascii="GHEA Grapalat" w:hAnsi="GHEA Grapalat" w:cs="Arial"/>
          <w:lang w:val="hy-AM"/>
        </w:rPr>
        <w:t>են</w:t>
      </w:r>
      <w:r w:rsidR="001734D0" w:rsidRPr="002915CB">
        <w:rPr>
          <w:rFonts w:ascii="GHEA Grapalat" w:hAnsi="GHEA Grapalat"/>
          <w:lang w:val="hy-AM"/>
        </w:rPr>
        <w:t xml:space="preserve"> 123.9 </w:t>
      </w:r>
      <w:r w:rsidR="001734D0" w:rsidRPr="002915CB">
        <w:rPr>
          <w:rFonts w:ascii="GHEA Grapalat" w:hAnsi="GHEA Grapalat" w:cs="Arial"/>
          <w:lang w:val="hy-AM"/>
        </w:rPr>
        <w:t>մլն</w:t>
      </w:r>
      <w:r w:rsidR="001734D0" w:rsidRPr="002915CB">
        <w:rPr>
          <w:rFonts w:ascii="GHEA Grapalat" w:hAnsi="GHEA Grapalat"/>
          <w:lang w:val="hy-AM"/>
        </w:rPr>
        <w:t xml:space="preserve"> </w:t>
      </w:r>
      <w:r w:rsidR="001734D0" w:rsidRPr="002915CB">
        <w:rPr>
          <w:rFonts w:ascii="GHEA Grapalat" w:hAnsi="GHEA Grapalat" w:cs="Arial"/>
          <w:lang w:val="hy-AM"/>
        </w:rPr>
        <w:t>դրամ</w:t>
      </w:r>
      <w:r w:rsidR="001734D0" w:rsidRPr="002915CB">
        <w:rPr>
          <w:rFonts w:ascii="GHEA Grapalat" w:hAnsi="GHEA Grapalat"/>
          <w:lang w:val="hy-AM"/>
        </w:rPr>
        <w:t xml:space="preserve"> </w:t>
      </w:r>
      <w:r w:rsidR="001734D0" w:rsidRPr="002915CB">
        <w:rPr>
          <w:rFonts w:ascii="GHEA Grapalat" w:hAnsi="GHEA Grapalat" w:cs="Arial"/>
          <w:lang w:val="hy-AM"/>
        </w:rPr>
        <w:t>ծախսեր՝</w:t>
      </w:r>
      <w:r w:rsidR="001734D0" w:rsidRPr="002915CB">
        <w:rPr>
          <w:rFonts w:ascii="GHEA Grapalat" w:hAnsi="GHEA Grapalat"/>
          <w:lang w:val="hy-AM"/>
        </w:rPr>
        <w:t xml:space="preserve"> </w:t>
      </w:r>
      <w:r w:rsidR="001734D0" w:rsidRPr="002915CB">
        <w:rPr>
          <w:rFonts w:ascii="GHEA Grapalat" w:hAnsi="GHEA Grapalat" w:cs="Arial"/>
          <w:lang w:val="hy-AM"/>
        </w:rPr>
        <w:t>կազմելով</w:t>
      </w:r>
      <w:r w:rsidR="001734D0" w:rsidRPr="002915CB">
        <w:rPr>
          <w:rFonts w:ascii="GHEA Grapalat" w:hAnsi="GHEA Grapalat"/>
          <w:lang w:val="hy-AM"/>
        </w:rPr>
        <w:t xml:space="preserve"> ծրագրված </w:t>
      </w:r>
      <w:r w:rsidR="001734D0" w:rsidRPr="002915CB">
        <w:rPr>
          <w:rFonts w:ascii="GHEA Grapalat" w:hAnsi="GHEA Grapalat" w:cs="Arial"/>
          <w:lang w:val="hy-AM"/>
        </w:rPr>
        <w:t>ցուցանիշի</w:t>
      </w:r>
      <w:r w:rsidR="001734D0" w:rsidRPr="002915CB">
        <w:rPr>
          <w:rFonts w:ascii="GHEA Grapalat" w:hAnsi="GHEA Grapalat"/>
          <w:lang w:val="hy-AM"/>
        </w:rPr>
        <w:t xml:space="preserve"> 84.2%-</w:t>
      </w:r>
      <w:r w:rsidR="001734D0" w:rsidRPr="002915CB">
        <w:rPr>
          <w:rFonts w:ascii="GHEA Grapalat" w:hAnsi="GHEA Grapalat" w:cs="Arial"/>
          <w:lang w:val="hy-AM"/>
        </w:rPr>
        <w:t>ը</w:t>
      </w:r>
      <w:r w:rsidR="001734D0" w:rsidRPr="002915CB">
        <w:rPr>
          <w:rFonts w:ascii="GHEA Grapalat" w:hAnsi="GHEA Grapalat"/>
          <w:lang w:val="hy-AM"/>
        </w:rPr>
        <w:t xml:space="preserve">: </w:t>
      </w:r>
      <w:r w:rsidR="00823D37" w:rsidRPr="002915CB">
        <w:rPr>
          <w:rFonts w:ascii="GHEA Grapalat" w:hAnsi="GHEA Grapalat" w:cs="Arial"/>
        </w:rPr>
        <w:t>Տրամադր</w:t>
      </w:r>
      <w:r w:rsidR="001734D0" w:rsidRPr="002915CB">
        <w:rPr>
          <w:rFonts w:ascii="GHEA Grapalat" w:hAnsi="GHEA Grapalat" w:cs="Arial"/>
          <w:lang w:val="hy-AM"/>
        </w:rPr>
        <w:t>ված</w:t>
      </w:r>
      <w:r w:rsidR="001734D0" w:rsidRPr="002915CB">
        <w:rPr>
          <w:rFonts w:ascii="GHEA Grapalat" w:hAnsi="GHEA Grapalat"/>
          <w:lang w:val="hy-AM"/>
        </w:rPr>
        <w:t xml:space="preserve"> </w:t>
      </w:r>
      <w:r w:rsidR="001734D0" w:rsidRPr="002915CB">
        <w:rPr>
          <w:rFonts w:ascii="GHEA Grapalat" w:hAnsi="GHEA Grapalat" w:cs="Arial"/>
          <w:lang w:val="hy-AM"/>
        </w:rPr>
        <w:t>միջոցներ</w:t>
      </w:r>
      <w:r w:rsidR="00823D37" w:rsidRPr="002915CB">
        <w:rPr>
          <w:rFonts w:ascii="GHEA Grapalat" w:hAnsi="GHEA Grapalat" w:cs="Arial"/>
        </w:rPr>
        <w:t>ից 121.7 մլն դրամն</w:t>
      </w:r>
      <w:r w:rsidR="001734D0" w:rsidRPr="002915CB">
        <w:rPr>
          <w:rFonts w:ascii="GHEA Grapalat" w:hAnsi="GHEA Grapalat"/>
          <w:lang w:val="hy-AM"/>
        </w:rPr>
        <w:t xml:space="preserve"> </w:t>
      </w:r>
      <w:r w:rsidR="001734D0" w:rsidRPr="002915CB">
        <w:rPr>
          <w:rFonts w:ascii="GHEA Grapalat" w:hAnsi="GHEA Grapalat" w:cs="Arial"/>
          <w:lang w:val="hy-AM"/>
        </w:rPr>
        <w:t>ուղղվել</w:t>
      </w:r>
      <w:r w:rsidR="001734D0" w:rsidRPr="002915CB">
        <w:rPr>
          <w:rFonts w:ascii="GHEA Grapalat" w:hAnsi="GHEA Grapalat"/>
          <w:lang w:val="hy-AM"/>
        </w:rPr>
        <w:t xml:space="preserve"> </w:t>
      </w:r>
      <w:r w:rsidR="00823D37" w:rsidRPr="002915CB">
        <w:rPr>
          <w:rFonts w:ascii="GHEA Grapalat" w:hAnsi="GHEA Grapalat"/>
        </w:rPr>
        <w:t>է</w:t>
      </w:r>
      <w:r w:rsidR="001734D0" w:rsidRPr="002915CB">
        <w:rPr>
          <w:rFonts w:ascii="GHEA Grapalat" w:hAnsi="GHEA Grapalat"/>
          <w:lang w:val="hy-AM"/>
        </w:rPr>
        <w:t xml:space="preserve"> </w:t>
      </w:r>
      <w:r w:rsidR="001734D0" w:rsidRPr="002915CB">
        <w:rPr>
          <w:rFonts w:ascii="GHEA Grapalat" w:hAnsi="GHEA Grapalat" w:cs="Arial"/>
          <w:i/>
          <w:lang w:val="hy-AM"/>
        </w:rPr>
        <w:t>Կոռուպցիայի</w:t>
      </w:r>
      <w:r w:rsidR="001734D0" w:rsidRPr="002915CB">
        <w:rPr>
          <w:rFonts w:ascii="GHEA Grapalat" w:hAnsi="GHEA Grapalat"/>
          <w:i/>
          <w:lang w:val="hy-AM"/>
        </w:rPr>
        <w:t xml:space="preserve"> </w:t>
      </w:r>
      <w:r w:rsidR="001734D0" w:rsidRPr="002915CB">
        <w:rPr>
          <w:rFonts w:ascii="GHEA Grapalat" w:hAnsi="GHEA Grapalat" w:cs="Arial"/>
          <w:i/>
          <w:lang w:val="hy-AM"/>
        </w:rPr>
        <w:t>կանխարգելման</w:t>
      </w:r>
      <w:r w:rsidR="001734D0" w:rsidRPr="002915CB">
        <w:rPr>
          <w:rFonts w:ascii="GHEA Grapalat" w:hAnsi="GHEA Grapalat"/>
          <w:i/>
          <w:lang w:val="hy-AM"/>
        </w:rPr>
        <w:t xml:space="preserve"> </w:t>
      </w:r>
      <w:r w:rsidR="001734D0" w:rsidRPr="002915CB">
        <w:rPr>
          <w:rFonts w:ascii="GHEA Grapalat" w:hAnsi="GHEA Grapalat" w:cs="Arial"/>
          <w:i/>
          <w:lang w:val="hy-AM"/>
        </w:rPr>
        <w:t>համակարգի</w:t>
      </w:r>
      <w:r w:rsidR="001734D0" w:rsidRPr="002915CB">
        <w:rPr>
          <w:rFonts w:ascii="GHEA Grapalat" w:hAnsi="GHEA Grapalat"/>
          <w:i/>
          <w:lang w:val="hy-AM"/>
        </w:rPr>
        <w:t xml:space="preserve"> </w:t>
      </w:r>
      <w:r w:rsidR="001734D0" w:rsidRPr="002915CB">
        <w:rPr>
          <w:rFonts w:ascii="GHEA Grapalat" w:hAnsi="GHEA Grapalat" w:cs="Arial"/>
          <w:i/>
          <w:lang w:val="hy-AM"/>
        </w:rPr>
        <w:t>զարգացման</w:t>
      </w:r>
      <w:r w:rsidR="001734D0" w:rsidRPr="002915CB">
        <w:rPr>
          <w:rFonts w:ascii="GHEA Grapalat" w:hAnsi="GHEA Grapalat"/>
          <w:i/>
          <w:lang w:val="hy-AM"/>
        </w:rPr>
        <w:t xml:space="preserve"> </w:t>
      </w:r>
      <w:r w:rsidR="001734D0" w:rsidRPr="002915CB">
        <w:rPr>
          <w:rFonts w:ascii="GHEA Grapalat" w:hAnsi="GHEA Grapalat" w:cs="Arial"/>
          <w:i/>
          <w:lang w:val="hy-AM"/>
        </w:rPr>
        <w:t>ապահովման</w:t>
      </w:r>
      <w:r w:rsidR="001734D0" w:rsidRPr="002915CB">
        <w:rPr>
          <w:rFonts w:ascii="GHEA Grapalat" w:hAnsi="GHEA Grapalat"/>
          <w:lang w:val="hy-AM"/>
        </w:rPr>
        <w:t xml:space="preserve"> </w:t>
      </w:r>
      <w:r w:rsidR="001734D0" w:rsidRPr="002915CB">
        <w:rPr>
          <w:rFonts w:ascii="GHEA Grapalat" w:hAnsi="GHEA Grapalat" w:cs="Arial"/>
          <w:lang w:val="hy-AM"/>
        </w:rPr>
        <w:t>ծրագրի</w:t>
      </w:r>
      <w:r w:rsidR="001734D0" w:rsidRPr="002915CB">
        <w:rPr>
          <w:rFonts w:ascii="GHEA Grapalat" w:hAnsi="GHEA Grapalat"/>
          <w:lang w:val="hy-AM"/>
        </w:rPr>
        <w:t xml:space="preserve"> </w:t>
      </w:r>
      <w:r w:rsidR="001734D0" w:rsidRPr="002915CB">
        <w:rPr>
          <w:rFonts w:ascii="GHEA Grapalat" w:hAnsi="GHEA Grapalat" w:cs="Arial"/>
          <w:lang w:val="hy-AM"/>
        </w:rPr>
        <w:t>շրջանակներում</w:t>
      </w:r>
      <w:r w:rsidR="001734D0" w:rsidRPr="002915CB">
        <w:rPr>
          <w:rFonts w:ascii="GHEA Grapalat" w:hAnsi="GHEA Grapalat"/>
          <w:lang w:val="hy-AM"/>
        </w:rPr>
        <w:t xml:space="preserve"> </w:t>
      </w:r>
      <w:r w:rsidR="001734D0" w:rsidRPr="002915CB">
        <w:rPr>
          <w:rFonts w:ascii="GHEA Grapalat" w:hAnsi="GHEA Grapalat" w:cs="Franklin Gothic Medium Cond"/>
          <w:lang w:val="hy-AM"/>
        </w:rPr>
        <w:t>«</w:t>
      </w:r>
      <w:r w:rsidR="001734D0" w:rsidRPr="002915CB">
        <w:rPr>
          <w:rFonts w:ascii="GHEA Grapalat" w:hAnsi="GHEA Grapalat" w:cs="Arial"/>
          <w:lang w:val="hy-AM"/>
        </w:rPr>
        <w:t>Կոռուպցիայի</w:t>
      </w:r>
      <w:r w:rsidR="001734D0" w:rsidRPr="002915CB">
        <w:rPr>
          <w:rFonts w:ascii="GHEA Grapalat" w:hAnsi="GHEA Grapalat"/>
          <w:lang w:val="hy-AM"/>
        </w:rPr>
        <w:t xml:space="preserve"> </w:t>
      </w:r>
      <w:r w:rsidR="001734D0" w:rsidRPr="002915CB">
        <w:rPr>
          <w:rFonts w:ascii="GHEA Grapalat" w:hAnsi="GHEA Grapalat" w:cs="Arial"/>
          <w:lang w:val="hy-AM"/>
        </w:rPr>
        <w:t>կանխարգելում</w:t>
      </w:r>
      <w:r w:rsidR="001734D0" w:rsidRPr="002915CB">
        <w:rPr>
          <w:rFonts w:ascii="GHEA Grapalat" w:hAnsi="GHEA Grapalat"/>
          <w:lang w:val="hy-AM"/>
        </w:rPr>
        <w:t xml:space="preserve"> </w:t>
      </w:r>
      <w:r w:rsidR="001734D0" w:rsidRPr="002915CB">
        <w:rPr>
          <w:rFonts w:ascii="GHEA Grapalat" w:hAnsi="GHEA Grapalat" w:cs="Arial"/>
          <w:lang w:val="hy-AM"/>
        </w:rPr>
        <w:t>և</w:t>
      </w:r>
      <w:r w:rsidR="001734D0" w:rsidRPr="002915CB">
        <w:rPr>
          <w:rFonts w:ascii="GHEA Grapalat" w:hAnsi="GHEA Grapalat"/>
          <w:lang w:val="hy-AM"/>
        </w:rPr>
        <w:t xml:space="preserve"> </w:t>
      </w:r>
      <w:r w:rsidR="001734D0" w:rsidRPr="002915CB">
        <w:rPr>
          <w:rFonts w:ascii="GHEA Grapalat" w:hAnsi="GHEA Grapalat" w:cs="Arial"/>
          <w:lang w:val="hy-AM"/>
        </w:rPr>
        <w:t>բարեվարքության</w:t>
      </w:r>
      <w:r w:rsidR="001734D0" w:rsidRPr="002915CB">
        <w:rPr>
          <w:rFonts w:ascii="GHEA Grapalat" w:hAnsi="GHEA Grapalat"/>
          <w:lang w:val="hy-AM"/>
        </w:rPr>
        <w:t xml:space="preserve"> </w:t>
      </w:r>
      <w:r w:rsidR="001734D0" w:rsidRPr="002915CB">
        <w:rPr>
          <w:rFonts w:ascii="GHEA Grapalat" w:hAnsi="GHEA Grapalat" w:cs="Arial"/>
          <w:lang w:val="hy-AM"/>
        </w:rPr>
        <w:t>համակարգի</w:t>
      </w:r>
      <w:r w:rsidR="001734D0" w:rsidRPr="002915CB">
        <w:rPr>
          <w:rFonts w:ascii="GHEA Grapalat" w:hAnsi="GHEA Grapalat"/>
          <w:lang w:val="hy-AM"/>
        </w:rPr>
        <w:t xml:space="preserve"> </w:t>
      </w:r>
      <w:r w:rsidR="001734D0" w:rsidRPr="002915CB">
        <w:rPr>
          <w:rFonts w:ascii="GHEA Grapalat" w:hAnsi="GHEA Grapalat" w:cs="Arial"/>
          <w:lang w:val="hy-AM"/>
        </w:rPr>
        <w:t>զարգացում</w:t>
      </w:r>
      <w:r w:rsidR="001734D0" w:rsidRPr="002915CB">
        <w:rPr>
          <w:rFonts w:ascii="GHEA Grapalat" w:hAnsi="GHEA Grapalat" w:cs="Franklin Gothic Medium Cond"/>
          <w:lang w:val="hy-AM"/>
        </w:rPr>
        <w:t>»</w:t>
      </w:r>
      <w:r w:rsidR="001734D0" w:rsidRPr="002915CB">
        <w:rPr>
          <w:rFonts w:ascii="GHEA Grapalat" w:hAnsi="GHEA Grapalat"/>
          <w:lang w:val="hy-AM"/>
        </w:rPr>
        <w:t xml:space="preserve"> </w:t>
      </w:r>
      <w:r w:rsidR="001734D0" w:rsidRPr="002915CB">
        <w:rPr>
          <w:rFonts w:ascii="GHEA Grapalat" w:hAnsi="GHEA Grapalat" w:cs="Arial"/>
          <w:lang w:val="hy-AM"/>
        </w:rPr>
        <w:t>միջոցառմանը</w:t>
      </w:r>
      <w:r w:rsidR="001734D0" w:rsidRPr="002915CB">
        <w:rPr>
          <w:rFonts w:ascii="GHEA Grapalat" w:hAnsi="GHEA Grapalat"/>
          <w:lang w:val="hy-AM"/>
        </w:rPr>
        <w:t xml:space="preserve">, </w:t>
      </w:r>
      <w:r w:rsidR="001734D0" w:rsidRPr="002915CB">
        <w:rPr>
          <w:rFonts w:ascii="GHEA Grapalat" w:hAnsi="GHEA Grapalat" w:cs="Arial"/>
          <w:lang w:val="hy-AM"/>
        </w:rPr>
        <w:t>որը</w:t>
      </w:r>
      <w:r w:rsidR="001734D0" w:rsidRPr="002915CB">
        <w:rPr>
          <w:rFonts w:ascii="GHEA Grapalat" w:hAnsi="GHEA Grapalat"/>
          <w:lang w:val="hy-AM"/>
        </w:rPr>
        <w:t xml:space="preserve"> </w:t>
      </w:r>
      <w:r w:rsidR="001734D0" w:rsidRPr="002915CB">
        <w:rPr>
          <w:rFonts w:ascii="GHEA Grapalat" w:hAnsi="GHEA Grapalat" w:cs="Arial"/>
          <w:lang w:val="hy-AM"/>
        </w:rPr>
        <w:t>կատարվել</w:t>
      </w:r>
      <w:r w:rsidR="001734D0" w:rsidRPr="002915CB">
        <w:rPr>
          <w:rFonts w:ascii="GHEA Grapalat" w:hAnsi="GHEA Grapalat"/>
          <w:lang w:val="hy-AM"/>
        </w:rPr>
        <w:t xml:space="preserve"> </w:t>
      </w:r>
      <w:r w:rsidR="001734D0" w:rsidRPr="002915CB">
        <w:rPr>
          <w:rFonts w:ascii="GHEA Grapalat" w:hAnsi="GHEA Grapalat" w:cs="Arial"/>
          <w:lang w:val="hy-AM"/>
        </w:rPr>
        <w:t>է</w:t>
      </w:r>
      <w:r w:rsidR="001734D0" w:rsidRPr="002915CB">
        <w:rPr>
          <w:rFonts w:ascii="GHEA Grapalat" w:hAnsi="GHEA Grapalat"/>
          <w:lang w:val="hy-AM"/>
        </w:rPr>
        <w:t xml:space="preserve"> 87.3%-</w:t>
      </w:r>
      <w:r w:rsidR="001734D0" w:rsidRPr="002915CB">
        <w:rPr>
          <w:rFonts w:ascii="GHEA Grapalat" w:hAnsi="GHEA Grapalat" w:cs="Arial"/>
          <w:lang w:val="hy-AM"/>
        </w:rPr>
        <w:t>ով</w:t>
      </w:r>
      <w:r w:rsidR="001734D0" w:rsidRPr="002915CB">
        <w:rPr>
          <w:rFonts w:ascii="GHEA Grapalat" w:hAnsi="GHEA Grapalat"/>
          <w:lang w:val="hy-AM"/>
        </w:rPr>
        <w:t xml:space="preserve">: </w:t>
      </w:r>
      <w:r w:rsidR="001734D0" w:rsidRPr="002915CB">
        <w:rPr>
          <w:rFonts w:ascii="GHEA Grapalat" w:hAnsi="GHEA Grapalat" w:cs="Sylfaen"/>
          <w:lang w:val="hy-AM"/>
        </w:rPr>
        <w:t>Ցածր</w:t>
      </w:r>
      <w:r w:rsidR="001734D0" w:rsidRPr="002915CB">
        <w:rPr>
          <w:rFonts w:ascii="GHEA Grapalat" w:hAnsi="GHEA Grapalat"/>
          <w:lang w:val="hy-AM"/>
        </w:rPr>
        <w:t xml:space="preserve"> </w:t>
      </w:r>
      <w:r w:rsidR="001734D0" w:rsidRPr="002915CB">
        <w:rPr>
          <w:rFonts w:ascii="GHEA Grapalat" w:hAnsi="GHEA Grapalat" w:cs="Arial"/>
          <w:lang w:val="hy-AM"/>
        </w:rPr>
        <w:t>կատարողականը</w:t>
      </w:r>
      <w:r w:rsidR="001734D0" w:rsidRPr="002915CB">
        <w:rPr>
          <w:rFonts w:ascii="GHEA Grapalat" w:hAnsi="GHEA Grapalat"/>
          <w:lang w:val="hy-AM"/>
        </w:rPr>
        <w:t xml:space="preserve"> </w:t>
      </w:r>
      <w:r w:rsidR="001734D0" w:rsidRPr="002915CB">
        <w:rPr>
          <w:rFonts w:ascii="GHEA Grapalat" w:hAnsi="GHEA Grapalat" w:cs="Arial"/>
          <w:lang w:val="hy-AM"/>
        </w:rPr>
        <w:t>հիմնականում պայմանավորված</w:t>
      </w:r>
      <w:r w:rsidR="001734D0" w:rsidRPr="002915CB">
        <w:rPr>
          <w:rFonts w:ascii="GHEA Grapalat" w:hAnsi="GHEA Grapalat"/>
          <w:lang w:val="hy-AM"/>
        </w:rPr>
        <w:t xml:space="preserve"> </w:t>
      </w:r>
      <w:r w:rsidR="001734D0" w:rsidRPr="002915CB">
        <w:rPr>
          <w:rFonts w:ascii="GHEA Grapalat" w:hAnsi="GHEA Grapalat" w:cs="Arial"/>
          <w:lang w:val="hy-AM"/>
        </w:rPr>
        <w:t>է</w:t>
      </w:r>
      <w:r w:rsidR="001734D0" w:rsidRPr="002915CB">
        <w:rPr>
          <w:rFonts w:ascii="GHEA Grapalat" w:hAnsi="GHEA Grapalat"/>
          <w:lang w:val="hy-AM"/>
        </w:rPr>
        <w:t xml:space="preserve"> </w:t>
      </w:r>
      <w:r w:rsidR="00823D37" w:rsidRPr="002915CB">
        <w:rPr>
          <w:rFonts w:ascii="GHEA Grapalat" w:hAnsi="GHEA Grapalat" w:cs="Arial"/>
        </w:rPr>
        <w:t>հանձնաժողովի աշխատակազմն</w:t>
      </w:r>
      <w:r w:rsidR="001734D0" w:rsidRPr="002915CB">
        <w:rPr>
          <w:rFonts w:ascii="GHEA Grapalat" w:hAnsi="GHEA Grapalat"/>
          <w:lang w:val="hy-AM"/>
        </w:rPr>
        <w:t xml:space="preserve"> </w:t>
      </w:r>
      <w:r w:rsidR="001734D0" w:rsidRPr="002915CB">
        <w:rPr>
          <w:rFonts w:ascii="GHEA Grapalat" w:hAnsi="GHEA Grapalat" w:cs="Arial"/>
          <w:lang w:val="hy-AM"/>
        </w:rPr>
        <w:t>ամբողջությամբ</w:t>
      </w:r>
      <w:r w:rsidR="001734D0" w:rsidRPr="002915CB">
        <w:rPr>
          <w:rFonts w:ascii="GHEA Grapalat" w:hAnsi="GHEA Grapalat"/>
          <w:lang w:val="hy-AM"/>
        </w:rPr>
        <w:t xml:space="preserve"> չ</w:t>
      </w:r>
      <w:r w:rsidR="001734D0" w:rsidRPr="002915CB">
        <w:rPr>
          <w:rFonts w:ascii="GHEA Grapalat" w:hAnsi="GHEA Grapalat" w:cs="Arial"/>
          <w:lang w:val="hy-AM"/>
        </w:rPr>
        <w:t>համալրվելու հանգամանքով</w:t>
      </w:r>
      <w:r w:rsidR="001734D0" w:rsidRPr="002915CB">
        <w:rPr>
          <w:rFonts w:ascii="GHEA Grapalat" w:hAnsi="GHEA Grapalat" w:cs="Arial"/>
          <w:bCs/>
          <w:lang w:val="hy-AM"/>
        </w:rPr>
        <w:t>։ Կոռուպցիայի կանխարգելման հանձնաժողովի կարողությունների զարգացման և տեխնիկական հագեցվածության ապահովման հ</w:t>
      </w:r>
      <w:r w:rsidR="001734D0" w:rsidRPr="002915CB">
        <w:rPr>
          <w:rFonts w:ascii="GHEA Grapalat" w:hAnsi="GHEA Grapalat" w:cs="Arial"/>
          <w:lang w:val="hy-AM"/>
        </w:rPr>
        <w:t>ամար</w:t>
      </w:r>
      <w:r w:rsidR="001734D0" w:rsidRPr="002915CB">
        <w:rPr>
          <w:rFonts w:ascii="GHEA Grapalat" w:hAnsi="GHEA Grapalat" w:cs="Sylfaen"/>
          <w:lang w:val="hy-AM"/>
        </w:rPr>
        <w:t xml:space="preserve"> </w:t>
      </w:r>
      <w:r w:rsidR="001734D0" w:rsidRPr="002915CB">
        <w:rPr>
          <w:rFonts w:ascii="GHEA Grapalat" w:hAnsi="GHEA Grapalat" w:cs="Arial"/>
          <w:lang w:val="hy-AM"/>
        </w:rPr>
        <w:t>նախատեսված</w:t>
      </w:r>
      <w:r w:rsidR="001734D0" w:rsidRPr="002915CB">
        <w:rPr>
          <w:rFonts w:ascii="GHEA Grapalat" w:hAnsi="GHEA Grapalat" w:cs="Sylfaen"/>
          <w:lang w:val="hy-AM"/>
        </w:rPr>
        <w:t xml:space="preserve"> շուրջ 7.7 </w:t>
      </w:r>
      <w:r w:rsidR="001734D0" w:rsidRPr="002915CB">
        <w:rPr>
          <w:rFonts w:ascii="GHEA Grapalat" w:hAnsi="GHEA Grapalat" w:cs="Arial"/>
          <w:lang w:val="hy-AM"/>
        </w:rPr>
        <w:t>մլն</w:t>
      </w:r>
      <w:r w:rsidR="001734D0" w:rsidRPr="002915CB">
        <w:rPr>
          <w:rFonts w:ascii="GHEA Grapalat" w:hAnsi="GHEA Grapalat" w:cs="Sylfaen"/>
          <w:lang w:val="hy-AM"/>
        </w:rPr>
        <w:t xml:space="preserve"> </w:t>
      </w:r>
      <w:r w:rsidR="001734D0" w:rsidRPr="002915CB">
        <w:rPr>
          <w:rFonts w:ascii="GHEA Grapalat" w:hAnsi="GHEA Grapalat" w:cs="Arial"/>
          <w:lang w:val="hy-AM"/>
        </w:rPr>
        <w:t>դրամի դիմաց օգտագործվել է 2.2 մլն դրամը, քանի որ հանձնաժողովի կարողությունների զարգացումը կատարվում է արտաքին աղբյուրներից</w:t>
      </w:r>
      <w:r w:rsidR="00823D37" w:rsidRPr="002915CB">
        <w:rPr>
          <w:rFonts w:ascii="GHEA Grapalat" w:hAnsi="GHEA Grapalat" w:cs="Arial"/>
        </w:rPr>
        <w:t>. ծախսերի</w:t>
      </w:r>
      <w:r w:rsidR="001734D0" w:rsidRPr="002915CB">
        <w:rPr>
          <w:rFonts w:ascii="GHEA Grapalat" w:hAnsi="GHEA Grapalat" w:cs="Arial"/>
          <w:lang w:val="hy-AM"/>
        </w:rPr>
        <w:t xml:space="preserve"> չբավարարված մասը</w:t>
      </w:r>
      <w:r w:rsidR="002B5EBD" w:rsidRPr="002915CB">
        <w:rPr>
          <w:rFonts w:ascii="GHEA Grapalat" w:hAnsi="GHEA Grapalat" w:cs="Arial"/>
          <w:lang w:val="hy-AM"/>
        </w:rPr>
        <w:t xml:space="preserve"> </w:t>
      </w:r>
      <w:r w:rsidR="001734D0" w:rsidRPr="002915CB">
        <w:rPr>
          <w:rFonts w:ascii="GHEA Grapalat" w:hAnsi="GHEA Grapalat" w:cs="Arial"/>
          <w:lang w:val="hy-AM"/>
        </w:rPr>
        <w:t>կիրականացվի արտաքին աղբյուրների հնարավորությունները սպառելուց հետո՝ հաջորդ եռամսյակներում:</w:t>
      </w:r>
      <w:r w:rsidR="001734D0" w:rsidRPr="002915CB">
        <w:rPr>
          <w:rFonts w:ascii="GHEA Grapalat" w:hAnsi="GHEA Grapalat" w:cs="Arial"/>
          <w:bCs/>
          <w:lang w:val="hy-AM"/>
        </w:rPr>
        <w:t xml:space="preserve"> Նախորդ տարվա նույն ժամանակահատվածի համեմատ Կոռուպցիայի կանխարգելման հանձնաժողովի ծախսերն աճել են </w:t>
      </w:r>
      <w:r w:rsidR="00823D37" w:rsidRPr="002915CB">
        <w:rPr>
          <w:rFonts w:ascii="GHEA Grapalat" w:hAnsi="GHEA Grapalat" w:cs="Arial"/>
          <w:bCs/>
        </w:rPr>
        <w:t>102.9%-ով</w:t>
      </w:r>
      <w:r w:rsidR="001734D0" w:rsidRPr="002915CB">
        <w:rPr>
          <w:rFonts w:ascii="GHEA Grapalat" w:hAnsi="GHEA Grapalat" w:cs="Arial"/>
          <w:bCs/>
          <w:lang w:val="hy-AM"/>
        </w:rPr>
        <w:t xml:space="preserve"> կամ 62.8 մլն դրամով:</w:t>
      </w:r>
    </w:p>
    <w:p w:rsidR="00202020" w:rsidRPr="002915CB" w:rsidRDefault="00202020" w:rsidP="00202020">
      <w:pPr>
        <w:spacing w:line="360" w:lineRule="auto"/>
        <w:ind w:firstLine="561"/>
        <w:jc w:val="both"/>
        <w:rPr>
          <w:rFonts w:ascii="GHEA Grapalat" w:hAnsi="GHEA Grapalat" w:cs="Sylfaen"/>
          <w:sz w:val="22"/>
          <w:szCs w:val="22"/>
          <w:lang w:val="hy-AM"/>
        </w:rPr>
      </w:pPr>
    </w:p>
    <w:p w:rsidR="00CF2192" w:rsidRPr="002915CB" w:rsidRDefault="00202020"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i/>
          <w:sz w:val="22"/>
          <w:szCs w:val="22"/>
          <w:u w:val="single"/>
          <w:lang w:val="hy-AM"/>
        </w:rPr>
        <w:t>ՀՀ պետական վերահսկողական ծառայությանը</w:t>
      </w:r>
      <w:r w:rsidRPr="002915CB">
        <w:rPr>
          <w:rFonts w:ascii="GHEA Grapalat" w:hAnsi="GHEA Grapalat" w:cs="GHEA Grapalat"/>
          <w:sz w:val="22"/>
          <w:szCs w:val="22"/>
          <w:lang w:val="hy-AM"/>
        </w:rPr>
        <w:t xml:space="preserve"> </w:t>
      </w:r>
      <w:r w:rsidR="00CF2192" w:rsidRPr="002915CB">
        <w:rPr>
          <w:rFonts w:ascii="GHEA Grapalat" w:hAnsi="GHEA Grapalat" w:cs="GHEA Grapalat"/>
          <w:i/>
          <w:sz w:val="22"/>
          <w:szCs w:val="22"/>
          <w:lang w:val="hy-AM"/>
        </w:rPr>
        <w:t>Պետական վերահսկողական ծառայությունների</w:t>
      </w:r>
      <w:r w:rsidR="00CF2192" w:rsidRPr="002915CB">
        <w:rPr>
          <w:rFonts w:ascii="GHEA Grapalat" w:hAnsi="GHEA Grapalat" w:cs="GHEA Grapalat"/>
          <w:sz w:val="22"/>
          <w:szCs w:val="22"/>
          <w:lang w:val="hy-AM"/>
        </w:rPr>
        <w:t xml:space="preserve"> ծրագրի շրջանակներում 2022 թվականի առաջին կիսամյակում տրամադրվել է</w:t>
      </w:r>
      <w:r w:rsidR="00CF2192" w:rsidRPr="002915CB">
        <w:rPr>
          <w:rFonts w:ascii="GHEA Grapalat" w:hAnsi="GHEA Grapalat" w:cs="Sylfaen"/>
          <w:sz w:val="22"/>
          <w:szCs w:val="22"/>
          <w:lang w:val="hy-AM"/>
        </w:rPr>
        <w:t xml:space="preserve"> շուրջ </w:t>
      </w:r>
      <w:r w:rsidR="00CF2192" w:rsidRPr="002915CB">
        <w:rPr>
          <w:rFonts w:ascii="GHEA Grapalat" w:hAnsi="GHEA Grapalat" w:cs="GHEA Grapalat"/>
          <w:sz w:val="22"/>
          <w:szCs w:val="22"/>
          <w:lang w:val="hy-AM"/>
        </w:rPr>
        <w:t>313.4 մլն դրամ, որը կազմել է ծրագրված ցուցանիշի 93.2%-ը: Շեղումը հիմնականում արձանագրվել է ՀՀ վարչապետին ՀՀ Սահմանադրությամբ և օրենքներով վերապահված վերահսկողական լիազորությունների ի</w:t>
      </w:r>
      <w:r w:rsidR="00556991" w:rsidRPr="002915CB">
        <w:rPr>
          <w:rFonts w:ascii="GHEA Grapalat" w:hAnsi="GHEA Grapalat" w:cs="GHEA Grapalat"/>
          <w:sz w:val="22"/>
          <w:szCs w:val="22"/>
          <w:lang w:val="hy-AM"/>
        </w:rPr>
        <w:t>րականացման միջոցառման ծախսերում: Միջոցառման</w:t>
      </w:r>
      <w:r w:rsidR="00CF2192" w:rsidRPr="002915CB">
        <w:rPr>
          <w:rFonts w:ascii="GHEA Grapalat" w:hAnsi="GHEA Grapalat" w:cs="GHEA Grapalat"/>
          <w:sz w:val="22"/>
          <w:szCs w:val="22"/>
          <w:lang w:val="hy-AM"/>
        </w:rPr>
        <w:t xml:space="preserve"> շրջանակներում արդյունքային չափորոշիչների գծով արձանագրվ</w:t>
      </w:r>
      <w:r w:rsidR="00FD4101" w:rsidRPr="002915CB">
        <w:rPr>
          <w:rFonts w:ascii="GHEA Grapalat" w:hAnsi="GHEA Grapalat" w:cs="GHEA Grapalat"/>
          <w:sz w:val="22"/>
          <w:szCs w:val="22"/>
          <w:lang w:val="hy-AM"/>
        </w:rPr>
        <w:t>ած</w:t>
      </w:r>
      <w:r w:rsidR="00CF2192" w:rsidRPr="002915CB">
        <w:rPr>
          <w:rFonts w:ascii="GHEA Grapalat" w:hAnsi="GHEA Grapalat" w:cs="GHEA Grapalat"/>
          <w:sz w:val="22"/>
          <w:szCs w:val="22"/>
          <w:lang w:val="hy-AM"/>
        </w:rPr>
        <w:t xml:space="preserve"> շեղումներ</w:t>
      </w:r>
      <w:r w:rsidR="00FD4101" w:rsidRPr="002915CB">
        <w:rPr>
          <w:rFonts w:ascii="GHEA Grapalat" w:hAnsi="GHEA Grapalat" w:cs="GHEA Grapalat"/>
          <w:sz w:val="22"/>
          <w:szCs w:val="22"/>
          <w:lang w:val="hy-AM"/>
        </w:rPr>
        <w:t>ը պայմանավորված են փաստացի ստացված հանձնարարականներով և ըստ անհրաժեշտության կատարված աշխատանքներով</w:t>
      </w:r>
      <w:r w:rsidR="00CF2192" w:rsidRPr="002915CB">
        <w:rPr>
          <w:rFonts w:ascii="GHEA Grapalat" w:hAnsi="GHEA Grapalat" w:cs="GHEA Grapalat"/>
          <w:sz w:val="22"/>
          <w:szCs w:val="22"/>
          <w:lang w:val="hy-AM"/>
        </w:rPr>
        <w:t xml:space="preserve">: Միջոցառման ծախսերը կազմել են շուրջ շուրջ 303.5 մլն դրամ՝ 94.4%-ով ապահովելով ծրագրային ցուցանիշը: Շեղումը հիմնականում պայմանավորված է որոշ ծախսային հոդվածների գծով գնման կարիքի բացակայությամբ, ինչպես նաև որոշ </w:t>
      </w:r>
      <w:r w:rsidR="00556991" w:rsidRPr="002915CB">
        <w:rPr>
          <w:rFonts w:ascii="GHEA Grapalat" w:hAnsi="GHEA Grapalat" w:cs="GHEA Grapalat"/>
          <w:sz w:val="22"/>
          <w:szCs w:val="22"/>
          <w:lang w:val="hy-AM"/>
        </w:rPr>
        <w:t>վճարումների</w:t>
      </w:r>
      <w:r w:rsidR="00CF2192" w:rsidRPr="002915CB">
        <w:rPr>
          <w:rFonts w:ascii="GHEA Grapalat" w:hAnsi="GHEA Grapalat" w:cs="GHEA Grapalat"/>
          <w:sz w:val="22"/>
          <w:szCs w:val="22"/>
          <w:lang w:val="hy-AM"/>
        </w:rPr>
        <w:t xml:space="preserve"> ժամկետների երկարաձգմամբ: </w:t>
      </w:r>
    </w:p>
    <w:p w:rsidR="00CF2192" w:rsidRPr="002915CB" w:rsidRDefault="00CF2192"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Հաշվետու ժամանակահատվածում ՀՀ պետական վերահսկողական ծառայության տեխնիկական հագեցվածության բարելավման նպատակով ձեռք են բերվել 5 հատ համակարգիչներ, 2 հատ համակարգչային այլ սարքավորումներ, 1 հատ հակահրդեհային անվտանգության համակարգ և 1 հատ այլ սարքավորում: Միջոցառման շրջանակներում օգտագործվել է շուրջ 9.9 մլն դրամ, որը կազմել է ծրագրված ցուցանիշի 66.8%-ը՝ հիմնականում պայմանավորված </w:t>
      </w:r>
      <w:r w:rsidR="00556991" w:rsidRPr="002915CB">
        <w:rPr>
          <w:rFonts w:ascii="GHEA Grapalat" w:hAnsi="GHEA Grapalat" w:cs="GHEA Grapalat"/>
          <w:sz w:val="22"/>
          <w:szCs w:val="22"/>
          <w:lang w:val="hy-AM"/>
        </w:rPr>
        <w:t>վճարումների մի մասը երրորդ եռամսյակ տեղափոխելու հանգամանքով</w:t>
      </w:r>
      <w:r w:rsidRPr="002915CB">
        <w:rPr>
          <w:rFonts w:ascii="GHEA Grapalat" w:hAnsi="GHEA Grapalat" w:cs="GHEA Grapalat"/>
          <w:sz w:val="22"/>
          <w:szCs w:val="22"/>
          <w:lang w:val="hy-AM"/>
        </w:rPr>
        <w:t xml:space="preserve">: </w:t>
      </w:r>
    </w:p>
    <w:p w:rsidR="00CF2192" w:rsidRPr="002915CB" w:rsidRDefault="00556991" w:rsidP="00CF2192">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Նախորդ տարվա </w:t>
      </w:r>
      <w:r w:rsidR="00CF2192" w:rsidRPr="002915CB">
        <w:rPr>
          <w:rFonts w:ascii="GHEA Grapalat" w:hAnsi="GHEA Grapalat" w:cs="GHEA Grapalat"/>
          <w:sz w:val="22"/>
          <w:szCs w:val="22"/>
          <w:lang w:val="hy-AM"/>
        </w:rPr>
        <w:t>առաջին կիսամյակի համեմատ ՀՀ պետական վերահսկողական ծառայության ծախսերն աճել են 5%-ով (շուրջ 15 մլն դրամով), որը հիմնականում պայմանավորված է ՀՀ պետական վերահսկողական ծառայության տեխնիկական հագեցվածության բարելավման ծախսերի 12.9 անգամ (9.1 մլն դրամ) աճով:</w:t>
      </w:r>
    </w:p>
    <w:p w:rsidR="00202020" w:rsidRPr="002915CB" w:rsidRDefault="00202020" w:rsidP="00202020">
      <w:pPr>
        <w:spacing w:line="360" w:lineRule="auto"/>
        <w:ind w:firstLine="561"/>
        <w:jc w:val="both"/>
        <w:rPr>
          <w:rFonts w:ascii="GHEA Grapalat" w:hAnsi="GHEA Grapalat" w:cs="GHEA Grapalat"/>
          <w:sz w:val="22"/>
          <w:szCs w:val="22"/>
          <w:lang w:val="hy-AM"/>
        </w:rPr>
      </w:pPr>
    </w:p>
    <w:p w:rsidR="00172226" w:rsidRPr="002915CB" w:rsidRDefault="00172226" w:rsidP="00172226">
      <w:pPr>
        <w:autoSpaceDE w:val="0"/>
        <w:autoSpaceDN w:val="0"/>
        <w:adjustRightInd w:val="0"/>
        <w:spacing w:line="360" w:lineRule="auto"/>
        <w:ind w:firstLine="567"/>
        <w:jc w:val="both"/>
        <w:rPr>
          <w:rFonts w:ascii="GHEA Grapalat" w:hAnsi="GHEA Grapalat" w:cs="GHEA Grapalat"/>
          <w:i/>
          <w:sz w:val="22"/>
          <w:szCs w:val="22"/>
          <w:u w:val="single"/>
          <w:lang w:val="hy-AM"/>
        </w:rPr>
      </w:pPr>
      <w:r w:rsidRPr="002915CB">
        <w:rPr>
          <w:rFonts w:ascii="GHEA Grapalat" w:hAnsi="GHEA Grapalat" w:cs="Times Armenian"/>
          <w:i/>
          <w:sz w:val="22"/>
          <w:szCs w:val="22"/>
          <w:u w:val="single"/>
          <w:lang w:val="hy-AM"/>
        </w:rPr>
        <w:t>Հակակոռուպցիոն կոմիտեին</w:t>
      </w:r>
      <w:r w:rsidRPr="002915CB">
        <w:rPr>
          <w:rFonts w:ascii="GHEA Grapalat" w:hAnsi="GHEA Grapalat" w:cs="Times Armenian"/>
          <w:sz w:val="22"/>
          <w:szCs w:val="22"/>
          <w:lang w:val="hy-AM"/>
        </w:rPr>
        <w:t xml:space="preserve"> 2022 թվականի առաջին կիսամյակում </w:t>
      </w:r>
      <w:r w:rsidRPr="002915CB">
        <w:rPr>
          <w:rFonts w:ascii="GHEA Grapalat" w:hAnsi="GHEA Grapalat" w:cs="GHEA Grapalat"/>
          <w:sz w:val="22"/>
          <w:szCs w:val="22"/>
          <w:lang w:val="hy-AM"/>
        </w:rPr>
        <w:t>տրամադրվել է 449.4 մլն դրամ՝ ապահովելով ծրագրային ցուցանիշի 59.3% կատարողական</w:t>
      </w:r>
      <w:r w:rsidR="00B5591C" w:rsidRPr="002915CB">
        <w:rPr>
          <w:rFonts w:ascii="GHEA Grapalat" w:hAnsi="GHEA Grapalat" w:cs="GHEA Grapalat"/>
          <w:sz w:val="22"/>
          <w:szCs w:val="22"/>
          <w:lang w:val="hy-AM"/>
        </w:rPr>
        <w:t>, որը պայմանավորված է այն հանգամանքով, որ կատարված ծախսերի դիմաց վճարումների մի մասն իրականացվել է երրորդ եռամսյակում</w:t>
      </w:r>
      <w:r w:rsidRPr="002915CB">
        <w:rPr>
          <w:rFonts w:ascii="GHEA Grapalat" w:hAnsi="GHEA Grapalat" w:cs="GHEA Grapalat"/>
          <w:sz w:val="22"/>
          <w:szCs w:val="22"/>
          <w:lang w:val="hy-AM"/>
        </w:rPr>
        <w:t>: Միջոցներն ուղղվել են</w:t>
      </w:r>
      <w:r w:rsidRPr="002915CB">
        <w:rPr>
          <w:lang w:val="hy-AM"/>
        </w:rPr>
        <w:t xml:space="preserve"> </w:t>
      </w:r>
      <w:r w:rsidRPr="002915CB">
        <w:rPr>
          <w:rFonts w:ascii="GHEA Grapalat" w:hAnsi="GHEA Grapalat" w:cs="GHEA Grapalat"/>
          <w:i/>
          <w:sz w:val="22"/>
          <w:szCs w:val="22"/>
          <w:lang w:val="hy-AM"/>
        </w:rPr>
        <w:t>Կոռուպցիոն հանցագործությունների բացահայտման և քննության ապահովման</w:t>
      </w:r>
      <w:r w:rsidRPr="002915CB">
        <w:rPr>
          <w:rFonts w:ascii="GHEA Grapalat" w:hAnsi="GHEA Grapalat" w:cs="GHEA Grapalat"/>
          <w:sz w:val="22"/>
          <w:szCs w:val="22"/>
          <w:lang w:val="hy-AM"/>
        </w:rPr>
        <w:t xml:space="preserve"> ծրագրին: Հաշվետու ժամանակահատվածում վարույթում քննված քրեական գործերի ընդհանուր թիվը կազմել է 627, այդ թվում՝</w:t>
      </w:r>
      <w:r w:rsidRPr="002915CB">
        <w:rPr>
          <w:lang w:val="hy-AM"/>
        </w:rPr>
        <w:t xml:space="preserve"> </w:t>
      </w:r>
      <w:r w:rsidRPr="002915CB">
        <w:rPr>
          <w:rFonts w:ascii="GHEA Grapalat" w:hAnsi="GHEA Grapalat" w:cs="GHEA Grapalat"/>
          <w:sz w:val="22"/>
          <w:szCs w:val="22"/>
          <w:lang w:val="hy-AM"/>
        </w:rPr>
        <w:t>ՀՀ քրեական դատավարության օրենսգրքով ՀՀ հակակոռուպցիոն կոմիտեի ենթակայությանը վերապահված` հարուցված քրեական գործերի թիվը՝ 518, բացահայտված կոռուպցիոն հանցագործությունների թիվը՝ 497:</w:t>
      </w:r>
      <w:r w:rsidRPr="002915CB">
        <w:rPr>
          <w:lang w:val="hy-AM"/>
        </w:rPr>
        <w:t xml:space="preserve"> </w:t>
      </w:r>
      <w:r w:rsidRPr="002915CB">
        <w:rPr>
          <w:rFonts w:ascii="GHEA Grapalat" w:hAnsi="GHEA Grapalat" w:cs="GHEA Grapalat"/>
          <w:sz w:val="22"/>
          <w:szCs w:val="22"/>
          <w:lang w:val="hy-AM"/>
        </w:rPr>
        <w:t>Հակակոռուպցիոն կոմիտեն իր գործունեությունը սկսել է իրականացնել 2021 թվականի հոկտեմբերի 23-ից:</w:t>
      </w:r>
    </w:p>
    <w:p w:rsidR="00172226" w:rsidRPr="002915CB" w:rsidRDefault="00172226" w:rsidP="00172226">
      <w:pPr>
        <w:spacing w:line="360" w:lineRule="auto"/>
        <w:ind w:firstLine="561"/>
        <w:jc w:val="both"/>
        <w:rPr>
          <w:rFonts w:ascii="GHEA Grapalat" w:hAnsi="GHEA Grapalat" w:cs="GHEA Grapalat"/>
          <w:sz w:val="22"/>
          <w:szCs w:val="22"/>
          <w:lang w:val="hy-AM"/>
        </w:rPr>
      </w:pPr>
    </w:p>
    <w:p w:rsidR="00172226" w:rsidRPr="002915CB" w:rsidRDefault="00172226" w:rsidP="00172226">
      <w:pPr>
        <w:spacing w:line="360" w:lineRule="auto"/>
        <w:ind w:firstLine="561"/>
        <w:jc w:val="both"/>
        <w:rPr>
          <w:rFonts w:ascii="GHEA Grapalat" w:hAnsi="GHEA Grapalat" w:cs="GHEA Grapalat"/>
          <w:sz w:val="22"/>
          <w:szCs w:val="22"/>
          <w:lang w:val="hy-AM"/>
        </w:rPr>
      </w:pPr>
      <w:r w:rsidRPr="002915CB">
        <w:rPr>
          <w:rFonts w:ascii="GHEA Grapalat" w:hAnsi="GHEA Grapalat"/>
          <w:i/>
          <w:sz w:val="22"/>
          <w:szCs w:val="22"/>
          <w:u w:val="single"/>
          <w:lang w:val="hy-AM"/>
        </w:rPr>
        <w:t>Հայաստանի Հանրապետության մարզպետարաններին</w:t>
      </w:r>
      <w:r w:rsidRPr="002915CB">
        <w:rPr>
          <w:rFonts w:ascii="GHEA Grapalat" w:hAnsi="GHEA Grapalat"/>
          <w:sz w:val="22"/>
          <w:szCs w:val="22"/>
          <w:lang w:val="hy-AM"/>
        </w:rPr>
        <w:t xml:space="preserve"> </w:t>
      </w:r>
      <w:r w:rsidRPr="002915CB">
        <w:rPr>
          <w:rFonts w:ascii="GHEA Grapalat" w:hAnsi="GHEA Grapalat" w:cs="GHEA Grapalat"/>
          <w:sz w:val="22"/>
          <w:szCs w:val="22"/>
          <w:lang w:val="hy-AM"/>
        </w:rPr>
        <w:t xml:space="preserve">մարզերում տարածքային պետական կառավարման ծրագրերի շրջանակներում 2021 թվականի առաջին կիսամյակի ընթացքում ՀՀ պետական բյուջեից ընդհանուր առմամբ տրամադրվել է </w:t>
      </w:r>
      <w:r w:rsidR="000C7A92" w:rsidRPr="002915CB">
        <w:rPr>
          <w:rFonts w:ascii="GHEA Grapalat" w:hAnsi="GHEA Grapalat" w:cs="GHEA Grapalat"/>
          <w:sz w:val="22"/>
          <w:szCs w:val="22"/>
          <w:lang w:val="hy-AM"/>
        </w:rPr>
        <w:t>2.</w:t>
      </w:r>
      <w:r w:rsidRPr="002915CB">
        <w:rPr>
          <w:rFonts w:ascii="GHEA Grapalat" w:hAnsi="GHEA Grapalat" w:cs="GHEA Grapalat"/>
          <w:sz w:val="22"/>
          <w:szCs w:val="22"/>
          <w:lang w:val="hy-AM"/>
        </w:rPr>
        <w:t>1</w:t>
      </w:r>
      <w:r w:rsidR="000C7A92" w:rsidRPr="002915CB">
        <w:rPr>
          <w:rFonts w:ascii="GHEA Grapalat" w:hAnsi="GHEA Grapalat" w:cs="GHEA Grapalat"/>
          <w:sz w:val="22"/>
          <w:szCs w:val="22"/>
          <w:lang w:val="hy-AM"/>
        </w:rPr>
        <w:t>9</w:t>
      </w:r>
      <w:r w:rsidRPr="002915CB">
        <w:rPr>
          <w:rFonts w:ascii="GHEA Grapalat" w:hAnsi="GHEA Grapalat" w:cs="GHEA Grapalat"/>
          <w:sz w:val="22"/>
          <w:szCs w:val="22"/>
          <w:lang w:val="hy-AM"/>
        </w:rPr>
        <w:t xml:space="preserve"> մլրդ դրամ, որը կազմել է ծրագրված ցուցանիշի 94.3%-ը։</w:t>
      </w:r>
    </w:p>
    <w:p w:rsidR="00172226" w:rsidRPr="002915CB" w:rsidRDefault="00172226" w:rsidP="00172226">
      <w:pPr>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Միջոցն</w:t>
      </w:r>
      <w:r w:rsidR="00793F01" w:rsidRPr="002915CB">
        <w:rPr>
          <w:rFonts w:ascii="GHEA Grapalat" w:hAnsi="GHEA Grapalat" w:cs="GHEA Grapalat"/>
          <w:sz w:val="22"/>
          <w:szCs w:val="22"/>
          <w:lang w:val="hy-AM"/>
        </w:rPr>
        <w:t>երը հիմնականում օգտագործվել են մարզերի կողմից տ</w:t>
      </w:r>
      <w:r w:rsidRPr="002915CB">
        <w:rPr>
          <w:rFonts w:ascii="GHEA Grapalat" w:hAnsi="GHEA Grapalat" w:cs="GHEA Grapalat"/>
          <w:sz w:val="22"/>
          <w:szCs w:val="22"/>
          <w:lang w:val="hy-AM"/>
        </w:rPr>
        <w:t>արածքային պետական կառավարման ապահով</w:t>
      </w:r>
      <w:r w:rsidR="00793F01" w:rsidRPr="002915CB">
        <w:rPr>
          <w:rFonts w:ascii="GHEA Grapalat" w:hAnsi="GHEA Grapalat" w:cs="GHEA Grapalat"/>
          <w:sz w:val="22"/>
          <w:szCs w:val="22"/>
          <w:lang w:val="hy-AM"/>
        </w:rPr>
        <w:t>ման</w:t>
      </w:r>
      <w:r w:rsidRPr="002915CB">
        <w:rPr>
          <w:rFonts w:ascii="GHEA Grapalat" w:hAnsi="GHEA Grapalat" w:cs="GHEA Grapalat"/>
          <w:sz w:val="22"/>
          <w:szCs w:val="22"/>
          <w:lang w:val="hy-AM"/>
        </w:rPr>
        <w:t xml:space="preserve"> միջոցառումների շրջանակներում, որոնց ուղղվել է 2</w:t>
      </w:r>
      <w:r w:rsidR="000C7A92" w:rsidRPr="002915CB">
        <w:rPr>
          <w:rFonts w:ascii="GHEA Grapalat" w:hAnsi="GHEA Grapalat" w:cs="GHEA Grapalat"/>
          <w:sz w:val="22"/>
          <w:szCs w:val="22"/>
          <w:lang w:val="hy-AM"/>
        </w:rPr>
        <w:t>.18</w:t>
      </w:r>
      <w:r w:rsidRPr="002915CB">
        <w:rPr>
          <w:rFonts w:ascii="GHEA Grapalat" w:hAnsi="GHEA Grapalat" w:cs="GHEA Grapalat"/>
          <w:sz w:val="22"/>
          <w:szCs w:val="22"/>
          <w:lang w:val="hy-AM"/>
        </w:rPr>
        <w:t xml:space="preserve"> մլրդ դրամ՝ կազմեով ծրագրված ցուցանիշի 94.5%-ը:</w:t>
      </w:r>
    </w:p>
    <w:p w:rsidR="00172226" w:rsidRPr="002915CB" w:rsidRDefault="00172226" w:rsidP="00172226">
      <w:pPr>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Հատկացումներն ըստ մարզերի ներկայացված են Աղյուսակ 1</w:t>
      </w:r>
      <w:r w:rsidR="002E7984" w:rsidRPr="002915CB">
        <w:rPr>
          <w:rFonts w:ascii="GHEA Grapalat" w:hAnsi="GHEA Grapalat" w:cs="GHEA Grapalat"/>
          <w:sz w:val="22"/>
          <w:szCs w:val="22"/>
        </w:rPr>
        <w:t>7</w:t>
      </w:r>
      <w:r w:rsidRPr="002915CB">
        <w:rPr>
          <w:rFonts w:ascii="GHEA Grapalat" w:hAnsi="GHEA Grapalat" w:cs="GHEA Grapalat"/>
          <w:sz w:val="22"/>
          <w:szCs w:val="22"/>
          <w:lang w:val="hy-AM"/>
        </w:rPr>
        <w:t>-ում:</w:t>
      </w:r>
    </w:p>
    <w:p w:rsidR="00172226" w:rsidRPr="002915CB" w:rsidRDefault="00172226" w:rsidP="00172226">
      <w:pPr>
        <w:spacing w:line="360" w:lineRule="auto"/>
        <w:ind w:firstLine="561"/>
        <w:jc w:val="both"/>
        <w:rPr>
          <w:rFonts w:ascii="GHEA Grapalat" w:hAnsi="GHEA Grapalat" w:cs="GHEA Grapalat"/>
          <w:sz w:val="22"/>
          <w:szCs w:val="22"/>
          <w:lang w:val="hy-AM"/>
        </w:rPr>
      </w:pPr>
      <w:r w:rsidRPr="002915CB">
        <w:rPr>
          <w:rFonts w:ascii="GHEA Grapalat" w:hAnsi="GHEA Grapalat" w:cs="GHEA Grapalat"/>
          <w:sz w:val="22"/>
          <w:szCs w:val="22"/>
          <w:lang w:val="hy-AM"/>
        </w:rPr>
        <w:t>Նախորդ տարվա առաջին կիսամյակի համեմատ մարզպետարանների ծախսերը նվազել են 7.9%-ով կամ 187.4 մլն դրամով՝ հիմնականում պայմանավորված ՀՀ կառավարության որոշմամբ 2021 թվականի ապրիլի 1-ից Միասնական սոցիալական ծառայության ստեղծման հետ կապված՝ ՀՀ մարզպետարանների աշխատակազմերի առանձնացված ստորաբաժանումներ հանդիսացող սոցիալական աջակցության տարածքային գործակալությունների գործունեության դադարեցմամբ:</w:t>
      </w:r>
    </w:p>
    <w:p w:rsidR="00172226" w:rsidRPr="002915CB" w:rsidRDefault="00172226" w:rsidP="00172226">
      <w:pPr>
        <w:spacing w:line="360" w:lineRule="auto"/>
        <w:ind w:firstLine="561"/>
        <w:jc w:val="both"/>
        <w:rPr>
          <w:rFonts w:ascii="GHEA Grapalat" w:hAnsi="GHEA Grapalat" w:cs="GHEA Grapalat"/>
          <w:sz w:val="22"/>
          <w:szCs w:val="22"/>
          <w:lang w:val="hy-AM"/>
        </w:rPr>
      </w:pPr>
    </w:p>
    <w:p w:rsidR="00172226" w:rsidRPr="002915CB" w:rsidRDefault="00172226" w:rsidP="00172226">
      <w:pPr>
        <w:pStyle w:val="Caption"/>
        <w:keepNext/>
        <w:numPr>
          <w:ilvl w:val="0"/>
          <w:numId w:val="8"/>
        </w:numPr>
        <w:tabs>
          <w:tab w:val="left" w:pos="1276"/>
        </w:tabs>
        <w:ind w:left="0" w:firstLine="0"/>
        <w:jc w:val="left"/>
        <w:rPr>
          <w:rFonts w:ascii="GHEA Grapalat" w:hAnsi="GHEA Grapalat"/>
          <w:i/>
          <w:sz w:val="18"/>
          <w:szCs w:val="18"/>
          <w:lang w:val="hy-AM"/>
        </w:rPr>
      </w:pPr>
      <w:r w:rsidRPr="002915CB">
        <w:rPr>
          <w:rFonts w:ascii="GHEA Grapalat" w:hAnsi="GHEA Grapalat"/>
          <w:i/>
          <w:sz w:val="18"/>
          <w:szCs w:val="18"/>
          <w:lang w:val="hy-AM"/>
        </w:rPr>
        <w:t xml:space="preserve"> ՀՀ պետական բյուջեից հատկացումներն ըստ մարզերի (մլն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4A0" w:firstRow="1" w:lastRow="0" w:firstColumn="1" w:lastColumn="0" w:noHBand="0" w:noVBand="1"/>
      </w:tblPr>
      <w:tblGrid>
        <w:gridCol w:w="3037"/>
        <w:gridCol w:w="932"/>
        <w:gridCol w:w="993"/>
        <w:gridCol w:w="992"/>
        <w:gridCol w:w="1559"/>
        <w:gridCol w:w="1559"/>
        <w:gridCol w:w="1134"/>
      </w:tblGrid>
      <w:tr w:rsidR="00172226" w:rsidRPr="002915CB" w:rsidTr="00D62826">
        <w:trPr>
          <w:trHeight w:val="1432"/>
        </w:trPr>
        <w:tc>
          <w:tcPr>
            <w:tcW w:w="3037" w:type="dxa"/>
            <w:tcBorders>
              <w:top w:val="single" w:sz="4" w:space="0" w:color="auto"/>
              <w:left w:val="single" w:sz="4" w:space="0" w:color="auto"/>
              <w:bottom w:val="single" w:sz="4" w:space="0" w:color="auto"/>
              <w:right w:val="single" w:sz="4" w:space="0" w:color="auto"/>
            </w:tcBorders>
            <w:shd w:val="clear" w:color="auto" w:fill="auto"/>
          </w:tcPr>
          <w:p w:rsidR="00172226" w:rsidRPr="002915CB" w:rsidRDefault="00172226" w:rsidP="00B5591C">
            <w:pPr>
              <w:rPr>
                <w:rFonts w:ascii="GHEA Grapalat" w:hAnsi="GHEA Grapalat"/>
                <w:sz w:val="18"/>
                <w:szCs w:val="18"/>
                <w:lang w:val="hy-AM"/>
              </w:rPr>
            </w:pP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172226" w:rsidRPr="002915CB" w:rsidRDefault="00172226" w:rsidP="00B5591C">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2021թ. առաջին կիսամ</w:t>
            </w:r>
            <w:r w:rsidR="00D62826" w:rsidRPr="002915CB">
              <w:rPr>
                <w:rFonts w:ascii="GHEA Grapalat" w:hAnsi="GHEA Grapalat" w:cs="Calibri"/>
                <w:b/>
                <w:color w:val="000000"/>
                <w:sz w:val="18"/>
                <w:szCs w:val="18"/>
                <w:lang w:val="hy-AM"/>
              </w:rPr>
              <w:t>-</w:t>
            </w:r>
            <w:r w:rsidRPr="002915CB">
              <w:rPr>
                <w:rFonts w:ascii="GHEA Grapalat" w:hAnsi="GHEA Grapalat" w:cs="Calibri"/>
                <w:b/>
                <w:color w:val="000000"/>
                <w:sz w:val="18"/>
                <w:szCs w:val="18"/>
                <w:lang w:val="hy-AM"/>
              </w:rPr>
              <w:t>յակի փաստ</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172226" w:rsidRPr="002915CB" w:rsidRDefault="00172226" w:rsidP="00B5591C">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առաջին կիսամ</w:t>
            </w:r>
            <w:r w:rsidR="00D62826" w:rsidRPr="002915CB">
              <w:rPr>
                <w:rFonts w:ascii="GHEA Grapalat" w:hAnsi="GHEA Grapalat" w:cs="Calibri"/>
                <w:b/>
                <w:color w:val="000000"/>
                <w:sz w:val="18"/>
                <w:szCs w:val="18"/>
                <w:lang w:val="hy-AM"/>
              </w:rPr>
              <w:t>-</w:t>
            </w:r>
            <w:r w:rsidRPr="002915CB">
              <w:rPr>
                <w:rFonts w:ascii="GHEA Grapalat" w:hAnsi="GHEA Grapalat" w:cs="Calibri"/>
                <w:b/>
                <w:color w:val="000000"/>
                <w:sz w:val="18"/>
                <w:szCs w:val="18"/>
                <w:lang w:val="hy-AM"/>
              </w:rPr>
              <w:t>յակի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172226" w:rsidRPr="002915CB" w:rsidRDefault="00172226" w:rsidP="00B5591C">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2022թ. առաջին կիսամ</w:t>
            </w:r>
            <w:r w:rsidR="00D62826" w:rsidRPr="002915CB">
              <w:rPr>
                <w:rFonts w:ascii="GHEA Grapalat" w:hAnsi="GHEA Grapalat" w:cs="Calibri"/>
                <w:b/>
                <w:color w:val="000000"/>
                <w:sz w:val="18"/>
                <w:szCs w:val="18"/>
                <w:lang w:val="hy-AM"/>
              </w:rPr>
              <w:t>-</w:t>
            </w:r>
            <w:r w:rsidRPr="002915CB">
              <w:rPr>
                <w:rFonts w:ascii="GHEA Grapalat" w:hAnsi="GHEA Grapalat" w:cs="Calibri"/>
                <w:b/>
                <w:color w:val="000000"/>
                <w:sz w:val="18"/>
                <w:szCs w:val="18"/>
                <w:lang w:val="hy-AM"/>
              </w:rPr>
              <w:t>յակի փաստ</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172226" w:rsidRPr="002915CB" w:rsidRDefault="00172226" w:rsidP="00B5591C">
            <w:pPr>
              <w:jc w:val="center"/>
              <w:rPr>
                <w:rFonts w:ascii="GHEA Grapalat" w:hAnsi="GHEA Grapalat" w:cs="Calibri"/>
                <w:b/>
                <w:color w:val="000000"/>
                <w:sz w:val="18"/>
                <w:szCs w:val="18"/>
                <w:lang w:val="hy-AM"/>
              </w:rPr>
            </w:pPr>
            <w:r w:rsidRPr="002915CB">
              <w:rPr>
                <w:rFonts w:ascii="GHEA Grapalat" w:hAnsi="GHEA Grapalat" w:cs="Calibri"/>
                <w:b/>
                <w:color w:val="000000"/>
                <w:sz w:val="18"/>
                <w:szCs w:val="18"/>
                <w:lang w:val="hy-AM"/>
              </w:rPr>
              <w:t xml:space="preserve">Կատարո-ղականն առաջին կիսամյակի ճշտված պլանի նկատմամբ (%)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172226" w:rsidRPr="002915CB" w:rsidRDefault="00172226" w:rsidP="00B5591C">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 xml:space="preserve">2022թ. </w:t>
            </w:r>
            <w:r w:rsidRPr="002915CB">
              <w:rPr>
                <w:rFonts w:ascii="GHEA Grapalat" w:hAnsi="GHEA Grapalat" w:cs="Calibri"/>
                <w:b/>
                <w:color w:val="000000"/>
                <w:sz w:val="18"/>
                <w:szCs w:val="18"/>
              </w:rPr>
              <w:t xml:space="preserve">առաջին կիսամյակը </w:t>
            </w:r>
            <w:r w:rsidRPr="002915CB">
              <w:rPr>
                <w:rFonts w:ascii="GHEA Grapalat" w:hAnsi="GHEA Grapalat" w:cs="Calibri"/>
                <w:b/>
                <w:bCs/>
                <w:color w:val="000000"/>
                <w:sz w:val="18"/>
                <w:szCs w:val="18"/>
              </w:rPr>
              <w:t xml:space="preserve">2021թ. </w:t>
            </w:r>
            <w:r w:rsidRPr="002915CB">
              <w:rPr>
                <w:rFonts w:ascii="GHEA Grapalat" w:hAnsi="GHEA Grapalat" w:cs="Calibri"/>
                <w:b/>
                <w:color w:val="000000"/>
                <w:sz w:val="18"/>
                <w:szCs w:val="18"/>
              </w:rPr>
              <w:t xml:space="preserve">առաջին կիսամյակի </w:t>
            </w:r>
            <w:r w:rsidRPr="002915CB">
              <w:rPr>
                <w:rFonts w:ascii="GHEA Grapalat" w:hAnsi="GHEA Grapalat" w:cs="Calibri"/>
                <w:b/>
                <w:bCs/>
                <w:color w:val="000000"/>
                <w:sz w:val="18"/>
                <w:szCs w:val="18"/>
              </w:rPr>
              <w:t>նկատմամբ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172226" w:rsidRPr="002915CB" w:rsidRDefault="00172226" w:rsidP="00B5591C">
            <w:pPr>
              <w:jc w:val="center"/>
              <w:rPr>
                <w:rFonts w:ascii="GHEA Grapalat" w:hAnsi="GHEA Grapalat" w:cs="Calibri"/>
                <w:b/>
                <w:color w:val="000000"/>
                <w:sz w:val="18"/>
                <w:szCs w:val="18"/>
              </w:rPr>
            </w:pPr>
            <w:r w:rsidRPr="002915CB">
              <w:rPr>
                <w:rFonts w:ascii="GHEA Grapalat" w:hAnsi="GHEA Grapalat" w:cs="Calibri"/>
                <w:b/>
                <w:bCs/>
                <w:color w:val="000000"/>
                <w:sz w:val="18"/>
                <w:szCs w:val="18"/>
              </w:rPr>
              <w:t>2022թ. և 2021թ. տարբե-րությունը</w:t>
            </w:r>
          </w:p>
        </w:tc>
      </w:tr>
      <w:tr w:rsidR="00D62826" w:rsidRPr="002915CB" w:rsidTr="00D62826">
        <w:trPr>
          <w:trHeight w:val="217"/>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b/>
                <w:sz w:val="18"/>
                <w:szCs w:val="18"/>
              </w:rPr>
            </w:pPr>
            <w:r w:rsidRPr="002915CB">
              <w:rPr>
                <w:rFonts w:ascii="GHEA Grapalat" w:hAnsi="GHEA Grapalat"/>
                <w:b/>
                <w:sz w:val="18"/>
                <w:szCs w:val="18"/>
              </w:rPr>
              <w:t>ԸՆԴԱՄԵՆԸ</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b/>
                <w:bCs/>
                <w:sz w:val="18"/>
                <w:szCs w:val="18"/>
              </w:rPr>
            </w:pPr>
            <w:r w:rsidRPr="002915CB">
              <w:rPr>
                <w:rFonts w:ascii="GHEA Grapalat" w:hAnsi="GHEA Grapalat"/>
                <w:b/>
                <w:bCs/>
                <w:sz w:val="18"/>
                <w:szCs w:val="18"/>
              </w:rPr>
              <w:t>2,374.3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b/>
                <w:bCs/>
                <w:sz w:val="18"/>
                <w:szCs w:val="18"/>
              </w:rPr>
            </w:pPr>
            <w:r w:rsidRPr="002915CB">
              <w:rPr>
                <w:rFonts w:ascii="GHEA Grapalat" w:hAnsi="GHEA Grapalat"/>
                <w:b/>
                <w:bCs/>
                <w:sz w:val="18"/>
                <w:szCs w:val="18"/>
              </w:rPr>
              <w:t>2,319.1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b/>
                <w:bCs/>
                <w:sz w:val="18"/>
                <w:szCs w:val="18"/>
              </w:rPr>
            </w:pPr>
            <w:r w:rsidRPr="002915CB">
              <w:rPr>
                <w:rFonts w:ascii="GHEA Grapalat" w:hAnsi="GHEA Grapalat"/>
                <w:b/>
                <w:bCs/>
                <w:sz w:val="18"/>
                <w:szCs w:val="18"/>
              </w:rPr>
              <w:t>2,186.8</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b/>
                <w:bCs/>
                <w:sz w:val="18"/>
                <w:szCs w:val="18"/>
              </w:rPr>
            </w:pPr>
            <w:r w:rsidRPr="002915CB">
              <w:rPr>
                <w:rFonts w:ascii="GHEA Grapalat" w:hAnsi="GHEA Grapalat"/>
                <w:b/>
                <w:bCs/>
                <w:sz w:val="18"/>
                <w:szCs w:val="18"/>
              </w:rPr>
              <w:t>94.3</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2B5EBD">
            <w:pPr>
              <w:jc w:val="right"/>
              <w:rPr>
                <w:rFonts w:ascii="GHEA Grapalat" w:hAnsi="GHEA Grapalat"/>
                <w:b/>
                <w:bCs/>
                <w:sz w:val="18"/>
                <w:szCs w:val="18"/>
              </w:rPr>
            </w:pPr>
            <w:r w:rsidRPr="002915CB">
              <w:rPr>
                <w:rFonts w:ascii="GHEA Grapalat" w:hAnsi="GHEA Grapalat"/>
                <w:b/>
                <w:bCs/>
                <w:sz w:val="18"/>
                <w:szCs w:val="18"/>
              </w:rPr>
              <w:t xml:space="preserve"> </w:t>
            </w:r>
            <w:r w:rsidR="00D62826" w:rsidRPr="002915CB">
              <w:rPr>
                <w:rFonts w:ascii="GHEA Grapalat" w:hAnsi="GHEA Grapalat"/>
                <w:b/>
                <w:bCs/>
                <w:sz w:val="18"/>
                <w:szCs w:val="18"/>
              </w:rPr>
              <w:t xml:space="preserve">92.1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62826" w:rsidRPr="002915CB" w:rsidRDefault="00D62826">
            <w:pPr>
              <w:jc w:val="right"/>
              <w:rPr>
                <w:rFonts w:ascii="GHEA Grapalat" w:hAnsi="GHEA Grapalat"/>
                <w:b/>
                <w:bCs/>
                <w:sz w:val="18"/>
                <w:szCs w:val="18"/>
              </w:rPr>
            </w:pPr>
            <w:r w:rsidRPr="002915CB">
              <w:rPr>
                <w:rFonts w:ascii="GHEA Grapalat" w:hAnsi="GHEA Grapalat"/>
                <w:b/>
                <w:bCs/>
                <w:sz w:val="18"/>
                <w:szCs w:val="18"/>
              </w:rPr>
              <w:t>(187.4)</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Արագածոտնի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199.1</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196.7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184.4</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93.7</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92.6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(14.7)</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Արարատի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204.8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215.3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196.4</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91.3</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95.9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(8.3)</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Արմավիրի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232.4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229.3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209.3</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91.2</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90.0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(23.2)</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Գեղարքունիքի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296.6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294.2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283.1</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96.2</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95.4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(13.5)</w:t>
            </w:r>
          </w:p>
        </w:tc>
      </w:tr>
      <w:tr w:rsidR="00D62826" w:rsidRPr="002915CB" w:rsidTr="00D62826">
        <w:trPr>
          <w:trHeight w:val="228"/>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Լոռու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269.3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255.9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248.4</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97.1</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2B5EBD">
            <w:pPr>
              <w:jc w:val="right"/>
              <w:rPr>
                <w:rFonts w:ascii="GHEA Grapalat" w:hAnsi="GHEA Grapalat"/>
                <w:sz w:val="18"/>
                <w:szCs w:val="18"/>
              </w:rPr>
            </w:pPr>
            <w:r w:rsidRPr="002915CB">
              <w:rPr>
                <w:rFonts w:ascii="GHEA Grapalat" w:hAnsi="GHEA Grapalat"/>
                <w:sz w:val="18"/>
                <w:szCs w:val="18"/>
              </w:rPr>
              <w:t xml:space="preserve"> </w:t>
            </w:r>
            <w:r w:rsidR="00D62826" w:rsidRPr="002915CB">
              <w:rPr>
                <w:rFonts w:ascii="GHEA Grapalat" w:hAnsi="GHEA Grapalat"/>
                <w:sz w:val="18"/>
                <w:szCs w:val="18"/>
              </w:rPr>
              <w:t xml:space="preserve">92.2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(20.9)</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Կոտայքի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244.9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225.2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223.4</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99.2</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2B5EBD">
            <w:pPr>
              <w:jc w:val="right"/>
              <w:rPr>
                <w:rFonts w:ascii="GHEA Grapalat" w:hAnsi="GHEA Grapalat"/>
                <w:sz w:val="18"/>
                <w:szCs w:val="18"/>
              </w:rPr>
            </w:pPr>
            <w:r w:rsidRPr="002915CB">
              <w:rPr>
                <w:rFonts w:ascii="GHEA Grapalat" w:hAnsi="GHEA Grapalat"/>
                <w:sz w:val="18"/>
                <w:szCs w:val="18"/>
              </w:rPr>
              <w:t xml:space="preserve"> </w:t>
            </w:r>
            <w:r w:rsidR="00D62826" w:rsidRPr="002915CB">
              <w:rPr>
                <w:rFonts w:ascii="GHEA Grapalat" w:hAnsi="GHEA Grapalat"/>
                <w:sz w:val="18"/>
                <w:szCs w:val="18"/>
              </w:rPr>
              <w:t xml:space="preserve">91.2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(21.5)</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Շիրակի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274.0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260.2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242.3</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93.1</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88.4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(31.7)</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Սյունիքի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241.8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241.5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224.0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92.8</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92.6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(17.9)</w:t>
            </w:r>
          </w:p>
        </w:tc>
      </w:tr>
      <w:tr w:rsidR="00D62826" w:rsidRPr="002915CB" w:rsidTr="00D62826">
        <w:trPr>
          <w:trHeight w:val="166"/>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Վայոց ձորի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177.8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178.4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169.4</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94.9</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95.3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(8.4)</w:t>
            </w:r>
          </w:p>
        </w:tc>
      </w:tr>
      <w:tr w:rsidR="00D62826" w:rsidRPr="002915CB" w:rsidTr="00D62826">
        <w:trPr>
          <w:trHeight w:val="157"/>
        </w:trPr>
        <w:tc>
          <w:tcPr>
            <w:tcW w:w="303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2826" w:rsidRPr="002915CB" w:rsidRDefault="00D62826" w:rsidP="00B5591C">
            <w:pPr>
              <w:rPr>
                <w:rFonts w:ascii="GHEA Grapalat" w:hAnsi="GHEA Grapalat"/>
                <w:sz w:val="18"/>
                <w:szCs w:val="18"/>
                <w:shd w:val="clear" w:color="auto" w:fill="FFFFFF"/>
              </w:rPr>
            </w:pPr>
            <w:r w:rsidRPr="002915CB">
              <w:rPr>
                <w:rFonts w:ascii="GHEA Grapalat" w:hAnsi="GHEA Grapalat"/>
                <w:sz w:val="18"/>
                <w:szCs w:val="18"/>
                <w:shd w:val="clear" w:color="auto" w:fill="FFFFFF"/>
              </w:rPr>
              <w:t>Տավուշի մարզպետարան</w:t>
            </w:r>
          </w:p>
        </w:tc>
        <w:tc>
          <w:tcPr>
            <w:tcW w:w="93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233.5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222.3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206.2</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92.7</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 xml:space="preserve"> 88.3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62826" w:rsidRPr="002915CB" w:rsidRDefault="00D62826">
            <w:pPr>
              <w:jc w:val="right"/>
              <w:rPr>
                <w:rFonts w:ascii="GHEA Grapalat" w:hAnsi="GHEA Grapalat"/>
                <w:sz w:val="18"/>
                <w:szCs w:val="18"/>
              </w:rPr>
            </w:pPr>
            <w:r w:rsidRPr="002915CB">
              <w:rPr>
                <w:rFonts w:ascii="GHEA Grapalat" w:hAnsi="GHEA Grapalat"/>
                <w:sz w:val="18"/>
                <w:szCs w:val="18"/>
              </w:rPr>
              <w:t>(27.3)</w:t>
            </w:r>
          </w:p>
        </w:tc>
      </w:tr>
    </w:tbl>
    <w:p w:rsidR="00202020" w:rsidRPr="002915CB" w:rsidRDefault="00202020" w:rsidP="00202020">
      <w:pPr>
        <w:spacing w:line="360" w:lineRule="auto"/>
        <w:ind w:firstLine="561"/>
        <w:jc w:val="both"/>
        <w:rPr>
          <w:rFonts w:ascii="GHEA Grapalat" w:hAnsi="GHEA Grapalat" w:cs="GHEA Grapalat"/>
          <w:sz w:val="22"/>
          <w:szCs w:val="22"/>
        </w:rPr>
      </w:pPr>
    </w:p>
    <w:p w:rsidR="000C68C3" w:rsidRPr="002915CB" w:rsidRDefault="00202020" w:rsidP="002351FD">
      <w:pPr>
        <w:spacing w:line="360" w:lineRule="auto"/>
        <w:ind w:firstLine="561"/>
        <w:jc w:val="both"/>
        <w:rPr>
          <w:rFonts w:ascii="GHEA Grapalat" w:hAnsi="GHEA Grapalat" w:cs="GHEA Grapalat"/>
          <w:sz w:val="22"/>
          <w:szCs w:val="22"/>
        </w:rPr>
      </w:pPr>
      <w:r w:rsidRPr="002915CB">
        <w:rPr>
          <w:rFonts w:ascii="GHEA Grapalat" w:hAnsi="GHEA Grapalat" w:cs="GHEA Grapalat"/>
          <w:i/>
          <w:sz w:val="22"/>
          <w:szCs w:val="22"/>
          <w:u w:val="single"/>
        </w:rPr>
        <w:t xml:space="preserve">ՀՀ </w:t>
      </w:r>
      <w:r w:rsidRPr="002915CB">
        <w:rPr>
          <w:rFonts w:ascii="GHEA Grapalat" w:hAnsi="GHEA Grapalat"/>
          <w:i/>
          <w:sz w:val="22"/>
          <w:szCs w:val="22"/>
          <w:u w:val="single"/>
          <w:lang w:val="hy-AM"/>
        </w:rPr>
        <w:t>կառավարության</w:t>
      </w:r>
      <w:r w:rsidRPr="002915CB">
        <w:rPr>
          <w:rFonts w:ascii="GHEA Grapalat" w:hAnsi="GHEA Grapalat" w:cs="GHEA Grapalat"/>
          <w:sz w:val="22"/>
          <w:szCs w:val="22"/>
        </w:rPr>
        <w:t xml:space="preserve"> </w:t>
      </w:r>
      <w:r w:rsidR="002351FD" w:rsidRPr="002915CB">
        <w:rPr>
          <w:rFonts w:ascii="GHEA Grapalat" w:hAnsi="GHEA Grapalat" w:cs="GHEA Grapalat"/>
          <w:sz w:val="22"/>
          <w:szCs w:val="22"/>
        </w:rPr>
        <w:t>պատասխանատվությամբ նախատեսված «ՀՀ կառա</w:t>
      </w:r>
      <w:r w:rsidR="002351FD" w:rsidRPr="002915CB">
        <w:rPr>
          <w:rFonts w:ascii="GHEA Grapalat" w:hAnsi="GHEA Grapalat" w:cs="GHEA Grapalat"/>
          <w:sz w:val="22"/>
          <w:szCs w:val="22"/>
        </w:rPr>
        <w:softHyphen/>
        <w:t>վա</w:t>
      </w:r>
      <w:r w:rsidR="002351FD" w:rsidRPr="002915CB">
        <w:rPr>
          <w:rFonts w:ascii="GHEA Grapalat" w:hAnsi="GHEA Grapalat" w:cs="GHEA Grapalat"/>
          <w:sz w:val="22"/>
          <w:szCs w:val="22"/>
        </w:rPr>
        <w:softHyphen/>
        <w:t>րության պահուստային ֆոնդ», «Արտասահ</w:t>
      </w:r>
      <w:r w:rsidR="002351FD" w:rsidRPr="002915CB">
        <w:rPr>
          <w:rFonts w:ascii="GHEA Grapalat" w:hAnsi="GHEA Grapalat" w:cs="GHEA Grapalat"/>
          <w:sz w:val="22"/>
          <w:szCs w:val="22"/>
        </w:rPr>
        <w:softHyphen/>
        <w:t>մանյան պատվիրա</w:t>
      </w:r>
      <w:r w:rsidR="002351FD" w:rsidRPr="002915CB">
        <w:rPr>
          <w:rFonts w:ascii="GHEA Grapalat" w:hAnsi="GHEA Grapalat" w:cs="GHEA Grapalat"/>
          <w:sz w:val="22"/>
          <w:szCs w:val="22"/>
        </w:rPr>
        <w:softHyphen/>
        <w:t>կու</w:t>
      </w:r>
      <w:r w:rsidR="002351FD" w:rsidRPr="002915CB">
        <w:rPr>
          <w:rFonts w:ascii="GHEA Grapalat" w:hAnsi="GHEA Grapalat" w:cs="GHEA Grapalat"/>
          <w:sz w:val="22"/>
          <w:szCs w:val="22"/>
        </w:rPr>
        <w:softHyphen/>
        <w:t>թյունների ընդունելությունների և պաշտոնական գործուղումների կազմակերպում» և «Հա</w:t>
      </w:r>
      <w:r w:rsidR="002351FD" w:rsidRPr="002915CB">
        <w:rPr>
          <w:rFonts w:ascii="GHEA Grapalat" w:hAnsi="GHEA Grapalat" w:cs="GHEA Grapalat"/>
          <w:sz w:val="22"/>
          <w:szCs w:val="22"/>
        </w:rPr>
        <w:softHyphen/>
        <w:t>սարակության և պե</w:t>
      </w:r>
      <w:r w:rsidR="002351FD" w:rsidRPr="002915CB">
        <w:rPr>
          <w:rFonts w:ascii="GHEA Grapalat" w:hAnsi="GHEA Grapalat" w:cs="GHEA Grapalat"/>
          <w:sz w:val="22"/>
          <w:szCs w:val="22"/>
        </w:rPr>
        <w:softHyphen/>
        <w:t>տության հանդեպ հատուկ ծառա</w:t>
      </w:r>
      <w:r w:rsidR="002351FD" w:rsidRPr="002915CB">
        <w:rPr>
          <w:rFonts w:ascii="GHEA Grapalat" w:hAnsi="GHEA Grapalat" w:cs="GHEA Grapalat"/>
          <w:sz w:val="22"/>
          <w:szCs w:val="22"/>
        </w:rPr>
        <w:softHyphen/>
        <w:t>յություններ ունեցած քա</w:t>
      </w:r>
      <w:r w:rsidR="002351FD" w:rsidRPr="002915CB">
        <w:rPr>
          <w:rFonts w:ascii="GHEA Grapalat" w:hAnsi="GHEA Grapalat" w:cs="GHEA Grapalat"/>
          <w:sz w:val="22"/>
          <w:szCs w:val="22"/>
        </w:rPr>
        <w:softHyphen/>
        <w:t>ղա</w:t>
      </w:r>
      <w:r w:rsidR="002351FD" w:rsidRPr="002915CB">
        <w:rPr>
          <w:rFonts w:ascii="GHEA Grapalat" w:hAnsi="GHEA Grapalat" w:cs="GHEA Grapalat"/>
          <w:sz w:val="22"/>
          <w:szCs w:val="22"/>
        </w:rPr>
        <w:softHyphen/>
        <w:t>քա</w:t>
      </w:r>
      <w:r w:rsidR="002351FD" w:rsidRPr="002915CB">
        <w:rPr>
          <w:rFonts w:ascii="GHEA Grapalat" w:hAnsi="GHEA Grapalat" w:cs="GHEA Grapalat"/>
          <w:sz w:val="22"/>
          <w:szCs w:val="22"/>
        </w:rPr>
        <w:softHyphen/>
        <w:t>ցի</w:t>
      </w:r>
      <w:r w:rsidR="002351FD" w:rsidRPr="002915CB">
        <w:rPr>
          <w:rFonts w:ascii="GHEA Grapalat" w:hAnsi="GHEA Grapalat" w:cs="GHEA Grapalat"/>
          <w:sz w:val="22"/>
          <w:szCs w:val="22"/>
        </w:rPr>
        <w:softHyphen/>
        <w:t>նե</w:t>
      </w:r>
      <w:r w:rsidR="002351FD" w:rsidRPr="002915CB">
        <w:rPr>
          <w:rFonts w:ascii="GHEA Grapalat" w:hAnsi="GHEA Grapalat" w:cs="GHEA Grapalat"/>
          <w:sz w:val="22"/>
          <w:szCs w:val="22"/>
        </w:rPr>
        <w:softHyphen/>
        <w:t xml:space="preserve">րի մահվան դեպքում արարողակարգային միջոցառումների կազմակերպում» ծրագրերի գծով «Հայաստանի Հանրապետության 2022 թվականի պետական բյուջեի կատարումն ապահովող միջոցառումների մասին» ՀՀ կառավարության 2021 թվականի դեկտեմբերի 23-ի N 2121-Ն որոշմամբ առաջին </w:t>
      </w:r>
      <w:r w:rsidR="00CF15E8" w:rsidRPr="002915CB">
        <w:rPr>
          <w:rFonts w:ascii="GHEA Grapalat" w:hAnsi="GHEA Grapalat" w:cs="GHEA Grapalat"/>
          <w:sz w:val="22"/>
          <w:szCs w:val="22"/>
        </w:rPr>
        <w:t>կիսամ</w:t>
      </w:r>
      <w:r w:rsidR="002351FD" w:rsidRPr="002915CB">
        <w:rPr>
          <w:rFonts w:ascii="GHEA Grapalat" w:hAnsi="GHEA Grapalat" w:cs="GHEA Grapalat"/>
          <w:sz w:val="22"/>
          <w:szCs w:val="22"/>
        </w:rPr>
        <w:t xml:space="preserve">յակի համար նախատեսվել էին ընդհանուր առմամբ </w:t>
      </w:r>
      <w:r w:rsidR="00CF15E8" w:rsidRPr="002915CB">
        <w:rPr>
          <w:rFonts w:ascii="GHEA Grapalat" w:hAnsi="GHEA Grapalat" w:cs="GHEA Grapalat"/>
          <w:sz w:val="22"/>
          <w:szCs w:val="22"/>
        </w:rPr>
        <w:t>20.3</w:t>
      </w:r>
      <w:r w:rsidR="002351FD" w:rsidRPr="002915CB">
        <w:rPr>
          <w:rFonts w:ascii="GHEA Grapalat" w:hAnsi="GHEA Grapalat" w:cs="GHEA Grapalat"/>
          <w:sz w:val="22"/>
          <w:szCs w:val="22"/>
        </w:rPr>
        <w:t xml:space="preserve"> մլրդ դրամի միջոցներ: ՀՀ կառավարության լիազորությունների շրջանակներում կատարված փոփոխությունների և վերաբաշխումների արդյունքում նշված ծրագրերին հատկացված միջոցները սահմանված կարգով ուղղվել են ՀՀ 2022 թվականի պետական բյուջեով նախատեսված ելքերի լրացուցիչ 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 պետական մարմիններից: ՀՀ կառավարության լիազորությունների շրջանակներում կատարված փոփոխությունների և վերոհիշյալ սկզբունքով կատարված վերաբաշխումների արդյունքում ՀՀ կառավարության պատասխանատվության ներքո գտնվող վերոհիշյալ ծրագրերի շրջանակներում չօգտագործված միջոցները կազմել են </w:t>
      </w:r>
      <w:r w:rsidR="00CF15E8" w:rsidRPr="002915CB">
        <w:rPr>
          <w:rFonts w:ascii="GHEA Grapalat" w:hAnsi="GHEA Grapalat" w:cs="GHEA Grapalat"/>
          <w:sz w:val="22"/>
          <w:szCs w:val="22"/>
        </w:rPr>
        <w:t>7.32</w:t>
      </w:r>
      <w:r w:rsidR="002351FD" w:rsidRPr="002915CB">
        <w:rPr>
          <w:rFonts w:ascii="GHEA Grapalat" w:hAnsi="GHEA Grapalat" w:cs="GHEA Grapalat"/>
          <w:sz w:val="22"/>
          <w:szCs w:val="22"/>
        </w:rPr>
        <w:t xml:space="preserve"> մլրդ դրամ: Մասնավորապես՝ «ՀՀ կառա</w:t>
      </w:r>
      <w:r w:rsidR="002351FD" w:rsidRPr="002915CB">
        <w:rPr>
          <w:rFonts w:ascii="GHEA Grapalat" w:hAnsi="GHEA Grapalat" w:cs="GHEA Grapalat"/>
          <w:sz w:val="22"/>
          <w:szCs w:val="22"/>
        </w:rPr>
        <w:softHyphen/>
        <w:t>վա</w:t>
      </w:r>
      <w:r w:rsidR="002351FD" w:rsidRPr="002915CB">
        <w:rPr>
          <w:rFonts w:ascii="GHEA Grapalat" w:hAnsi="GHEA Grapalat" w:cs="GHEA Grapalat"/>
          <w:sz w:val="22"/>
          <w:szCs w:val="22"/>
        </w:rPr>
        <w:softHyphen/>
        <w:t xml:space="preserve">րության պահուստային ֆոնդ» ծրագրին հատկացված միջոցներից չի օգտագործվել </w:t>
      </w:r>
      <w:r w:rsidR="00CF15E8" w:rsidRPr="002915CB">
        <w:rPr>
          <w:rFonts w:ascii="GHEA Grapalat" w:hAnsi="GHEA Grapalat" w:cs="GHEA Grapalat"/>
          <w:sz w:val="22"/>
          <w:szCs w:val="22"/>
        </w:rPr>
        <w:t>7.3</w:t>
      </w:r>
      <w:r w:rsidR="002351FD" w:rsidRPr="002915CB">
        <w:rPr>
          <w:rFonts w:ascii="GHEA Grapalat" w:hAnsi="GHEA Grapalat" w:cs="GHEA Grapalat"/>
          <w:sz w:val="22"/>
          <w:szCs w:val="22"/>
        </w:rPr>
        <w:t xml:space="preserve"> մլրդ դրամը, «Արտասահ</w:t>
      </w:r>
      <w:r w:rsidR="002351FD" w:rsidRPr="002915CB">
        <w:rPr>
          <w:rFonts w:ascii="GHEA Grapalat" w:hAnsi="GHEA Grapalat" w:cs="GHEA Grapalat"/>
          <w:sz w:val="22"/>
          <w:szCs w:val="22"/>
        </w:rPr>
        <w:softHyphen/>
        <w:t xml:space="preserve">մանյան պատվիրակությունների ընդունելությունների և պաշտոնական գործուղումների կազմակերպում» ծրագրին հատկացված միջոցներից՝ </w:t>
      </w:r>
      <w:r w:rsidR="00CF15E8" w:rsidRPr="002915CB">
        <w:rPr>
          <w:rFonts w:ascii="GHEA Grapalat" w:hAnsi="GHEA Grapalat" w:cs="GHEA Grapalat"/>
          <w:sz w:val="22"/>
          <w:szCs w:val="22"/>
        </w:rPr>
        <w:t>4</w:t>
      </w:r>
      <w:r w:rsidR="002351FD" w:rsidRPr="002915CB">
        <w:rPr>
          <w:rFonts w:ascii="GHEA Grapalat" w:hAnsi="GHEA Grapalat" w:cs="GHEA Grapalat"/>
          <w:sz w:val="22"/>
          <w:szCs w:val="22"/>
        </w:rPr>
        <w:t xml:space="preserve"> մլն դրամը, «Հա</w:t>
      </w:r>
      <w:r w:rsidR="002351FD" w:rsidRPr="002915CB">
        <w:rPr>
          <w:rFonts w:ascii="GHEA Grapalat" w:hAnsi="GHEA Grapalat" w:cs="GHEA Grapalat"/>
          <w:sz w:val="22"/>
          <w:szCs w:val="22"/>
        </w:rPr>
        <w:softHyphen/>
        <w:t>սարակության և պե</w:t>
      </w:r>
      <w:r w:rsidR="002351FD" w:rsidRPr="002915CB">
        <w:rPr>
          <w:rFonts w:ascii="GHEA Grapalat" w:hAnsi="GHEA Grapalat" w:cs="GHEA Grapalat"/>
          <w:sz w:val="22"/>
          <w:szCs w:val="22"/>
        </w:rPr>
        <w:softHyphen/>
        <w:t>տության հանդեպ հատուկ ծառա</w:t>
      </w:r>
      <w:r w:rsidR="002351FD" w:rsidRPr="002915CB">
        <w:rPr>
          <w:rFonts w:ascii="GHEA Grapalat" w:hAnsi="GHEA Grapalat" w:cs="GHEA Grapalat"/>
          <w:sz w:val="22"/>
          <w:szCs w:val="22"/>
        </w:rPr>
        <w:softHyphen/>
        <w:t>յություններ ունեցած քա</w:t>
      </w:r>
      <w:r w:rsidR="002351FD" w:rsidRPr="002915CB">
        <w:rPr>
          <w:rFonts w:ascii="GHEA Grapalat" w:hAnsi="GHEA Grapalat" w:cs="GHEA Grapalat"/>
          <w:sz w:val="22"/>
          <w:szCs w:val="22"/>
        </w:rPr>
        <w:softHyphen/>
        <w:t>ղա</w:t>
      </w:r>
      <w:r w:rsidR="002351FD" w:rsidRPr="002915CB">
        <w:rPr>
          <w:rFonts w:ascii="GHEA Grapalat" w:hAnsi="GHEA Grapalat" w:cs="GHEA Grapalat"/>
          <w:sz w:val="22"/>
          <w:szCs w:val="22"/>
        </w:rPr>
        <w:softHyphen/>
        <w:t>քա</w:t>
      </w:r>
      <w:r w:rsidR="002351FD" w:rsidRPr="002915CB">
        <w:rPr>
          <w:rFonts w:ascii="GHEA Grapalat" w:hAnsi="GHEA Grapalat" w:cs="GHEA Grapalat"/>
          <w:sz w:val="22"/>
          <w:szCs w:val="22"/>
        </w:rPr>
        <w:softHyphen/>
        <w:t>ցի</w:t>
      </w:r>
      <w:r w:rsidR="002351FD" w:rsidRPr="002915CB">
        <w:rPr>
          <w:rFonts w:ascii="GHEA Grapalat" w:hAnsi="GHEA Grapalat" w:cs="GHEA Grapalat"/>
          <w:sz w:val="22"/>
          <w:szCs w:val="22"/>
        </w:rPr>
        <w:softHyphen/>
        <w:t>նե</w:t>
      </w:r>
      <w:r w:rsidR="002351FD" w:rsidRPr="002915CB">
        <w:rPr>
          <w:rFonts w:ascii="GHEA Grapalat" w:hAnsi="GHEA Grapalat" w:cs="GHEA Grapalat"/>
          <w:sz w:val="22"/>
          <w:szCs w:val="22"/>
        </w:rPr>
        <w:softHyphen/>
        <w:t xml:space="preserve">րի մահվան դեպքում արարողակարգային միջոցառումների կազմակերպում» ծրագրին հատկացված միջոցներից՝ </w:t>
      </w:r>
      <w:r w:rsidR="00CF15E8" w:rsidRPr="002915CB">
        <w:rPr>
          <w:rFonts w:ascii="GHEA Grapalat" w:hAnsi="GHEA Grapalat" w:cs="GHEA Grapalat"/>
          <w:sz w:val="22"/>
          <w:szCs w:val="22"/>
        </w:rPr>
        <w:t>12.1</w:t>
      </w:r>
      <w:r w:rsidR="002351FD" w:rsidRPr="002915CB">
        <w:rPr>
          <w:rFonts w:ascii="GHEA Grapalat" w:hAnsi="GHEA Grapalat" w:cs="GHEA Grapalat"/>
          <w:sz w:val="22"/>
          <w:szCs w:val="22"/>
        </w:rPr>
        <w:t xml:space="preserve"> մլն դրամը:</w:t>
      </w:r>
    </w:p>
    <w:p w:rsidR="002351FD" w:rsidRPr="002915CB" w:rsidRDefault="002351FD" w:rsidP="002351FD">
      <w:pPr>
        <w:spacing w:line="360" w:lineRule="auto"/>
        <w:ind w:firstLine="561"/>
        <w:jc w:val="both"/>
        <w:rPr>
          <w:rFonts w:ascii="GHEA Grapalat" w:hAnsi="GHEA Grapalat" w:cs="GHEA Grapalat"/>
          <w:sz w:val="22"/>
          <w:szCs w:val="22"/>
        </w:rPr>
        <w:sectPr w:rsidR="002351FD" w:rsidRPr="002915CB" w:rsidSect="00202020">
          <w:pgSz w:w="11907" w:h="16840" w:code="9"/>
          <w:pgMar w:top="1134" w:right="567" w:bottom="567" w:left="1134" w:header="720" w:footer="567" w:gutter="0"/>
          <w:cols w:space="720"/>
        </w:sectPr>
      </w:pPr>
    </w:p>
    <w:p w:rsidR="00DF292B" w:rsidRPr="002915CB" w:rsidRDefault="000C68C3" w:rsidP="00DF292B">
      <w:pPr>
        <w:pStyle w:val="Heading1"/>
        <w:overflowPunct/>
        <w:autoSpaceDE/>
        <w:autoSpaceDN/>
        <w:adjustRightInd/>
        <w:spacing w:line="360" w:lineRule="auto"/>
        <w:ind w:firstLine="0"/>
        <w:jc w:val="left"/>
        <w:textAlignment w:val="auto"/>
        <w:rPr>
          <w:rFonts w:ascii="GHEA Grapalat" w:hAnsi="GHEA Grapalat" w:cs="Sylfaen"/>
          <w:noProof/>
          <w:sz w:val="22"/>
          <w:szCs w:val="22"/>
        </w:rPr>
      </w:pPr>
      <w:bookmarkStart w:id="72" w:name="_Toc110961265"/>
      <w:bookmarkStart w:id="73" w:name="_Toc291747250"/>
      <w:bookmarkStart w:id="74" w:name="_Toc291747579"/>
      <w:bookmarkStart w:id="75" w:name="_Toc291747949"/>
      <w:bookmarkStart w:id="76" w:name="_Toc322445737"/>
      <w:bookmarkStart w:id="77" w:name="_Toc322445810"/>
      <w:bookmarkStart w:id="78" w:name="_Toc353882560"/>
      <w:bookmarkStart w:id="79" w:name="_Toc354657517"/>
      <w:bookmarkStart w:id="80" w:name="_Toc354658871"/>
      <w:bookmarkStart w:id="81" w:name="_Toc385937101"/>
      <w:bookmarkStart w:id="82" w:name="_Toc417292114"/>
      <w:bookmarkStart w:id="83" w:name="_Toc448908393"/>
      <w:bookmarkStart w:id="84" w:name="_Toc448912570"/>
      <w:bookmarkStart w:id="85" w:name="_Toc448913299"/>
      <w:bookmarkStart w:id="86" w:name="_Toc511744986"/>
      <w:bookmarkStart w:id="87" w:name="_Toc6389345"/>
      <w:bookmarkStart w:id="88" w:name="_Toc69232236"/>
      <w:bookmarkStart w:id="89" w:name="_Toc100649919"/>
      <w:r w:rsidRPr="002915CB">
        <w:rPr>
          <w:rFonts w:ascii="GHEA Grapalat" w:hAnsi="GHEA Grapalat" w:cs="Sylfaen"/>
          <w:noProof/>
          <w:sz w:val="22"/>
          <w:szCs w:val="22"/>
          <w:lang w:val="hy-AM"/>
        </w:rPr>
        <w:t>ՀՀ</w:t>
      </w:r>
      <w:r w:rsidRPr="002915CB">
        <w:rPr>
          <w:rFonts w:ascii="GHEA Grapalat" w:hAnsi="GHEA Grapalat" w:cs="Sylfaen"/>
          <w:noProof/>
          <w:sz w:val="22"/>
          <w:szCs w:val="22"/>
        </w:rPr>
        <w:t xml:space="preserve"> </w:t>
      </w:r>
      <w:r w:rsidRPr="002915CB">
        <w:rPr>
          <w:rFonts w:ascii="GHEA Grapalat" w:hAnsi="GHEA Grapalat" w:cs="Sylfaen"/>
          <w:noProof/>
          <w:sz w:val="22"/>
          <w:szCs w:val="22"/>
          <w:lang w:val="hy-AM"/>
        </w:rPr>
        <w:t xml:space="preserve">ՊԵՏԱԿԱՆ ԲՅՈՒՋԵԻ </w:t>
      </w:r>
      <w:r w:rsidR="00DF292B" w:rsidRPr="002915CB">
        <w:rPr>
          <w:rFonts w:ascii="GHEA Grapalat" w:hAnsi="GHEA Grapalat" w:cs="Sylfaen"/>
          <w:noProof/>
          <w:sz w:val="22"/>
          <w:szCs w:val="22"/>
        </w:rPr>
        <w:t>ՊԱԿԱՍՈՒՐԴԸ</w:t>
      </w:r>
      <w:r w:rsidR="00B32EBF" w:rsidRPr="002915CB">
        <w:rPr>
          <w:rFonts w:ascii="GHEA Grapalat" w:hAnsi="GHEA Grapalat" w:cs="Sylfaen"/>
          <w:noProof/>
          <w:sz w:val="22"/>
          <w:szCs w:val="22"/>
        </w:rPr>
        <w:t xml:space="preserve"> </w:t>
      </w:r>
      <w:r w:rsidR="00B32EBF" w:rsidRPr="002915CB">
        <w:rPr>
          <w:rFonts w:ascii="GHEA Grapalat" w:hAnsi="GHEA Grapalat" w:cs="Sylfaen"/>
          <w:noProof/>
          <w:sz w:val="22"/>
          <w:szCs w:val="22"/>
          <w:lang w:val="hy-AM"/>
        </w:rPr>
        <w:t xml:space="preserve">2022 ԹՎԱԿԱՆԻ ԱՌԱՋԻՆ </w:t>
      </w:r>
      <w:r w:rsidR="00B32EBF" w:rsidRPr="002915CB">
        <w:rPr>
          <w:rFonts w:ascii="GHEA Grapalat" w:hAnsi="GHEA Grapalat" w:cs="Sylfaen"/>
          <w:noProof/>
          <w:sz w:val="22"/>
          <w:szCs w:val="22"/>
        </w:rPr>
        <w:t>ԿԻՍԱՄ</w:t>
      </w:r>
      <w:r w:rsidR="00B32EBF" w:rsidRPr="002915CB">
        <w:rPr>
          <w:rFonts w:ascii="GHEA Grapalat" w:hAnsi="GHEA Grapalat" w:cs="Sylfaen"/>
          <w:noProof/>
          <w:sz w:val="22"/>
          <w:szCs w:val="22"/>
          <w:lang w:val="hy-AM"/>
        </w:rPr>
        <w:t>ՅԱԿ</w:t>
      </w:r>
      <w:r w:rsidR="00B32EBF" w:rsidRPr="002915CB">
        <w:rPr>
          <w:rFonts w:ascii="GHEA Grapalat" w:hAnsi="GHEA Grapalat" w:cs="Sylfaen"/>
          <w:noProof/>
          <w:sz w:val="22"/>
          <w:szCs w:val="22"/>
        </w:rPr>
        <w:t>ՈՒՄ</w:t>
      </w:r>
      <w:bookmarkEnd w:id="72"/>
    </w:p>
    <w:p w:rsidR="000C68C3" w:rsidRPr="002915CB" w:rsidRDefault="00DF292B" w:rsidP="000C68C3">
      <w:pPr>
        <w:pStyle w:val="Heading1"/>
        <w:overflowPunct/>
        <w:autoSpaceDE/>
        <w:autoSpaceDN/>
        <w:adjustRightInd/>
        <w:ind w:firstLine="0"/>
        <w:jc w:val="left"/>
        <w:textAlignment w:val="auto"/>
        <w:rPr>
          <w:rFonts w:ascii="GHEA Grapalat" w:hAnsi="GHEA Grapalat" w:cs="Sylfaen"/>
          <w:noProof/>
          <w:sz w:val="22"/>
          <w:szCs w:val="22"/>
        </w:rPr>
      </w:pPr>
      <w:bookmarkStart w:id="90" w:name="_Toc110961266"/>
      <w:r w:rsidRPr="002915CB">
        <w:rPr>
          <w:rFonts w:ascii="GHEA Grapalat" w:hAnsi="GHEA Grapalat" w:cs="Sylfaen"/>
          <w:noProof/>
          <w:sz w:val="22"/>
          <w:szCs w:val="22"/>
        </w:rPr>
        <w:t>(</w:t>
      </w:r>
      <w:r w:rsidR="000C68C3" w:rsidRPr="002915CB">
        <w:rPr>
          <w:rFonts w:ascii="GHEA Grapalat" w:hAnsi="GHEA Grapalat" w:cs="Sylfaen"/>
          <w:noProof/>
          <w:sz w:val="22"/>
          <w:szCs w:val="22"/>
        </w:rPr>
        <w:t>ՀԱՎԵԼ</w:t>
      </w:r>
      <w:r w:rsidR="000C68C3" w:rsidRPr="002915CB">
        <w:rPr>
          <w:rFonts w:ascii="GHEA Grapalat" w:hAnsi="GHEA Grapalat" w:cs="Sylfaen"/>
          <w:noProof/>
          <w:sz w:val="22"/>
          <w:szCs w:val="22"/>
          <w:lang w:val="hy-AM"/>
        </w:rPr>
        <w:t>ՈՒՐԴԸ</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Pr="002915CB">
        <w:rPr>
          <w:rFonts w:ascii="GHEA Grapalat" w:hAnsi="GHEA Grapalat" w:cs="Sylfaen"/>
          <w:noProof/>
          <w:sz w:val="22"/>
          <w:szCs w:val="22"/>
        </w:rPr>
        <w:t>)</w:t>
      </w:r>
      <w:bookmarkEnd w:id="90"/>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 առաջին կիսամյակում ՀՀ պետական բյուջեն կատարվել է 72.4 մլրդ դրամ հավելուրդով՝ </w:t>
      </w:r>
      <w:r w:rsidRPr="002915CB">
        <w:rPr>
          <w:rFonts w:ascii="GHEA Grapalat" w:hAnsi="GHEA Grapalat" w:cs="GHEA Grapalat"/>
          <w:sz w:val="22"/>
          <w:szCs w:val="22"/>
          <w:lang w:val="hy-AM"/>
        </w:rPr>
        <w:t xml:space="preserve">ծրագրված </w:t>
      </w:r>
      <w:r w:rsidRPr="002915CB">
        <w:rPr>
          <w:rFonts w:ascii="GHEA Grapalat" w:hAnsi="GHEA Grapalat" w:cs="GHEA Grapalat"/>
          <w:sz w:val="22"/>
          <w:szCs w:val="22"/>
        </w:rPr>
        <w:t>132.6</w:t>
      </w:r>
      <w:r w:rsidRPr="002915CB">
        <w:rPr>
          <w:rFonts w:ascii="Calibri" w:hAnsi="Calibri" w:cs="Calibri"/>
          <w:sz w:val="22"/>
          <w:szCs w:val="22"/>
          <w:lang w:val="hy-AM"/>
        </w:rPr>
        <w:t> </w:t>
      </w:r>
      <w:r w:rsidRPr="002915CB">
        <w:rPr>
          <w:rFonts w:ascii="GHEA Grapalat" w:hAnsi="GHEA Grapalat" w:cs="GHEA Grapalat"/>
          <w:sz w:val="22"/>
          <w:szCs w:val="22"/>
          <w:lang w:val="hy-AM"/>
        </w:rPr>
        <w:t xml:space="preserve">մլրդ դրամ և նախորդ տարվա նույն ժամանակահատվածի </w:t>
      </w:r>
      <w:r w:rsidRPr="002915CB">
        <w:rPr>
          <w:rFonts w:ascii="GHEA Grapalat" w:hAnsi="GHEA Grapalat" w:cs="GHEA Grapalat"/>
          <w:sz w:val="22"/>
          <w:szCs w:val="22"/>
        </w:rPr>
        <w:t>75.5</w:t>
      </w:r>
      <w:r w:rsidRPr="002915CB">
        <w:rPr>
          <w:rFonts w:ascii="GHEA Grapalat" w:hAnsi="GHEA Grapalat" w:cs="GHEA Grapalat"/>
          <w:sz w:val="22"/>
          <w:szCs w:val="22"/>
          <w:lang w:val="hy-AM"/>
        </w:rPr>
        <w:t xml:space="preserve"> մլրդ դրամ պակասուրդի դիմաց</w:t>
      </w:r>
      <w:r w:rsidRPr="002915CB">
        <w:rPr>
          <w:rFonts w:ascii="GHEA Grapalat" w:hAnsi="GHEA Grapalat" w:cs="GHEA Grapalat"/>
          <w:sz w:val="22"/>
          <w:szCs w:val="22"/>
        </w:rPr>
        <w:t xml:space="preserve">: </w:t>
      </w:r>
      <w:r w:rsidRPr="002915CB">
        <w:rPr>
          <w:rFonts w:ascii="GHEA Grapalat" w:hAnsi="GHEA Grapalat" w:cs="GHEA Grapalat"/>
          <w:sz w:val="22"/>
          <w:szCs w:val="22"/>
          <w:lang w:val="hy-AM"/>
        </w:rPr>
        <w:t>Բյուջեի հավելուրդը հիմնականում պայմանավորված է ծախսերի համեմատ եկամուտների առավել բարձր կատարողականով, որ</w:t>
      </w:r>
      <w:r w:rsidRPr="002915CB">
        <w:rPr>
          <w:rFonts w:ascii="GHEA Grapalat" w:hAnsi="GHEA Grapalat" w:cs="GHEA Grapalat"/>
          <w:sz w:val="22"/>
          <w:szCs w:val="22"/>
        </w:rPr>
        <w:t>ի</w:t>
      </w:r>
      <w:r w:rsidRPr="002915CB">
        <w:rPr>
          <w:rFonts w:ascii="GHEA Grapalat" w:hAnsi="GHEA Grapalat" w:cs="GHEA Grapalat"/>
          <w:sz w:val="22"/>
          <w:szCs w:val="22"/>
          <w:lang w:val="hy-AM"/>
        </w:rPr>
        <w:t xml:space="preserve"> արդյունքում ֆինանսավորման ներքին աղբյուրներում նախատեսված</w:t>
      </w:r>
      <w:r w:rsidRPr="002915CB">
        <w:rPr>
          <w:rFonts w:ascii="GHEA Grapalat" w:hAnsi="GHEA Grapalat" w:cs="GHEA Grapalat"/>
          <w:sz w:val="22"/>
          <w:szCs w:val="22"/>
        </w:rPr>
        <w:t>`</w:t>
      </w:r>
      <w:r w:rsidRPr="002915CB">
        <w:rPr>
          <w:rFonts w:ascii="GHEA Grapalat" w:hAnsi="GHEA Grapalat" w:cs="GHEA Grapalat"/>
          <w:sz w:val="22"/>
          <w:szCs w:val="22"/>
          <w:lang w:val="hy-AM"/>
        </w:rPr>
        <w:t xml:space="preserve"> բյուջեի ազատ միջոցներն աճել են </w:t>
      </w:r>
      <w:r w:rsidRPr="002915CB">
        <w:rPr>
          <w:rFonts w:ascii="GHEA Grapalat" w:hAnsi="GHEA Grapalat" w:cs="GHEA Grapalat"/>
          <w:sz w:val="22"/>
          <w:szCs w:val="22"/>
        </w:rPr>
        <w:t>110.1</w:t>
      </w:r>
      <w:r w:rsidRPr="002915CB">
        <w:rPr>
          <w:rFonts w:ascii="GHEA Grapalat" w:hAnsi="GHEA Grapalat" w:cs="GHEA Grapalat"/>
          <w:sz w:val="22"/>
          <w:szCs w:val="22"/>
          <w:lang w:val="hy-AM"/>
        </w:rPr>
        <w:t xml:space="preserve"> մլրդ դրամով</w:t>
      </w:r>
      <w:r w:rsidR="00160151" w:rsidRPr="002915CB">
        <w:rPr>
          <w:rFonts w:ascii="GHEA Grapalat" w:hAnsi="GHEA Grapalat" w:cs="GHEA Grapalat"/>
          <w:sz w:val="22"/>
          <w:szCs w:val="22"/>
        </w:rPr>
        <w:t>:</w:t>
      </w:r>
      <w:r w:rsidRPr="002915CB">
        <w:rPr>
          <w:rFonts w:ascii="GHEA Grapalat" w:hAnsi="GHEA Grapalat" w:cs="GHEA Grapalat"/>
          <w:sz w:val="22"/>
          <w:szCs w:val="22"/>
        </w:rPr>
        <w:t xml:space="preserve"> </w:t>
      </w:r>
      <w:r w:rsidR="00160151" w:rsidRPr="002915CB">
        <w:rPr>
          <w:rFonts w:ascii="GHEA Grapalat" w:hAnsi="GHEA Grapalat" w:cs="GHEA Grapalat"/>
          <w:sz w:val="22"/>
          <w:szCs w:val="22"/>
        </w:rPr>
        <w:t>Ա</w:t>
      </w:r>
      <w:r w:rsidRPr="002915CB">
        <w:rPr>
          <w:rFonts w:ascii="GHEA Grapalat" w:hAnsi="GHEA Grapalat" w:cs="GHEA Grapalat"/>
          <w:sz w:val="22"/>
          <w:szCs w:val="22"/>
        </w:rPr>
        <w:t>րտաքին աջակցությամբ իրականացվող ծրագրերի շրջանակներում ստացվել է առաջին կիսամյակի համար նախատեսված վարկային միջոցների 53.6%-ը՝ 51.1 մլրդ դրամ</w:t>
      </w:r>
      <w:r w:rsidRPr="002915CB">
        <w:rPr>
          <w:rFonts w:ascii="GHEA Grapalat" w:hAnsi="GHEA Grapalat" w:cs="GHEA Grapalat"/>
          <w:sz w:val="22"/>
          <w:szCs w:val="22"/>
          <w:lang w:val="hy-AM"/>
        </w:rPr>
        <w:t>:</w:t>
      </w:r>
    </w:p>
    <w:p w:rsidR="000C68C3" w:rsidRPr="002915CB" w:rsidRDefault="000C68C3" w:rsidP="000C68C3">
      <w:pPr>
        <w:autoSpaceDE w:val="0"/>
        <w:autoSpaceDN w:val="0"/>
        <w:adjustRightInd w:val="0"/>
        <w:ind w:firstLine="567"/>
        <w:jc w:val="both"/>
        <w:rPr>
          <w:rFonts w:ascii="GHEA Grapalat" w:hAnsi="GHEA Grapalat" w:cs="GHEA Grapalat"/>
          <w:sz w:val="22"/>
          <w:szCs w:val="22"/>
        </w:rPr>
      </w:pPr>
    </w:p>
    <w:p w:rsidR="000C68C3" w:rsidRPr="002915CB" w:rsidRDefault="000C68C3" w:rsidP="000C68C3">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ՀՀ պետական բյուջեի պակասուրդի ֆինանսավորման աղբյուրները (մլրդ դրամ)</w:t>
      </w:r>
      <w:r w:rsidRPr="002915CB">
        <w:rPr>
          <w:rStyle w:val="FootnoteReference"/>
          <w:rFonts w:ascii="GHEA Grapalat" w:hAnsi="GHEA Grapalat"/>
          <w:i/>
          <w:sz w:val="18"/>
          <w:szCs w:val="18"/>
          <w:lang w:val="en-US"/>
        </w:rPr>
        <w:footnoteReference w:id="38"/>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134"/>
        <w:gridCol w:w="1134"/>
        <w:gridCol w:w="1134"/>
        <w:gridCol w:w="1559"/>
        <w:gridCol w:w="1552"/>
      </w:tblGrid>
      <w:tr w:rsidR="000C68C3" w:rsidRPr="002915CB" w:rsidTr="00294141">
        <w:trPr>
          <w:trHeight w:val="1381"/>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rPr>
                <w:rFonts w:ascii="GHEA Grapalat" w:hAnsi="GHEA Grapalat" w:cs="Calibri"/>
                <w:b/>
                <w:bCs/>
                <w:sz w:val="18"/>
                <w:szCs w:val="18"/>
              </w:rPr>
            </w:pPr>
            <w:r w:rsidRPr="002915CB">
              <w:rPr>
                <w:rFonts w:ascii="Calibri" w:hAnsi="Calibri" w:cs="Calibri"/>
                <w:b/>
                <w:bCs/>
                <w:sz w:val="18"/>
                <w:szCs w:val="18"/>
              </w:rPr>
              <w:t> </w:t>
            </w:r>
          </w:p>
        </w:tc>
        <w:tc>
          <w:tcPr>
            <w:tcW w:w="1134" w:type="dxa"/>
            <w:tcBorders>
              <w:top w:val="single" w:sz="4" w:space="0" w:color="auto"/>
              <w:left w:val="single" w:sz="4" w:space="0" w:color="auto"/>
              <w:bottom w:val="single" w:sz="4" w:space="0" w:color="auto"/>
              <w:right w:val="single" w:sz="4" w:space="0" w:color="auto"/>
            </w:tcBorders>
            <w:vAlign w:val="center"/>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2021թ. առաջին կիսամ</w:t>
            </w:r>
            <w:r w:rsidR="00397404"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յակի</w:t>
            </w:r>
          </w:p>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կիսամ-յակի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w:t>
            </w:r>
            <w:r w:rsidR="00397404"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յակի փաստ</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Կատարո-ղականն առաջին կիսամյակի ճշտված պլանի նկատմամբ (%)</w:t>
            </w:r>
          </w:p>
        </w:tc>
        <w:tc>
          <w:tcPr>
            <w:tcW w:w="1552" w:type="dxa"/>
            <w:tcBorders>
              <w:top w:val="single" w:sz="4" w:space="0" w:color="auto"/>
              <w:left w:val="single" w:sz="4" w:space="0" w:color="auto"/>
              <w:bottom w:val="single" w:sz="4" w:space="0" w:color="auto"/>
              <w:right w:val="single" w:sz="4" w:space="0" w:color="auto"/>
            </w:tcBorders>
            <w:shd w:val="clear" w:color="auto" w:fill="FFFFFF"/>
            <w:vAlign w:val="center"/>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կիսամյակը 2021թ. առաջին կիսամյակի նկատմամբ (%)</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rPr>
                <w:rFonts w:ascii="GHEA Grapalat" w:hAnsi="GHEA Grapalat" w:cs="Calibri"/>
                <w:b/>
                <w:bCs/>
                <w:sz w:val="18"/>
                <w:szCs w:val="18"/>
              </w:rPr>
            </w:pPr>
            <w:r w:rsidRPr="002915CB">
              <w:rPr>
                <w:rFonts w:ascii="GHEA Grapalat" w:hAnsi="GHEA Grapalat" w:cs="Calibri"/>
                <w:b/>
                <w:bCs/>
                <w:sz w:val="18"/>
                <w:szCs w:val="18"/>
              </w:rPr>
              <w:t>Պակասուրդ (հավելուրդ)</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b/>
                <w:bCs/>
                <w:sz w:val="18"/>
                <w:szCs w:val="18"/>
              </w:rPr>
            </w:pPr>
            <w:r w:rsidRPr="002915CB">
              <w:rPr>
                <w:rFonts w:ascii="GHEA Grapalat" w:hAnsi="GHEA Grapalat" w:cs="Calibri"/>
                <w:b/>
                <w:bCs/>
                <w:sz w:val="18"/>
                <w:szCs w:val="18"/>
              </w:rPr>
              <w:t>75.5</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b/>
                <w:bCs/>
                <w:sz w:val="18"/>
                <w:szCs w:val="18"/>
              </w:rPr>
            </w:pPr>
            <w:r w:rsidRPr="002915CB">
              <w:rPr>
                <w:rFonts w:ascii="GHEA Grapalat" w:hAnsi="GHEA Grapalat" w:cs="Calibri"/>
                <w:b/>
                <w:bCs/>
                <w:sz w:val="18"/>
                <w:szCs w:val="18"/>
              </w:rPr>
              <w:t>132.6</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b/>
                <w:bCs/>
                <w:sz w:val="18"/>
                <w:szCs w:val="18"/>
              </w:rPr>
            </w:pPr>
            <w:r w:rsidRPr="002915CB">
              <w:rPr>
                <w:rFonts w:ascii="GHEA Grapalat" w:hAnsi="GHEA Grapalat" w:cs="Calibri"/>
                <w:b/>
                <w:bCs/>
                <w:sz w:val="18"/>
                <w:szCs w:val="18"/>
              </w:rPr>
              <w:t>(72.4)</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b/>
                <w:bCs/>
                <w:sz w:val="18"/>
                <w:szCs w:val="18"/>
              </w:rPr>
            </w:pPr>
            <w:r w:rsidRPr="002915CB">
              <w:rPr>
                <w:rFonts w:ascii="GHEA Grapalat" w:hAnsi="GHEA Grapalat" w:cs="Calibri"/>
                <w:b/>
                <w:bCs/>
                <w:sz w:val="18"/>
                <w:szCs w:val="18"/>
              </w:rPr>
              <w:t>(54.6)</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b/>
                <w:bCs/>
                <w:sz w:val="18"/>
                <w:szCs w:val="18"/>
              </w:rPr>
            </w:pPr>
            <w:r w:rsidRPr="002915CB">
              <w:rPr>
                <w:rFonts w:ascii="GHEA Grapalat" w:hAnsi="GHEA Grapalat" w:cs="Calibri"/>
                <w:b/>
                <w:bCs/>
                <w:sz w:val="18"/>
                <w:szCs w:val="18"/>
              </w:rPr>
              <w:t>(95.9)</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rPr>
                <w:rFonts w:ascii="GHEA Grapalat" w:hAnsi="GHEA Grapalat" w:cs="Calibri"/>
                <w:sz w:val="18"/>
                <w:szCs w:val="18"/>
              </w:rPr>
            </w:pPr>
            <w:r w:rsidRPr="002915CB">
              <w:rPr>
                <w:rFonts w:ascii="GHEA Grapalat" w:hAnsi="GHEA Grapalat" w:cs="Calibri"/>
                <w:sz w:val="18"/>
                <w:szCs w:val="18"/>
              </w:rPr>
              <w:t>Ներքին աղբյուրներ, այդ թվում`</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(202.1)</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189.7</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19.3</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10.2</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(9.6)</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0C68C3">
            <w:pPr>
              <w:pStyle w:val="ListParagraph"/>
              <w:numPr>
                <w:ilvl w:val="0"/>
                <w:numId w:val="10"/>
              </w:numPr>
              <w:ind w:left="426" w:hanging="156"/>
              <w:rPr>
                <w:rFonts w:ascii="GHEA Grapalat" w:hAnsi="GHEA Grapalat" w:cs="Calibri"/>
                <w:sz w:val="18"/>
                <w:szCs w:val="18"/>
              </w:rPr>
            </w:pPr>
            <w:r w:rsidRPr="002915CB">
              <w:rPr>
                <w:rFonts w:ascii="GHEA Grapalat" w:hAnsi="GHEA Grapalat" w:cs="Calibri"/>
                <w:sz w:val="18"/>
                <w:szCs w:val="18"/>
              </w:rPr>
              <w:t>Փոխառու միջոցներ</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83.9</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70.3</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116.8</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166.1</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139.2</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0C68C3">
            <w:pPr>
              <w:pStyle w:val="ListParagraph"/>
              <w:numPr>
                <w:ilvl w:val="0"/>
                <w:numId w:val="10"/>
              </w:numPr>
              <w:ind w:left="426" w:hanging="156"/>
              <w:rPr>
                <w:rFonts w:ascii="GHEA Grapalat" w:hAnsi="GHEA Grapalat" w:cs="Calibri"/>
                <w:sz w:val="18"/>
                <w:szCs w:val="18"/>
              </w:rPr>
            </w:pPr>
            <w:r w:rsidRPr="002915CB">
              <w:rPr>
                <w:rFonts w:ascii="GHEA Grapalat" w:hAnsi="GHEA Grapalat" w:cs="Calibri"/>
                <w:sz w:val="18"/>
                <w:szCs w:val="18"/>
              </w:rPr>
              <w:t>Ֆինանսական զուտ ակտիվներ</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(286.1)</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119.4</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(97.5)</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(81.6)</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34.1</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rPr>
                <w:rFonts w:ascii="GHEA Grapalat" w:hAnsi="GHEA Grapalat" w:cs="Calibri"/>
                <w:sz w:val="18"/>
                <w:szCs w:val="18"/>
              </w:rPr>
            </w:pPr>
            <w:r w:rsidRPr="002915CB">
              <w:rPr>
                <w:rFonts w:ascii="GHEA Grapalat" w:hAnsi="GHEA Grapalat" w:cs="Calibri"/>
                <w:sz w:val="18"/>
                <w:szCs w:val="18"/>
              </w:rPr>
              <w:t>Արտաքին աղբյուրներ, այդ թվում`</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277.6</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(57.1)</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(91.7)</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160.6</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(33.0)</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0C68C3">
            <w:pPr>
              <w:pStyle w:val="ListParagraph"/>
              <w:numPr>
                <w:ilvl w:val="0"/>
                <w:numId w:val="10"/>
              </w:numPr>
              <w:ind w:left="426" w:hanging="156"/>
              <w:rPr>
                <w:rFonts w:ascii="GHEA Grapalat" w:hAnsi="GHEA Grapalat" w:cs="Calibri"/>
                <w:sz w:val="18"/>
                <w:szCs w:val="18"/>
              </w:rPr>
            </w:pPr>
            <w:r w:rsidRPr="002915CB">
              <w:rPr>
                <w:rFonts w:ascii="GHEA Grapalat" w:hAnsi="GHEA Grapalat" w:cs="Calibri"/>
                <w:sz w:val="18"/>
                <w:szCs w:val="18"/>
              </w:rPr>
              <w:t>Փոխառու միջոցներ</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345.1</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36.9</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(1.7)</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(4.6)</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(0.5)</w:t>
            </w:r>
          </w:p>
        </w:tc>
      </w:tr>
      <w:tr w:rsidR="000C68C3" w:rsidRPr="002915CB" w:rsidTr="00294141">
        <w:trPr>
          <w:trHeight w:val="377"/>
        </w:trPr>
        <w:tc>
          <w:tcPr>
            <w:tcW w:w="354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0C68C3">
            <w:pPr>
              <w:pStyle w:val="ListParagraph"/>
              <w:numPr>
                <w:ilvl w:val="0"/>
                <w:numId w:val="10"/>
              </w:numPr>
              <w:ind w:left="426" w:hanging="156"/>
              <w:rPr>
                <w:rFonts w:ascii="GHEA Grapalat" w:hAnsi="GHEA Grapalat" w:cs="Calibri"/>
                <w:sz w:val="18"/>
                <w:szCs w:val="18"/>
              </w:rPr>
            </w:pPr>
            <w:r w:rsidRPr="002915CB">
              <w:rPr>
                <w:rFonts w:ascii="GHEA Grapalat" w:hAnsi="GHEA Grapalat" w:cs="Calibri"/>
                <w:sz w:val="18"/>
                <w:szCs w:val="18"/>
              </w:rPr>
              <w:t>Ֆինանսական զուտ ակտիվներ</w:t>
            </w:r>
          </w:p>
        </w:tc>
        <w:tc>
          <w:tcPr>
            <w:tcW w:w="1134"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(67.5)</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(94.0)</w:t>
            </w:r>
          </w:p>
        </w:tc>
        <w:tc>
          <w:tcPr>
            <w:tcW w:w="1134"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(90.0)</w:t>
            </w:r>
          </w:p>
        </w:tc>
        <w:tc>
          <w:tcPr>
            <w:tcW w:w="1559" w:type="dxa"/>
            <w:tcBorders>
              <w:top w:val="single" w:sz="4" w:space="0" w:color="auto"/>
              <w:left w:val="single" w:sz="4" w:space="0" w:color="auto"/>
              <w:bottom w:val="single" w:sz="4" w:space="0" w:color="auto"/>
              <w:right w:val="single" w:sz="4" w:space="0" w:color="auto"/>
            </w:tcBorders>
            <w:noWrap/>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95.8</w:t>
            </w:r>
          </w:p>
        </w:tc>
        <w:tc>
          <w:tcPr>
            <w:tcW w:w="1552"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4" w:lineRule="auto"/>
              <w:jc w:val="right"/>
              <w:rPr>
                <w:rFonts w:ascii="GHEA Grapalat" w:hAnsi="GHEA Grapalat" w:cs="Calibri"/>
                <w:sz w:val="18"/>
                <w:szCs w:val="18"/>
              </w:rPr>
            </w:pPr>
            <w:r w:rsidRPr="002915CB">
              <w:rPr>
                <w:rFonts w:ascii="GHEA Grapalat" w:hAnsi="GHEA Grapalat" w:cs="Calibri"/>
                <w:sz w:val="18"/>
                <w:szCs w:val="18"/>
              </w:rPr>
              <w:t>133.4</w:t>
            </w:r>
          </w:p>
        </w:tc>
      </w:tr>
    </w:tbl>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lang w:val="nb-NO"/>
        </w:rPr>
      </w:pP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lang w:val="nb-NO"/>
        </w:rPr>
      </w:pPr>
      <w:r w:rsidRPr="002915CB">
        <w:rPr>
          <w:rFonts w:ascii="GHEA Grapalat" w:hAnsi="GHEA Grapalat"/>
          <w:sz w:val="22"/>
          <w:szCs w:val="22"/>
          <w:lang w:val="nb-NO"/>
        </w:rPr>
        <w:t xml:space="preserve">Հաշվետու ժամանակահատվածում </w:t>
      </w:r>
      <w:r w:rsidRPr="002915CB">
        <w:rPr>
          <w:rFonts w:ascii="GHEA Grapalat" w:hAnsi="GHEA Grapalat"/>
          <w:sz w:val="22"/>
          <w:szCs w:val="22"/>
        </w:rPr>
        <w:t xml:space="preserve">ներքին փոխառու միջոցներից պետական բյուջեն ֆինանսավորվել է գանձապետական պարտատոմսերի տեղաբաշխումից զուտ մուտքերի հաշվին, որոնք կազմել են 116.8 մլրդ դրամ՝ նախատեսված 70.3 մլրդ դրամի դիմաց: </w:t>
      </w:r>
      <w:r w:rsidRPr="002915CB">
        <w:rPr>
          <w:rFonts w:ascii="GHEA Grapalat" w:hAnsi="GHEA Grapalat"/>
          <w:sz w:val="22"/>
          <w:szCs w:val="22"/>
          <w:lang w:val="nb-NO"/>
        </w:rPr>
        <w:t xml:space="preserve">Ծրագրային ցուցանիշի </w:t>
      </w:r>
      <w:r w:rsidRPr="002915CB">
        <w:rPr>
          <w:rFonts w:ascii="GHEA Grapalat" w:hAnsi="GHEA Grapalat"/>
          <w:sz w:val="22"/>
          <w:szCs w:val="22"/>
          <w:lang w:val="hy-AM"/>
        </w:rPr>
        <w:t>գ</w:t>
      </w:r>
      <w:r w:rsidRPr="002915CB">
        <w:rPr>
          <w:rFonts w:ascii="GHEA Grapalat" w:hAnsi="GHEA Grapalat"/>
          <w:sz w:val="22"/>
          <w:szCs w:val="22"/>
          <w:lang w:val="nb-NO"/>
        </w:rPr>
        <w:t>երակատարումը կապված է, շուկայական անորոշություններով պայմանավորված, կանխատեսածի համեմատ իրականացված ավելի մեծ ծավալով տեղաբաշխումներով</w:t>
      </w:r>
      <w:r w:rsidRPr="002915CB">
        <w:rPr>
          <w:rFonts w:ascii="GHEA Grapalat" w:hAnsi="GHEA Grapalat"/>
          <w:sz w:val="22"/>
          <w:szCs w:val="22"/>
          <w:lang w:val="hy-AM"/>
        </w:rPr>
        <w:t>:</w:t>
      </w:r>
      <w:r w:rsidRPr="002915CB">
        <w:rPr>
          <w:rFonts w:ascii="GHEA Grapalat" w:hAnsi="GHEA Grapalat"/>
          <w:sz w:val="22"/>
          <w:szCs w:val="22"/>
        </w:rPr>
        <w:t xml:space="preserve"> 2022 թվականի առաջին կիսամյակի ընթացքում ընդհանուր առմամբ տեղաբաշխվել են </w:t>
      </w:r>
      <w:r w:rsidRPr="002915CB">
        <w:rPr>
          <w:rFonts w:ascii="GHEA Grapalat" w:hAnsi="GHEA Grapalat"/>
          <w:sz w:val="22"/>
          <w:szCs w:val="22"/>
          <w:lang w:val="nb-NO"/>
        </w:rPr>
        <w:t>246,475</w:t>
      </w:r>
      <w:r w:rsidRPr="002915CB">
        <w:rPr>
          <w:rFonts w:ascii="GHEA Grapalat" w:hAnsi="GHEA Grapalat"/>
          <w:sz w:val="22"/>
          <w:szCs w:val="22"/>
          <w:lang w:val="hy-AM"/>
        </w:rPr>
        <w:t>.52</w:t>
      </w:r>
      <w:r w:rsidRPr="002915CB">
        <w:rPr>
          <w:rFonts w:ascii="GHEA Grapalat" w:hAnsi="GHEA Grapalat"/>
          <w:sz w:val="22"/>
          <w:szCs w:val="22"/>
        </w:rPr>
        <w:t xml:space="preserve"> մլն դրամի պարտատոմսեր, և տեղաբաշխումից ստացված մուտքը կազմել է </w:t>
      </w:r>
      <w:r w:rsidRPr="002915CB">
        <w:rPr>
          <w:rFonts w:ascii="GHEA Grapalat" w:hAnsi="GHEA Grapalat"/>
          <w:sz w:val="22"/>
          <w:szCs w:val="22"/>
          <w:lang w:val="nb-NO"/>
        </w:rPr>
        <w:t>222,917</w:t>
      </w:r>
      <w:r w:rsidRPr="002915CB">
        <w:rPr>
          <w:rFonts w:ascii="GHEA Grapalat" w:hAnsi="GHEA Grapalat"/>
          <w:sz w:val="22"/>
          <w:szCs w:val="22"/>
          <w:lang w:val="hy-AM"/>
        </w:rPr>
        <w:t>.71</w:t>
      </w:r>
      <w:r w:rsidRPr="002915CB">
        <w:rPr>
          <w:rFonts w:ascii="GHEA Grapalat" w:hAnsi="GHEA Grapalat"/>
          <w:sz w:val="22"/>
          <w:szCs w:val="22"/>
        </w:rPr>
        <w:t xml:space="preserve"> մլն դրամ, իսկ պարտատոմսերի մարմանը/հետգնմանն ուղղվել է </w:t>
      </w:r>
      <w:r w:rsidRPr="002915CB">
        <w:rPr>
          <w:rFonts w:ascii="GHEA Grapalat" w:hAnsi="GHEA Grapalat"/>
          <w:sz w:val="22"/>
          <w:szCs w:val="22"/>
          <w:lang w:val="nb-NO"/>
        </w:rPr>
        <w:t>106,124.1</w:t>
      </w:r>
      <w:r w:rsidRPr="002915CB">
        <w:rPr>
          <w:rFonts w:ascii="GHEA Grapalat" w:hAnsi="GHEA Grapalat"/>
          <w:sz w:val="22"/>
          <w:szCs w:val="22"/>
          <w:lang w:val="hy-AM"/>
        </w:rPr>
        <w:t>6</w:t>
      </w:r>
      <w:r w:rsidRPr="002915CB">
        <w:rPr>
          <w:rFonts w:ascii="GHEA Grapalat" w:hAnsi="GHEA Grapalat"/>
          <w:sz w:val="22"/>
          <w:szCs w:val="22"/>
        </w:rPr>
        <w:t xml:space="preserve"> մլն դրամ: Հաշվետու ժամանակահատվածի ընթացքում տեղաբաշխվել են </w:t>
      </w:r>
      <w:r w:rsidRPr="002915CB">
        <w:rPr>
          <w:rFonts w:ascii="GHEA Grapalat" w:hAnsi="GHEA Grapalat"/>
          <w:sz w:val="22"/>
          <w:szCs w:val="22"/>
          <w:lang w:val="hy-AM"/>
        </w:rPr>
        <w:t>1,300.85</w:t>
      </w:r>
      <w:r w:rsidRPr="002915CB">
        <w:rPr>
          <w:rFonts w:ascii="GHEA Grapalat" w:hAnsi="GHEA Grapalat"/>
          <w:sz w:val="22"/>
          <w:szCs w:val="22"/>
        </w:rPr>
        <w:t xml:space="preserve"> մլն դրամի խնայողական արժեկտրոնային պարտատոմսեր, որոնցից մուտքը կազմել է </w:t>
      </w:r>
      <w:r w:rsidRPr="002915CB">
        <w:rPr>
          <w:rFonts w:ascii="GHEA Grapalat" w:hAnsi="GHEA Grapalat"/>
          <w:sz w:val="22"/>
          <w:szCs w:val="22"/>
          <w:lang w:val="hy-AM"/>
        </w:rPr>
        <w:t>1,310.85</w:t>
      </w:r>
      <w:r w:rsidRPr="002915CB">
        <w:rPr>
          <w:rFonts w:ascii="GHEA Grapalat" w:hAnsi="GHEA Grapalat"/>
          <w:sz w:val="22"/>
          <w:szCs w:val="22"/>
        </w:rPr>
        <w:t xml:space="preserve"> մլն դրամ: </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lang w:val="nb-NO"/>
        </w:rPr>
      </w:pPr>
      <w:r w:rsidRPr="002915CB">
        <w:rPr>
          <w:rFonts w:ascii="GHEA Grapalat" w:hAnsi="GHEA Grapalat"/>
          <w:sz w:val="22"/>
          <w:szCs w:val="22"/>
        </w:rPr>
        <w:t>Կատարված</w:t>
      </w:r>
      <w:r w:rsidRPr="002915CB">
        <w:rPr>
          <w:rFonts w:ascii="GHEA Grapalat" w:hAnsi="GHEA Grapalat"/>
          <w:sz w:val="22"/>
          <w:szCs w:val="22"/>
          <w:lang w:val="nb-NO"/>
        </w:rPr>
        <w:t xml:space="preserve"> </w:t>
      </w:r>
      <w:r w:rsidRPr="002915CB">
        <w:rPr>
          <w:rFonts w:ascii="GHEA Grapalat" w:hAnsi="GHEA Grapalat"/>
          <w:sz w:val="22"/>
          <w:szCs w:val="22"/>
        </w:rPr>
        <w:t>գործառնությունների</w:t>
      </w:r>
      <w:r w:rsidRPr="002915CB">
        <w:rPr>
          <w:rFonts w:ascii="GHEA Grapalat" w:hAnsi="GHEA Grapalat"/>
          <w:sz w:val="22"/>
          <w:szCs w:val="22"/>
          <w:lang w:val="nb-NO"/>
        </w:rPr>
        <w:t xml:space="preserve"> </w:t>
      </w:r>
      <w:r w:rsidRPr="002915CB">
        <w:rPr>
          <w:rFonts w:ascii="GHEA Grapalat" w:hAnsi="GHEA Grapalat"/>
          <w:sz w:val="22"/>
          <w:szCs w:val="22"/>
        </w:rPr>
        <w:t>արդյունքում</w:t>
      </w:r>
      <w:r w:rsidRPr="002915CB">
        <w:rPr>
          <w:rFonts w:ascii="GHEA Grapalat" w:hAnsi="GHEA Grapalat"/>
          <w:sz w:val="22"/>
          <w:szCs w:val="22"/>
          <w:lang w:val="nb-NO"/>
        </w:rPr>
        <w:t xml:space="preserve"> </w:t>
      </w:r>
      <w:r w:rsidRPr="002915CB">
        <w:rPr>
          <w:rFonts w:ascii="GHEA Grapalat" w:hAnsi="GHEA Grapalat"/>
          <w:sz w:val="22"/>
          <w:szCs w:val="22"/>
        </w:rPr>
        <w:t>20</w:t>
      </w:r>
      <w:r w:rsidRPr="002915CB">
        <w:rPr>
          <w:rFonts w:ascii="GHEA Grapalat" w:hAnsi="GHEA Grapalat"/>
          <w:sz w:val="22"/>
          <w:szCs w:val="22"/>
          <w:lang w:val="nb-NO"/>
        </w:rPr>
        <w:t xml:space="preserve">22 </w:t>
      </w:r>
      <w:r w:rsidRPr="002915CB">
        <w:rPr>
          <w:rFonts w:ascii="GHEA Grapalat" w:hAnsi="GHEA Grapalat"/>
          <w:sz w:val="22"/>
          <w:szCs w:val="22"/>
        </w:rPr>
        <w:t>թվականի</w:t>
      </w:r>
      <w:r w:rsidRPr="002915CB">
        <w:rPr>
          <w:rFonts w:ascii="GHEA Grapalat" w:hAnsi="GHEA Grapalat"/>
          <w:sz w:val="22"/>
          <w:szCs w:val="22"/>
          <w:lang w:val="nb-NO"/>
        </w:rPr>
        <w:t xml:space="preserve"> </w:t>
      </w:r>
      <w:r w:rsidRPr="002915CB">
        <w:rPr>
          <w:rFonts w:ascii="GHEA Grapalat" w:hAnsi="GHEA Grapalat"/>
          <w:sz w:val="22"/>
          <w:szCs w:val="22"/>
        </w:rPr>
        <w:t>հունիսի</w:t>
      </w:r>
      <w:r w:rsidRPr="002915CB">
        <w:rPr>
          <w:rFonts w:ascii="GHEA Grapalat" w:hAnsi="GHEA Grapalat"/>
          <w:sz w:val="22"/>
          <w:szCs w:val="22"/>
          <w:lang w:val="nb-NO"/>
        </w:rPr>
        <w:t xml:space="preserve"> 30-</w:t>
      </w:r>
      <w:r w:rsidRPr="002915CB">
        <w:rPr>
          <w:rFonts w:ascii="GHEA Grapalat" w:hAnsi="GHEA Grapalat"/>
          <w:sz w:val="22"/>
          <w:szCs w:val="22"/>
        </w:rPr>
        <w:t>ի</w:t>
      </w:r>
      <w:r w:rsidRPr="002915CB">
        <w:rPr>
          <w:rFonts w:ascii="GHEA Grapalat" w:hAnsi="GHEA Grapalat"/>
          <w:sz w:val="22"/>
          <w:szCs w:val="22"/>
          <w:lang w:val="nb-NO"/>
        </w:rPr>
        <w:t xml:space="preserve"> </w:t>
      </w:r>
      <w:r w:rsidRPr="002915CB">
        <w:rPr>
          <w:rFonts w:ascii="GHEA Grapalat" w:hAnsi="GHEA Grapalat"/>
          <w:sz w:val="22"/>
          <w:szCs w:val="22"/>
        </w:rPr>
        <w:t>դրությամբ</w:t>
      </w:r>
      <w:r w:rsidRPr="002915CB">
        <w:rPr>
          <w:rFonts w:ascii="GHEA Grapalat" w:hAnsi="GHEA Grapalat"/>
          <w:sz w:val="22"/>
          <w:szCs w:val="22"/>
          <w:lang w:val="nb-NO"/>
        </w:rPr>
        <w:t xml:space="preserve"> </w:t>
      </w:r>
      <w:r w:rsidRPr="002915CB">
        <w:rPr>
          <w:rFonts w:ascii="GHEA Grapalat" w:hAnsi="GHEA Grapalat"/>
          <w:sz w:val="22"/>
          <w:szCs w:val="22"/>
        </w:rPr>
        <w:t>պետական</w:t>
      </w:r>
      <w:r w:rsidRPr="002915CB">
        <w:rPr>
          <w:rFonts w:ascii="GHEA Grapalat" w:hAnsi="GHEA Grapalat"/>
          <w:sz w:val="22"/>
          <w:szCs w:val="22"/>
          <w:lang w:val="nb-NO"/>
        </w:rPr>
        <w:t xml:space="preserve"> </w:t>
      </w:r>
      <w:r w:rsidRPr="002915CB">
        <w:rPr>
          <w:rFonts w:ascii="GHEA Grapalat" w:hAnsi="GHEA Grapalat"/>
          <w:sz w:val="22"/>
          <w:szCs w:val="22"/>
        </w:rPr>
        <w:t>գանձապետական</w:t>
      </w:r>
      <w:r w:rsidRPr="002915CB">
        <w:rPr>
          <w:rFonts w:ascii="GHEA Grapalat" w:hAnsi="GHEA Grapalat"/>
          <w:sz w:val="22"/>
          <w:szCs w:val="22"/>
          <w:lang w:val="nb-NO"/>
        </w:rPr>
        <w:t xml:space="preserve"> </w:t>
      </w:r>
      <w:r w:rsidRPr="002915CB">
        <w:rPr>
          <w:rFonts w:ascii="GHEA Grapalat" w:hAnsi="GHEA Grapalat"/>
          <w:sz w:val="22"/>
          <w:szCs w:val="22"/>
        </w:rPr>
        <w:t>պարտատոմսերը բնութագրող ցուցանիշները եղել</w:t>
      </w:r>
      <w:r w:rsidRPr="002915CB">
        <w:rPr>
          <w:rFonts w:ascii="GHEA Grapalat" w:hAnsi="GHEA Grapalat"/>
          <w:sz w:val="22"/>
          <w:szCs w:val="22"/>
          <w:lang w:val="nb-NO"/>
        </w:rPr>
        <w:t xml:space="preserve"> </w:t>
      </w:r>
      <w:r w:rsidRPr="002915CB">
        <w:rPr>
          <w:rFonts w:ascii="GHEA Grapalat" w:hAnsi="GHEA Grapalat"/>
          <w:sz w:val="22"/>
          <w:szCs w:val="22"/>
        </w:rPr>
        <w:t>են</w:t>
      </w:r>
      <w:r w:rsidRPr="002915CB">
        <w:rPr>
          <w:rFonts w:ascii="GHEA Grapalat" w:hAnsi="GHEA Grapalat"/>
          <w:sz w:val="22"/>
          <w:szCs w:val="22"/>
          <w:lang w:val="nb-NO"/>
        </w:rPr>
        <w:t xml:space="preserve"> </w:t>
      </w:r>
      <w:r w:rsidRPr="002915CB">
        <w:rPr>
          <w:rFonts w:ascii="GHEA Grapalat" w:hAnsi="GHEA Grapalat"/>
          <w:sz w:val="22"/>
          <w:szCs w:val="22"/>
        </w:rPr>
        <w:t>հետևյալը.</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միջին կշռված եկամտաբերությունը կազմել է </w:t>
      </w:r>
      <w:r w:rsidRPr="002915CB">
        <w:rPr>
          <w:rFonts w:ascii="GHEA Grapalat" w:hAnsi="GHEA Grapalat" w:cs="GHEA Grapalat"/>
          <w:sz w:val="22"/>
          <w:szCs w:val="22"/>
          <w:lang w:val="nb-NO"/>
        </w:rPr>
        <w:t>10.37% (</w:t>
      </w:r>
      <w:bookmarkStart w:id="91" w:name="_Hlk101883052"/>
      <w:r w:rsidRPr="002915CB">
        <w:rPr>
          <w:rFonts w:ascii="GHEA Grapalat" w:hAnsi="GHEA Grapalat" w:cs="GHEA Grapalat"/>
          <w:sz w:val="22"/>
          <w:szCs w:val="22"/>
          <w:lang w:val="nb-NO"/>
        </w:rPr>
        <w:t>2021</w:t>
      </w:r>
      <w:r w:rsidRPr="002915CB">
        <w:rPr>
          <w:rFonts w:ascii="GHEA Grapalat" w:hAnsi="GHEA Grapalat" w:cs="GHEA Grapalat"/>
          <w:sz w:val="22"/>
          <w:szCs w:val="22"/>
        </w:rPr>
        <w:t>թ</w:t>
      </w:r>
      <w:r w:rsidRPr="002915CB">
        <w:rPr>
          <w:rFonts w:ascii="GHEA Grapalat" w:hAnsi="GHEA Grapalat" w:cs="GHEA Grapalat"/>
          <w:sz w:val="22"/>
          <w:szCs w:val="22"/>
          <w:lang w:val="nb-NO"/>
        </w:rPr>
        <w:t>. նույն ժամանակահատվածում</w:t>
      </w:r>
      <w:bookmarkEnd w:id="91"/>
      <w:r w:rsidRPr="002915CB">
        <w:rPr>
          <w:rFonts w:ascii="GHEA Grapalat" w:hAnsi="GHEA Grapalat" w:cs="GHEA Grapalat"/>
          <w:sz w:val="22"/>
          <w:szCs w:val="22"/>
          <w:lang w:val="nb-NO"/>
        </w:rPr>
        <w:t>` 10.06%):</w:t>
      </w:r>
      <w:r w:rsidRPr="002915CB">
        <w:rPr>
          <w:lang w:val="nb-NO"/>
        </w:rPr>
        <w:t xml:space="preserve"> </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մինչև մարումը մնացած միջին ժամկետայնությունը` 3,592 օր (2021թ. նույն ժամանակահատվածում ՝ 4,100 օր).</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մարման բեռի բաշխվածությունը մինչև 2050 թվականն է.</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շրջանառության մեջ գտնվող պարտատոմսերի ծավալն անվանական արժեքով կազմել է 1,347.7 մլրդ դրամ</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rPr>
        <w:t xml:space="preserve">2021թ. նույն ժամանակահատվածում </w:t>
      </w:r>
      <w:r w:rsidRPr="002915CB">
        <w:rPr>
          <w:rFonts w:ascii="GHEA Grapalat" w:hAnsi="GHEA Grapalat" w:cs="GHEA Grapalat"/>
          <w:sz w:val="22"/>
          <w:szCs w:val="22"/>
          <w:lang w:val="nb-NO"/>
        </w:rPr>
        <w:t>՝ 1,037.1</w:t>
      </w:r>
      <w:r w:rsidRPr="002915CB">
        <w:rPr>
          <w:rFonts w:ascii="GHEA Grapalat" w:hAnsi="GHEA Grapalat" w:cs="GHEA Grapalat"/>
          <w:sz w:val="22"/>
          <w:szCs w:val="22"/>
        </w:rPr>
        <w:t xml:space="preserve"> </w:t>
      </w:r>
      <w:r w:rsidRPr="002915CB">
        <w:rPr>
          <w:rFonts w:ascii="GHEA Grapalat" w:hAnsi="GHEA Grapalat" w:cs="GHEA Grapalat"/>
          <w:sz w:val="22"/>
          <w:szCs w:val="22"/>
          <w:lang w:val="nb-NO"/>
        </w:rPr>
        <w:t>մլրդ դրամ)</w:t>
      </w:r>
      <w:r w:rsidRPr="002915CB">
        <w:rPr>
          <w:rFonts w:ascii="GHEA Grapalat" w:hAnsi="GHEA Grapalat" w:cs="GHEA Grapalat"/>
          <w:sz w:val="22"/>
          <w:szCs w:val="22"/>
        </w:rPr>
        <w:t xml:space="preserve">, </w:t>
      </w:r>
      <w:r w:rsidRPr="002915CB">
        <w:rPr>
          <w:rFonts w:ascii="GHEA Grapalat" w:hAnsi="GHEA Grapalat" w:cs="GHEA Grapalat"/>
          <w:sz w:val="22"/>
          <w:szCs w:val="22"/>
          <w:lang w:val="nb-NO"/>
        </w:rPr>
        <w:t>որի 4.1%-ը (55.26</w:t>
      </w:r>
      <w:r w:rsidRPr="002915CB">
        <w:rPr>
          <w:rFonts w:ascii="Courier New" w:hAnsi="Courier New" w:cs="Courier New"/>
          <w:sz w:val="22"/>
          <w:szCs w:val="22"/>
        </w:rPr>
        <w:t> </w:t>
      </w:r>
      <w:r w:rsidRPr="002915CB">
        <w:rPr>
          <w:rFonts w:ascii="GHEA Grapalat" w:hAnsi="GHEA Grapalat" w:cs="GHEA Grapalat"/>
          <w:sz w:val="22"/>
          <w:szCs w:val="22"/>
        </w:rPr>
        <w:t>մլրդ դրամը) կազմել են կարճաժամկետ պարտատոմսերը, 32.25%-ը (434.57 մլրդ դրամը)՝ միջնաժամկետ պարտատոմսերը, 63.22%-ը (851.97 մլրդ դրամը)՝ երկարաժամկետ պարտատոմսերը և 0.44%-ը (5.88</w:t>
      </w:r>
      <w:r w:rsidRPr="002915CB">
        <w:rPr>
          <w:rFonts w:ascii="Courier New" w:hAnsi="Courier New" w:cs="Courier New"/>
          <w:sz w:val="22"/>
          <w:szCs w:val="22"/>
        </w:rPr>
        <w:t> </w:t>
      </w:r>
      <w:r w:rsidRPr="002915CB">
        <w:rPr>
          <w:rFonts w:ascii="GHEA Grapalat" w:hAnsi="GHEA Grapalat" w:cs="GHEA Grapalat"/>
          <w:sz w:val="22"/>
          <w:szCs w:val="22"/>
        </w:rPr>
        <w:t>մլրդ դրամը)՝ խնայողական պարտատոմսերը:</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lang w:val="af-ZA"/>
        </w:rPr>
      </w:pPr>
      <w:r w:rsidRPr="002915CB">
        <w:rPr>
          <w:rFonts w:ascii="GHEA Grapalat" w:hAnsi="GHEA Grapalat" w:cs="GHEA Grapalat"/>
          <w:sz w:val="22"/>
          <w:szCs w:val="22"/>
          <w:lang w:val="af-ZA"/>
        </w:rPr>
        <w:t>2022 թվականի հունիսի 30-ի դրությամբ շրջանառության մեջ գտնվող գանձապետական պարտատոմսերի 95.7%-ը (1,289.81 մլրդ դրամ) ձեռք է բերվել ռեզիդենտների կողմից, իսկ մնացած ծավալը 4.3%-ը (57.87 մլրդ դրամ)` ոչ ռեզիդենտների կողմից:</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 xml:space="preserve">0.7 </w:t>
      </w:r>
      <w:r w:rsidRPr="002915CB">
        <w:rPr>
          <w:rFonts w:ascii="GHEA Grapalat" w:hAnsi="GHEA Grapalat"/>
          <w:sz w:val="22"/>
          <w:szCs w:val="22"/>
          <w:lang w:val="hy-AM"/>
        </w:rPr>
        <w:t xml:space="preserve">մլն դրամ տրամադրվել է մուրհակների մարմանը` </w:t>
      </w:r>
      <w:r w:rsidRPr="002915CB">
        <w:rPr>
          <w:rFonts w:ascii="GHEA Grapalat" w:hAnsi="GHEA Grapalat"/>
          <w:sz w:val="22"/>
          <w:szCs w:val="22"/>
        </w:rPr>
        <w:t>կիսամյակային</w:t>
      </w:r>
      <w:r w:rsidRPr="002915CB">
        <w:rPr>
          <w:rFonts w:ascii="GHEA Grapalat" w:hAnsi="GHEA Grapalat"/>
          <w:sz w:val="22"/>
          <w:szCs w:val="22"/>
          <w:lang w:val="hy-AM"/>
        </w:rPr>
        <w:t xml:space="preserve"> ծրագրով նախատեսված </w:t>
      </w:r>
      <w:r w:rsidRPr="002915CB">
        <w:rPr>
          <w:rFonts w:ascii="GHEA Grapalat" w:hAnsi="GHEA Grapalat"/>
          <w:sz w:val="22"/>
          <w:szCs w:val="22"/>
        </w:rPr>
        <w:t>4.1</w:t>
      </w:r>
      <w:r w:rsidRPr="002915CB">
        <w:rPr>
          <w:rFonts w:ascii="GHEA Grapalat" w:hAnsi="GHEA Grapalat"/>
          <w:sz w:val="22"/>
          <w:szCs w:val="22"/>
          <w:lang w:val="hy-AM"/>
        </w:rPr>
        <w:t xml:space="preserve"> մլն դրամի դիմաց։ </w:t>
      </w:r>
      <w:r w:rsidRPr="002915CB">
        <w:rPr>
          <w:rFonts w:ascii="GHEA Grapalat" w:hAnsi="GHEA Grapalat"/>
          <w:sz w:val="22"/>
          <w:szCs w:val="22"/>
        </w:rPr>
        <w:t>Ցածր ցուցանիշը պայմանավորված է մարման ներկայացված մուրհակների ծավալով:</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lang w:val="hy-AM"/>
        </w:rPr>
        <w:t>202</w:t>
      </w:r>
      <w:r w:rsidRPr="002915CB">
        <w:rPr>
          <w:rFonts w:ascii="GHEA Grapalat" w:hAnsi="GHEA Grapalat" w:cs="GHEA Grapalat"/>
          <w:sz w:val="22"/>
          <w:szCs w:val="22"/>
        </w:rPr>
        <w:t>2</w:t>
      </w:r>
      <w:r w:rsidRPr="002915CB">
        <w:rPr>
          <w:rFonts w:ascii="GHEA Grapalat" w:hAnsi="GHEA Grapalat" w:cs="GHEA Grapalat"/>
          <w:sz w:val="22"/>
          <w:szCs w:val="22"/>
          <w:lang w:val="hy-AM"/>
        </w:rPr>
        <w:t xml:space="preserve"> թվականի </w:t>
      </w:r>
      <w:r w:rsidRPr="002915CB">
        <w:rPr>
          <w:rFonts w:ascii="GHEA Grapalat" w:hAnsi="GHEA Grapalat" w:cs="GHEA Grapalat"/>
          <w:sz w:val="22"/>
          <w:szCs w:val="22"/>
        </w:rPr>
        <w:t>առաջին կիսամյակի ընթացքում</w:t>
      </w:r>
      <w:r w:rsidRPr="002915CB">
        <w:rPr>
          <w:rFonts w:ascii="GHEA Grapalat" w:hAnsi="GHEA Grapalat" w:cs="GHEA Grapalat"/>
          <w:sz w:val="22"/>
          <w:szCs w:val="22"/>
          <w:lang w:val="hy-AM"/>
        </w:rPr>
        <w:t xml:space="preserve"> ներքին ֆինանսական ակտիվներ</w:t>
      </w:r>
      <w:r w:rsidRPr="002915CB">
        <w:rPr>
          <w:rFonts w:ascii="GHEA Grapalat" w:hAnsi="GHEA Grapalat" w:cs="GHEA Grapalat"/>
          <w:sz w:val="22"/>
          <w:szCs w:val="22"/>
        </w:rPr>
        <w:t>ն ավելացել են 97.5</w:t>
      </w:r>
      <w:r w:rsidRPr="002915CB">
        <w:rPr>
          <w:rFonts w:ascii="GHEA Grapalat" w:hAnsi="GHEA Grapalat" w:cs="GHEA Grapalat"/>
          <w:sz w:val="22"/>
          <w:szCs w:val="22"/>
          <w:lang w:val="hy-AM"/>
        </w:rPr>
        <w:t xml:space="preserve"> մլրդ դրամ</w:t>
      </w:r>
      <w:r w:rsidRPr="002915CB">
        <w:rPr>
          <w:rFonts w:ascii="GHEA Grapalat" w:hAnsi="GHEA Grapalat" w:cs="GHEA Grapalat"/>
          <w:sz w:val="22"/>
          <w:szCs w:val="22"/>
        </w:rPr>
        <w:t>ով</w:t>
      </w:r>
      <w:r w:rsidRPr="002915CB">
        <w:rPr>
          <w:rFonts w:ascii="GHEA Grapalat" w:hAnsi="GHEA Grapalat" w:cs="GHEA Grapalat"/>
          <w:sz w:val="22"/>
          <w:szCs w:val="22"/>
          <w:lang w:val="hy-AM"/>
        </w:rPr>
        <w:t xml:space="preserve">` ծրագրված </w:t>
      </w:r>
      <w:r w:rsidRPr="002915CB">
        <w:rPr>
          <w:rFonts w:ascii="GHEA Grapalat" w:hAnsi="GHEA Grapalat" w:cs="GHEA Grapalat"/>
          <w:sz w:val="22"/>
          <w:szCs w:val="22"/>
        </w:rPr>
        <w:t>119.4</w:t>
      </w:r>
      <w:r w:rsidRPr="002915CB">
        <w:rPr>
          <w:rFonts w:ascii="Calibri" w:hAnsi="Calibri" w:cs="Calibri"/>
          <w:sz w:val="22"/>
          <w:szCs w:val="22"/>
        </w:rPr>
        <w:t> </w:t>
      </w:r>
      <w:r w:rsidRPr="002915CB">
        <w:rPr>
          <w:rFonts w:ascii="GHEA Grapalat" w:hAnsi="GHEA Grapalat" w:cs="GHEA Grapalat"/>
          <w:sz w:val="22"/>
          <w:szCs w:val="22"/>
          <w:lang w:val="hy-AM"/>
        </w:rPr>
        <w:t>մլրդ դրամ</w:t>
      </w:r>
      <w:r w:rsidRPr="002915CB">
        <w:rPr>
          <w:rFonts w:ascii="GHEA Grapalat" w:hAnsi="GHEA Grapalat" w:cs="GHEA Grapalat"/>
          <w:sz w:val="22"/>
          <w:szCs w:val="22"/>
        </w:rPr>
        <w:t xml:space="preserve"> օգտագործման</w:t>
      </w:r>
      <w:r w:rsidRPr="002915CB">
        <w:rPr>
          <w:rFonts w:ascii="GHEA Grapalat" w:hAnsi="GHEA Grapalat" w:cs="GHEA Grapalat"/>
          <w:sz w:val="22"/>
          <w:szCs w:val="22"/>
          <w:lang w:val="hy-AM"/>
        </w:rPr>
        <w:t xml:space="preserve"> դիմաց</w:t>
      </w:r>
      <w:r w:rsidRPr="002915CB">
        <w:rPr>
          <w:rFonts w:ascii="GHEA Grapalat" w:hAnsi="GHEA Grapalat" w:cs="GHEA Grapalat"/>
          <w:sz w:val="22"/>
          <w:szCs w:val="22"/>
        </w:rPr>
        <w:t>, որը հիմնականում պայմանավորված է ֆինանսավորման</w:t>
      </w:r>
      <w:r w:rsidRPr="002915CB">
        <w:rPr>
          <w:rFonts w:ascii="GHEA Grapalat" w:hAnsi="GHEA Grapalat" w:cs="GHEA Grapalat"/>
          <w:sz w:val="22"/>
          <w:szCs w:val="22"/>
          <w:lang w:val="hy-AM"/>
        </w:rPr>
        <w:t xml:space="preserve"> ներքին աղբյուրներում բյուջեի ազատ միջոցներ</w:t>
      </w:r>
      <w:r w:rsidRPr="002915CB">
        <w:rPr>
          <w:rFonts w:ascii="GHEA Grapalat" w:hAnsi="GHEA Grapalat" w:cs="GHEA Grapalat"/>
          <w:sz w:val="22"/>
          <w:szCs w:val="22"/>
        </w:rPr>
        <w:t xml:space="preserve">ի՝ առաջին կիսամյակում </w:t>
      </w:r>
      <w:r w:rsidRPr="002915CB">
        <w:rPr>
          <w:rFonts w:ascii="GHEA Grapalat" w:hAnsi="GHEA Grapalat" w:cs="GHEA Grapalat"/>
          <w:sz w:val="22"/>
          <w:szCs w:val="22"/>
          <w:lang w:val="hy-AM"/>
        </w:rPr>
        <w:t xml:space="preserve">ծրագրված </w:t>
      </w:r>
      <w:r w:rsidRPr="002915CB">
        <w:rPr>
          <w:rFonts w:ascii="GHEA Grapalat" w:hAnsi="GHEA Grapalat" w:cs="GHEA Grapalat"/>
          <w:sz w:val="22"/>
          <w:szCs w:val="22"/>
        </w:rPr>
        <w:t>138.9</w:t>
      </w:r>
      <w:r w:rsidRPr="002915CB">
        <w:rPr>
          <w:rFonts w:ascii="Calibri" w:hAnsi="Calibri" w:cs="Calibri"/>
          <w:sz w:val="22"/>
          <w:szCs w:val="22"/>
          <w:lang w:val="hy-AM"/>
        </w:rPr>
        <w:t> </w:t>
      </w:r>
      <w:r w:rsidRPr="002915CB">
        <w:rPr>
          <w:rFonts w:ascii="GHEA Grapalat" w:hAnsi="GHEA Grapalat" w:cs="GHEA Grapalat"/>
          <w:sz w:val="22"/>
          <w:szCs w:val="22"/>
          <w:lang w:val="hy-AM"/>
        </w:rPr>
        <w:t>մլրդ դրամ</w:t>
      </w:r>
      <w:r w:rsidRPr="002915CB">
        <w:rPr>
          <w:rFonts w:ascii="GHEA Grapalat" w:hAnsi="GHEA Grapalat" w:cs="GHEA Grapalat"/>
          <w:sz w:val="22"/>
          <w:szCs w:val="22"/>
        </w:rPr>
        <w:t xml:space="preserve"> օգտագործման փոխարեն 110.1 մլրդ դրամ աճով: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p>
    <w:p w:rsidR="000C68C3" w:rsidRPr="002915CB" w:rsidRDefault="000C68C3" w:rsidP="000C68C3">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 xml:space="preserve"> Ներքին ֆինանսական ակտիվների հաշվին դեֆիցիտի ֆինանսավորումը (մլրդ դրամ)</w:t>
      </w:r>
    </w:p>
    <w:tbl>
      <w:tblPr>
        <w:tblW w:w="10206" w:type="dxa"/>
        <w:tblInd w:w="108" w:type="dxa"/>
        <w:tblLayout w:type="fixed"/>
        <w:tblLook w:val="04A0" w:firstRow="1" w:lastRow="0" w:firstColumn="1" w:lastColumn="0" w:noHBand="0" w:noVBand="1"/>
      </w:tblPr>
      <w:tblGrid>
        <w:gridCol w:w="4838"/>
        <w:gridCol w:w="1261"/>
        <w:gridCol w:w="1261"/>
        <w:gridCol w:w="1261"/>
        <w:gridCol w:w="1585"/>
      </w:tblGrid>
      <w:tr w:rsidR="000C68C3" w:rsidRPr="002915CB" w:rsidTr="00294141">
        <w:trPr>
          <w:trHeight w:val="855"/>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sz w:val="18"/>
                <w:szCs w:val="18"/>
              </w:rPr>
            </w:pPr>
            <w:bookmarkStart w:id="92" w:name="_Hlk86747269"/>
            <w:r w:rsidRPr="002915CB">
              <w:rPr>
                <w:rFonts w:ascii="Courier New" w:hAnsi="Courier New" w:cs="Courier New"/>
                <w:sz w:val="18"/>
                <w:szCs w:val="18"/>
              </w:rPr>
              <w:t> </w:t>
            </w:r>
          </w:p>
        </w:tc>
        <w:tc>
          <w:tcPr>
            <w:tcW w:w="1261" w:type="dxa"/>
            <w:tcBorders>
              <w:top w:val="single" w:sz="4" w:space="0" w:color="auto"/>
              <w:left w:val="nil"/>
              <w:bottom w:val="single" w:sz="4" w:space="0" w:color="auto"/>
              <w:right w:val="single" w:sz="4" w:space="0" w:color="auto"/>
            </w:tcBorders>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2021թ. առաջին կիսամյակի</w:t>
            </w:r>
          </w:p>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փաստ</w:t>
            </w:r>
          </w:p>
        </w:tc>
        <w:tc>
          <w:tcPr>
            <w:tcW w:w="126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կիսամյակի 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կիսամյակի փաստ</w:t>
            </w:r>
          </w:p>
        </w:tc>
        <w:tc>
          <w:tcPr>
            <w:tcW w:w="1585"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sz w:val="18"/>
                <w:szCs w:val="18"/>
              </w:rPr>
            </w:pPr>
            <w:r w:rsidRPr="002915CB">
              <w:rPr>
                <w:rFonts w:ascii="GHEA Grapalat" w:hAnsi="GHEA Grapalat" w:cs="Calibri"/>
                <w:b/>
                <w:bCs/>
                <w:sz w:val="18"/>
                <w:szCs w:val="18"/>
              </w:rPr>
              <w:t>Կատարո-ղականն առաջին կիսամյակի ճշտված պլանի նկատմամբ (%)</w:t>
            </w:r>
          </w:p>
        </w:tc>
      </w:tr>
      <w:tr w:rsidR="000C68C3" w:rsidRPr="002915CB" w:rsidTr="00294141">
        <w:trPr>
          <w:trHeight w:val="377"/>
        </w:trPr>
        <w:tc>
          <w:tcPr>
            <w:tcW w:w="4838"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rPr>
                <w:rFonts w:ascii="GHEA Grapalat" w:hAnsi="GHEA Grapalat" w:cs="Calibri"/>
                <w:b/>
                <w:color w:val="000000"/>
                <w:sz w:val="18"/>
                <w:szCs w:val="18"/>
              </w:rPr>
            </w:pPr>
            <w:r w:rsidRPr="002915CB">
              <w:rPr>
                <w:rFonts w:ascii="GHEA Grapalat" w:hAnsi="GHEA Grapalat" w:cs="Calibri"/>
                <w:b/>
                <w:color w:val="000000"/>
                <w:sz w:val="18"/>
                <w:szCs w:val="18"/>
              </w:rPr>
              <w:t>Ֆինանսական զուտ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sz w:val="18"/>
                <w:szCs w:val="18"/>
              </w:rPr>
            </w:pPr>
            <w:r w:rsidRPr="002915CB">
              <w:rPr>
                <w:rFonts w:ascii="GHEA Grapalat" w:hAnsi="GHEA Grapalat" w:cs="Calibri"/>
                <w:b/>
                <w:sz w:val="18"/>
                <w:szCs w:val="18"/>
              </w:rPr>
              <w:t>(286.1)</w:t>
            </w:r>
          </w:p>
        </w:tc>
        <w:tc>
          <w:tcPr>
            <w:tcW w:w="1261"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sz w:val="18"/>
                <w:szCs w:val="18"/>
              </w:rPr>
            </w:pPr>
            <w:r w:rsidRPr="002915CB">
              <w:rPr>
                <w:rFonts w:ascii="GHEA Grapalat" w:hAnsi="GHEA Grapalat" w:cs="Calibri"/>
                <w:b/>
                <w:sz w:val="18"/>
                <w:szCs w:val="18"/>
              </w:rPr>
              <w:t>119.4</w:t>
            </w:r>
          </w:p>
        </w:tc>
        <w:tc>
          <w:tcPr>
            <w:tcW w:w="1261"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sz w:val="18"/>
                <w:szCs w:val="18"/>
              </w:rPr>
            </w:pPr>
            <w:r w:rsidRPr="002915CB">
              <w:rPr>
                <w:rFonts w:ascii="GHEA Grapalat" w:hAnsi="GHEA Grapalat" w:cs="Calibri"/>
                <w:b/>
                <w:sz w:val="18"/>
                <w:szCs w:val="18"/>
              </w:rPr>
              <w:t>(97.5)</w:t>
            </w:r>
          </w:p>
        </w:tc>
        <w:tc>
          <w:tcPr>
            <w:tcW w:w="1585"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sz w:val="18"/>
                <w:szCs w:val="18"/>
              </w:rPr>
            </w:pPr>
            <w:r w:rsidRPr="002915CB">
              <w:rPr>
                <w:rFonts w:ascii="GHEA Grapalat" w:hAnsi="GHEA Grapalat" w:cs="Calibri"/>
                <w:b/>
                <w:sz w:val="18"/>
                <w:szCs w:val="18"/>
              </w:rPr>
              <w:t>(81.6)</w:t>
            </w:r>
          </w:p>
        </w:tc>
      </w:tr>
      <w:tr w:rsidR="000C68C3" w:rsidRPr="002915CB" w:rsidTr="00294141">
        <w:trPr>
          <w:trHeight w:val="377"/>
        </w:trPr>
        <w:tc>
          <w:tcPr>
            <w:tcW w:w="4838" w:type="dxa"/>
            <w:tcBorders>
              <w:top w:val="nil"/>
              <w:left w:val="single" w:sz="4" w:space="0" w:color="auto"/>
              <w:bottom w:val="single" w:sz="4" w:space="0" w:color="auto"/>
              <w:right w:val="single" w:sz="4" w:space="0" w:color="auto"/>
            </w:tcBorders>
            <w:vAlign w:val="bottom"/>
          </w:tcPr>
          <w:p w:rsidR="000C68C3" w:rsidRPr="002915CB" w:rsidRDefault="000C68C3" w:rsidP="00294141">
            <w:pPr>
              <w:spacing w:line="256" w:lineRule="auto"/>
              <w:rPr>
                <w:rFonts w:ascii="GHEA Grapalat" w:hAnsi="GHEA Grapalat" w:cs="Calibri"/>
                <w:bCs/>
                <w:iCs/>
                <w:color w:val="000000"/>
                <w:sz w:val="18"/>
                <w:szCs w:val="18"/>
              </w:rPr>
            </w:pPr>
            <w:r w:rsidRPr="002915CB">
              <w:rPr>
                <w:rFonts w:ascii="GHEA Grapalat" w:hAnsi="GHEA Grapalat" w:cs="Calibri"/>
                <w:bCs/>
                <w:iCs/>
                <w:color w:val="000000"/>
                <w:sz w:val="18"/>
                <w:szCs w:val="18"/>
              </w:rPr>
              <w:t>Բաժնետոմսերի իրացումից մուտքեր</w:t>
            </w:r>
          </w:p>
        </w:tc>
        <w:tc>
          <w:tcPr>
            <w:tcW w:w="1261"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2.0</w:t>
            </w:r>
          </w:p>
        </w:tc>
        <w:tc>
          <w:tcPr>
            <w:tcW w:w="1261" w:type="dxa"/>
            <w:tcBorders>
              <w:top w:val="nil"/>
              <w:left w:val="single" w:sz="4" w:space="0" w:color="auto"/>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iCs/>
                <w:sz w:val="18"/>
                <w:szCs w:val="18"/>
              </w:rPr>
            </w:pPr>
          </w:p>
        </w:tc>
        <w:tc>
          <w:tcPr>
            <w:tcW w:w="1261"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iCs/>
                <w:sz w:val="18"/>
                <w:szCs w:val="18"/>
              </w:rPr>
            </w:pPr>
          </w:p>
        </w:tc>
        <w:tc>
          <w:tcPr>
            <w:tcW w:w="1585"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iCs/>
                <w:sz w:val="18"/>
                <w:szCs w:val="18"/>
              </w:rPr>
            </w:pPr>
          </w:p>
        </w:tc>
      </w:tr>
      <w:tr w:rsidR="000C68C3" w:rsidRPr="002915CB" w:rsidTr="0058703C">
        <w:trPr>
          <w:trHeight w:val="377"/>
        </w:trPr>
        <w:tc>
          <w:tcPr>
            <w:tcW w:w="4838" w:type="dxa"/>
            <w:tcBorders>
              <w:top w:val="nil"/>
              <w:left w:val="single" w:sz="4" w:space="0" w:color="auto"/>
              <w:bottom w:val="single" w:sz="4" w:space="0" w:color="auto"/>
              <w:right w:val="single" w:sz="4" w:space="0" w:color="auto"/>
            </w:tcBorders>
            <w:vAlign w:val="bottom"/>
          </w:tcPr>
          <w:p w:rsidR="000C68C3" w:rsidRPr="002915CB" w:rsidRDefault="000C68C3" w:rsidP="00294141">
            <w:pPr>
              <w:spacing w:line="256" w:lineRule="auto"/>
              <w:rPr>
                <w:rFonts w:ascii="GHEA Grapalat" w:hAnsi="GHEA Grapalat" w:cs="Calibri"/>
                <w:bCs/>
                <w:iCs/>
                <w:color w:val="000000"/>
                <w:sz w:val="18"/>
                <w:szCs w:val="18"/>
              </w:rPr>
            </w:pPr>
            <w:r w:rsidRPr="002915CB">
              <w:rPr>
                <w:rFonts w:ascii="GHEA Grapalat" w:hAnsi="GHEA Grapalat" w:cs="Calibri"/>
                <w:bCs/>
                <w:iCs/>
                <w:color w:val="000000"/>
                <w:sz w:val="18"/>
                <w:szCs w:val="18"/>
              </w:rPr>
              <w:t>Բաժնետոմսերի և կապիտալում այլ մասնակցության ձեռքբերում</w:t>
            </w:r>
          </w:p>
        </w:tc>
        <w:tc>
          <w:tcPr>
            <w:tcW w:w="1261"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(7.0)</w:t>
            </w:r>
          </w:p>
        </w:tc>
        <w:tc>
          <w:tcPr>
            <w:tcW w:w="1261" w:type="dxa"/>
            <w:tcBorders>
              <w:top w:val="nil"/>
              <w:left w:val="single" w:sz="4" w:space="0" w:color="auto"/>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(3.4)</w:t>
            </w:r>
          </w:p>
        </w:tc>
        <w:tc>
          <w:tcPr>
            <w:tcW w:w="1261"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(3.4)</w:t>
            </w:r>
          </w:p>
        </w:tc>
        <w:tc>
          <w:tcPr>
            <w:tcW w:w="1585"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100.0</w:t>
            </w:r>
          </w:p>
        </w:tc>
      </w:tr>
      <w:tr w:rsidR="000C68C3" w:rsidRPr="002915CB" w:rsidTr="0058703C">
        <w:trPr>
          <w:trHeight w:val="377"/>
        </w:trPr>
        <w:tc>
          <w:tcPr>
            <w:tcW w:w="4838"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rPr>
                <w:rFonts w:ascii="GHEA Grapalat" w:hAnsi="GHEA Grapalat" w:cs="Calibri"/>
                <w:b/>
                <w:bCs/>
                <w:sz w:val="18"/>
                <w:szCs w:val="18"/>
              </w:rPr>
            </w:pPr>
            <w:r w:rsidRPr="002915CB">
              <w:rPr>
                <w:rFonts w:ascii="GHEA Grapalat" w:hAnsi="GHEA Grapalat" w:cs="Calibri"/>
                <w:bCs/>
                <w:iCs/>
                <w:color w:val="000000"/>
                <w:sz w:val="18"/>
                <w:szCs w:val="18"/>
              </w:rPr>
              <w:t xml:space="preserve">Վարկերի և փոխատվությունների տրամադրում (արտաքին աջակցությամբ իրականացվող </w:t>
            </w:r>
            <w:r w:rsidRPr="002915CB">
              <w:rPr>
                <w:rFonts w:ascii="GHEA Grapalat" w:hAnsi="GHEA Grapalat" w:cs="Calibri"/>
                <w:sz w:val="18"/>
                <w:szCs w:val="18"/>
              </w:rPr>
              <w:t>նպատակային ծրագրերի շրջանակներում)</w:t>
            </w:r>
          </w:p>
        </w:tc>
        <w:tc>
          <w:tcPr>
            <w:tcW w:w="1261"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(33.3)</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(30.5)</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(0.9)</w:t>
            </w:r>
          </w:p>
        </w:tc>
        <w:tc>
          <w:tcPr>
            <w:tcW w:w="1585"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3.0</w:t>
            </w:r>
          </w:p>
        </w:tc>
      </w:tr>
      <w:bookmarkEnd w:id="92"/>
      <w:tr w:rsidR="000C68C3" w:rsidRPr="002915CB" w:rsidTr="0058703C">
        <w:trPr>
          <w:trHeight w:val="327"/>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bCs/>
                <w:iCs/>
                <w:color w:val="000000"/>
                <w:sz w:val="18"/>
                <w:szCs w:val="18"/>
              </w:rPr>
            </w:pPr>
            <w:r w:rsidRPr="002915CB">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14.2</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14.5</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16.9</w:t>
            </w:r>
          </w:p>
        </w:tc>
        <w:tc>
          <w:tcPr>
            <w:tcW w:w="1585"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iCs/>
                <w:sz w:val="18"/>
                <w:szCs w:val="18"/>
              </w:rPr>
            </w:pPr>
            <w:r w:rsidRPr="002915CB">
              <w:rPr>
                <w:rFonts w:ascii="GHEA Grapalat" w:hAnsi="GHEA Grapalat" w:cs="Calibri"/>
                <w:iCs/>
                <w:sz w:val="18"/>
                <w:szCs w:val="18"/>
              </w:rPr>
              <w:t>117.0</w:t>
            </w:r>
          </w:p>
        </w:tc>
      </w:tr>
      <w:tr w:rsidR="000C68C3" w:rsidRPr="002915CB" w:rsidTr="0058703C">
        <w:trPr>
          <w:trHeight w:val="327"/>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bCs/>
                <w:iCs/>
                <w:color w:val="000000"/>
                <w:sz w:val="18"/>
                <w:szCs w:val="18"/>
              </w:rPr>
            </w:pPr>
            <w:r w:rsidRPr="002915CB">
              <w:rPr>
                <w:rFonts w:ascii="GHEA Grapalat" w:hAnsi="GHEA Grapalat" w:cs="Calibri"/>
                <w:bCs/>
                <w:iCs/>
                <w:color w:val="000000"/>
                <w:sz w:val="18"/>
                <w:szCs w:val="18"/>
              </w:rPr>
              <w:t>Այլ ֆինանսական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Cs/>
                <w:iCs/>
                <w:color w:val="000000"/>
                <w:sz w:val="18"/>
                <w:szCs w:val="18"/>
              </w:rPr>
            </w:pPr>
            <w:r w:rsidRPr="002915CB">
              <w:rPr>
                <w:rFonts w:ascii="GHEA Grapalat" w:hAnsi="GHEA Grapalat" w:cs="Calibri"/>
                <w:bCs/>
                <w:iCs/>
                <w:color w:val="000000"/>
                <w:sz w:val="18"/>
                <w:szCs w:val="18"/>
              </w:rPr>
              <w:t>(261.9)</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Cs/>
                <w:iCs/>
                <w:color w:val="000000"/>
                <w:sz w:val="18"/>
                <w:szCs w:val="18"/>
              </w:rPr>
            </w:pPr>
            <w:r w:rsidRPr="002915CB">
              <w:rPr>
                <w:rFonts w:ascii="GHEA Grapalat" w:hAnsi="GHEA Grapalat" w:cs="Calibri"/>
                <w:bCs/>
                <w:iCs/>
                <w:color w:val="000000"/>
                <w:sz w:val="18"/>
                <w:szCs w:val="18"/>
              </w:rPr>
              <w:t>138.9</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Cs/>
                <w:iCs/>
                <w:color w:val="000000"/>
                <w:sz w:val="18"/>
                <w:szCs w:val="18"/>
              </w:rPr>
            </w:pPr>
            <w:r w:rsidRPr="002915CB">
              <w:rPr>
                <w:rFonts w:ascii="GHEA Grapalat" w:hAnsi="GHEA Grapalat" w:cs="Calibri"/>
                <w:bCs/>
                <w:iCs/>
                <w:color w:val="000000"/>
                <w:sz w:val="18"/>
                <w:szCs w:val="18"/>
              </w:rPr>
              <w:t>(110.1)</w:t>
            </w:r>
          </w:p>
        </w:tc>
        <w:tc>
          <w:tcPr>
            <w:tcW w:w="1585"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Cs/>
                <w:iCs/>
                <w:color w:val="000000"/>
                <w:sz w:val="18"/>
                <w:szCs w:val="18"/>
              </w:rPr>
            </w:pPr>
            <w:r w:rsidRPr="002915CB">
              <w:rPr>
                <w:rFonts w:ascii="GHEA Grapalat" w:hAnsi="GHEA Grapalat" w:cs="Calibri"/>
                <w:bCs/>
                <w:iCs/>
                <w:color w:val="000000"/>
                <w:sz w:val="18"/>
                <w:szCs w:val="18"/>
              </w:rPr>
              <w:t>(79.3)</w:t>
            </w:r>
          </w:p>
        </w:tc>
      </w:tr>
    </w:tbl>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p>
    <w:p w:rsidR="00160151" w:rsidRPr="002915CB" w:rsidRDefault="000C68C3" w:rsidP="00160151">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Հաշվետու ժամանակահատվածում նախատեսվել է 30.5 մլրդ դրամ վարկ</w:t>
      </w:r>
      <w:r w:rsidR="00160151" w:rsidRPr="002915CB">
        <w:rPr>
          <w:rFonts w:ascii="GHEA Grapalat" w:hAnsi="GHEA Grapalat" w:cs="GHEA Grapalat"/>
          <w:sz w:val="22"/>
          <w:szCs w:val="22"/>
        </w:rPr>
        <w:t xml:space="preserve">երի տրամադրում ՀՀ ռեզիդենտներին: Նշված գումարից 11 մլրդ դրամի տրամադրումը նախատեսվել է արտաքին աջակցությամբ իրականացվող նպատակային ծրագրերի շրջանակներում, </w:t>
      </w:r>
      <w:r w:rsidRPr="002915CB">
        <w:rPr>
          <w:rFonts w:ascii="GHEA Grapalat" w:hAnsi="GHEA Grapalat" w:cs="GHEA Grapalat"/>
          <w:sz w:val="22"/>
          <w:szCs w:val="22"/>
        </w:rPr>
        <w:t xml:space="preserve">որի դիմաց փաստացի տրամադրվել է </w:t>
      </w:r>
      <w:r w:rsidR="009A2CF7" w:rsidRPr="002915CB">
        <w:rPr>
          <w:rFonts w:ascii="GHEA Grapalat" w:hAnsi="GHEA Grapalat" w:cs="GHEA Grapalat"/>
          <w:sz w:val="22"/>
          <w:szCs w:val="22"/>
        </w:rPr>
        <w:t>922.8</w:t>
      </w:r>
      <w:r w:rsidRPr="002915CB">
        <w:rPr>
          <w:rFonts w:ascii="GHEA Grapalat" w:hAnsi="GHEA Grapalat" w:cs="GHEA Grapalat"/>
          <w:sz w:val="22"/>
          <w:szCs w:val="22"/>
        </w:rPr>
        <w:t xml:space="preserve"> մլն դրամ:</w:t>
      </w:r>
      <w:r w:rsidR="00160151" w:rsidRPr="002915CB">
        <w:rPr>
          <w:rFonts w:ascii="GHEA Grapalat" w:hAnsi="GHEA Grapalat" w:cs="GHEA Grapalat"/>
          <w:sz w:val="22"/>
          <w:szCs w:val="22"/>
        </w:rPr>
        <w:t xml:space="preserve"> «Հայկական ատոմային էլեկտրակայան» ՓԲԸ-ին նախատեսված 19.5 մլրդ դրամ բյուջետային վարկը չի տրամադրվել՝ պայմանավորված նրանով, որ «Հայկական ատոմային էլեկտրակայան» ՓԲԸ-ի կողմից ֆինանսավորման հայտ չի ներկայացվել:</w:t>
      </w:r>
    </w:p>
    <w:p w:rsidR="00160151"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Վարկերի զգալի մասը՝ 610.2 մլն դրամը, տրամադրվել է Էլեկտրաէներգետիկ համակարգի զարգացման ծրագրի շրջանակներում՝ կազմելով ծրագրված ցուցանիշի 30.2%-ը: Մասնավորապես</w:t>
      </w:r>
      <w:r w:rsidR="00B86BC8" w:rsidRPr="002915CB">
        <w:rPr>
          <w:rFonts w:ascii="GHEA Grapalat" w:hAnsi="GHEA Grapalat" w:cs="GHEA Grapalat"/>
          <w:sz w:val="22"/>
          <w:szCs w:val="22"/>
        </w:rPr>
        <w:t>՝</w:t>
      </w:r>
      <w:r w:rsidRPr="002915CB">
        <w:rPr>
          <w:rFonts w:ascii="GHEA Grapalat" w:hAnsi="GHEA Grapalat" w:cs="GHEA Grapalat"/>
          <w:sz w:val="22"/>
          <w:szCs w:val="22"/>
        </w:rPr>
        <w:t xml:space="preserve"> Վերակառուցման և զարգացման միջազգային բանկի աջակցությամբ իրականացվող էլեկտրամատակարարման հուսալիության ծրագրի լրացուցիչ ֆինանսավորման ծրագրի շրջանակներում «Բարձրավոլտ էլեկտրացանցեր» ՓԲԸ-ին</w:t>
      </w:r>
      <w:r w:rsidR="00B86BC8" w:rsidRPr="002915CB">
        <w:rPr>
          <w:rFonts w:ascii="GHEA Grapalat" w:hAnsi="GHEA Grapalat" w:cs="GHEA Grapalat"/>
          <w:sz w:val="22"/>
          <w:szCs w:val="22"/>
        </w:rPr>
        <w:t xml:space="preserve"> տրամադրվել է</w:t>
      </w:r>
      <w:r w:rsidRPr="002915CB">
        <w:rPr>
          <w:rFonts w:ascii="GHEA Grapalat" w:hAnsi="GHEA Grapalat" w:cs="GHEA Grapalat"/>
          <w:sz w:val="22"/>
          <w:szCs w:val="22"/>
        </w:rPr>
        <w:t xml:space="preserve"> նախատեսված</w:t>
      </w:r>
      <w:r w:rsidR="00B86BC8" w:rsidRPr="002915CB">
        <w:rPr>
          <w:rFonts w:ascii="GHEA Grapalat" w:hAnsi="GHEA Grapalat" w:cs="GHEA Grapalat"/>
          <w:sz w:val="22"/>
          <w:szCs w:val="22"/>
        </w:rPr>
        <w:t xml:space="preserve"> վարկային միջոցների 13.7%-ը՝</w:t>
      </w:r>
      <w:r w:rsidRPr="002915CB">
        <w:rPr>
          <w:rFonts w:ascii="GHEA Grapalat" w:hAnsi="GHEA Grapalat" w:cs="GHEA Grapalat"/>
          <w:sz w:val="22"/>
          <w:szCs w:val="22"/>
        </w:rPr>
        <w:t xml:space="preserve"> 113.5</w:t>
      </w:r>
      <w:r w:rsidR="00B86BC8" w:rsidRPr="002915CB">
        <w:rPr>
          <w:rFonts w:ascii="GHEA Grapalat" w:hAnsi="GHEA Grapalat" w:cs="GHEA Grapalat"/>
          <w:sz w:val="22"/>
          <w:szCs w:val="22"/>
        </w:rPr>
        <w:t xml:space="preserve"> մլն դրամ</w:t>
      </w:r>
      <w:r w:rsidRPr="002915CB">
        <w:rPr>
          <w:rFonts w:ascii="GHEA Grapalat" w:hAnsi="GHEA Grapalat" w:cs="GHEA Grapalat"/>
          <w:sz w:val="22"/>
          <w:szCs w:val="22"/>
        </w:rPr>
        <w:t>, քանի որ</w:t>
      </w:r>
      <w:r w:rsidR="0058703C">
        <w:rPr>
          <w:rFonts w:ascii="GHEA Grapalat" w:hAnsi="GHEA Grapalat" w:cs="GHEA Grapalat"/>
          <w:sz w:val="22"/>
          <w:szCs w:val="22"/>
        </w:rPr>
        <w:t xml:space="preserve"> </w:t>
      </w:r>
      <w:r w:rsidRPr="002915CB">
        <w:rPr>
          <w:rFonts w:ascii="GHEA Grapalat" w:hAnsi="GHEA Grapalat" w:cs="GHEA Grapalat"/>
          <w:sz w:val="22"/>
          <w:szCs w:val="22"/>
        </w:rPr>
        <w:t>ենթակապալառ</w:t>
      </w:r>
      <w:r w:rsidR="00B86BC8" w:rsidRPr="002915CB">
        <w:rPr>
          <w:rFonts w:ascii="GHEA Grapalat" w:hAnsi="GHEA Grapalat" w:cs="GHEA Grapalat"/>
          <w:sz w:val="22"/>
          <w:szCs w:val="22"/>
        </w:rPr>
        <w:t>ուի հետ պայմանագրի կնքումը գտնվել</w:t>
      </w:r>
      <w:r w:rsidRPr="002915CB">
        <w:rPr>
          <w:rFonts w:ascii="GHEA Grapalat" w:hAnsi="GHEA Grapalat" w:cs="GHEA Grapalat"/>
          <w:sz w:val="22"/>
          <w:szCs w:val="22"/>
        </w:rPr>
        <w:t xml:space="preserve"> է քննարկման փուլում: Վերակառուցման և զարգացման միջազգային բանկի աջակցությամբ իրականացվող «Աշնակ» և «Արարատ» ենթակայանների վերակառուցման ծրագրի շրջանակներում «Բարձրավոլտ էլ</w:t>
      </w:r>
      <w:r w:rsidR="00B86BC8" w:rsidRPr="002915CB">
        <w:rPr>
          <w:rFonts w:ascii="GHEA Grapalat" w:hAnsi="GHEA Grapalat" w:cs="GHEA Grapalat"/>
          <w:sz w:val="22"/>
          <w:szCs w:val="22"/>
        </w:rPr>
        <w:t>եկտրացանցեր» ՓԲԸ-ին տրամադրվել է</w:t>
      </w:r>
      <w:r w:rsidRPr="002915CB">
        <w:rPr>
          <w:rFonts w:ascii="GHEA Grapalat" w:hAnsi="GHEA Grapalat" w:cs="GHEA Grapalat"/>
          <w:sz w:val="22"/>
          <w:szCs w:val="22"/>
        </w:rPr>
        <w:t xml:space="preserve"> 8.3 մլն դրամ ենթավարկ</w:t>
      </w:r>
      <w:r w:rsidR="00B86BC8" w:rsidRPr="002915CB">
        <w:rPr>
          <w:rFonts w:ascii="GHEA Grapalat" w:hAnsi="GHEA Grapalat" w:cs="GHEA Grapalat"/>
          <w:sz w:val="22"/>
          <w:szCs w:val="22"/>
        </w:rPr>
        <w:t>, որը կազմել է ծրագրված ցուցանիշի 1.7%</w:t>
      </w:r>
      <w:r w:rsidR="00294141" w:rsidRPr="002915CB">
        <w:rPr>
          <w:rFonts w:ascii="GHEA Grapalat" w:hAnsi="GHEA Grapalat" w:cs="GHEA Grapalat"/>
          <w:sz w:val="22"/>
          <w:szCs w:val="22"/>
        </w:rPr>
        <w:t>-ը:</w:t>
      </w:r>
      <w:r w:rsidRPr="002915CB">
        <w:rPr>
          <w:rFonts w:ascii="GHEA Grapalat" w:hAnsi="GHEA Grapalat" w:cs="GHEA Grapalat"/>
          <w:sz w:val="22"/>
          <w:szCs w:val="22"/>
        </w:rPr>
        <w:t xml:space="preserve"> Ցածր ցուցանիշը պայմանավորված է նրանով, որ «Աշնակ» ենթակայանի վերակառուցման շրջանակներում կապալառուի կողմից ավարտման և շահագործման հանձնման վկայականներ չեն թողարկվել</w:t>
      </w:r>
      <w:r w:rsidR="00A33213" w:rsidRPr="002915CB">
        <w:rPr>
          <w:rFonts w:ascii="GHEA Grapalat" w:hAnsi="GHEA Grapalat" w:cs="GHEA Grapalat"/>
          <w:sz w:val="22"/>
          <w:szCs w:val="22"/>
        </w:rPr>
        <w:t>,</w:t>
      </w:r>
      <w:r w:rsidRPr="002915CB">
        <w:rPr>
          <w:rFonts w:ascii="GHEA Grapalat" w:hAnsi="GHEA Grapalat" w:cs="GHEA Grapalat"/>
          <w:sz w:val="22"/>
          <w:szCs w:val="22"/>
        </w:rPr>
        <w:t xml:space="preserve"> և վերջնա</w:t>
      </w:r>
      <w:r w:rsidR="00A33213" w:rsidRPr="002915CB">
        <w:rPr>
          <w:rFonts w:ascii="GHEA Grapalat" w:hAnsi="GHEA Grapalat" w:cs="GHEA Grapalat"/>
          <w:sz w:val="22"/>
          <w:szCs w:val="22"/>
        </w:rPr>
        <w:t>վճարների վճարում չի իրականացվել, իսկ</w:t>
      </w:r>
      <w:r w:rsidRPr="002915CB">
        <w:rPr>
          <w:rFonts w:ascii="GHEA Grapalat" w:hAnsi="GHEA Grapalat" w:cs="GHEA Grapalat"/>
          <w:sz w:val="22"/>
          <w:szCs w:val="22"/>
        </w:rPr>
        <w:t xml:space="preserve"> «Արարատ-2» ենթակայանի նախագծային աշխատանքները մեկնարկել են հունիսին</w:t>
      </w:r>
      <w:r w:rsidR="00A33213" w:rsidRPr="002915CB">
        <w:rPr>
          <w:rFonts w:ascii="GHEA Grapalat" w:hAnsi="GHEA Grapalat" w:cs="GHEA Grapalat"/>
          <w:sz w:val="22"/>
          <w:szCs w:val="22"/>
        </w:rPr>
        <w:t>, ուստի</w:t>
      </w:r>
      <w:r w:rsidRPr="002915CB">
        <w:rPr>
          <w:rFonts w:ascii="GHEA Grapalat" w:hAnsi="GHEA Grapalat" w:cs="GHEA Grapalat"/>
          <w:sz w:val="22"/>
          <w:szCs w:val="22"/>
        </w:rPr>
        <w:t xml:space="preserve"> </w:t>
      </w:r>
      <w:r w:rsidR="00A33213" w:rsidRPr="002915CB">
        <w:rPr>
          <w:rFonts w:ascii="GHEA Grapalat" w:hAnsi="GHEA Grapalat" w:cs="GHEA Grapalat"/>
          <w:sz w:val="22"/>
          <w:szCs w:val="22"/>
        </w:rPr>
        <w:t>հաշվետու ժամանակահատվածում վճարումներ չեն կատար</w:t>
      </w:r>
      <w:r w:rsidRPr="002915CB">
        <w:rPr>
          <w:rFonts w:ascii="GHEA Grapalat" w:hAnsi="GHEA Grapalat" w:cs="GHEA Grapalat"/>
          <w:sz w:val="22"/>
          <w:szCs w:val="22"/>
        </w:rPr>
        <w:t>վել: Ասիական զարգացման բանկի աջակցությամբ իրականացվող Կարգավարման կառավարման ավտոմատացված համակարգի (SCADA) ընդլայնման ծրագրի շրջանակներում «Էլեկտրաէներգետիկական համակարգի օպերատոր» ՓԲԸ-ին տրամադրվել է 488.5 մ</w:t>
      </w:r>
      <w:r w:rsidR="00A33213" w:rsidRPr="002915CB">
        <w:rPr>
          <w:rFonts w:ascii="GHEA Grapalat" w:hAnsi="GHEA Grapalat" w:cs="GHEA Grapalat"/>
          <w:sz w:val="22"/>
          <w:szCs w:val="22"/>
        </w:rPr>
        <w:t xml:space="preserve">լն դրամ ենթավարկ կամ </w:t>
      </w:r>
      <w:r w:rsidRPr="002915CB">
        <w:rPr>
          <w:rFonts w:ascii="GHEA Grapalat" w:hAnsi="GHEA Grapalat" w:cs="GHEA Grapalat"/>
          <w:sz w:val="22"/>
          <w:szCs w:val="22"/>
        </w:rPr>
        <w:t>նախատեսված</w:t>
      </w:r>
      <w:r w:rsidR="00A33213" w:rsidRPr="002915CB">
        <w:rPr>
          <w:rFonts w:ascii="GHEA Grapalat" w:hAnsi="GHEA Grapalat" w:cs="GHEA Grapalat"/>
          <w:sz w:val="22"/>
          <w:szCs w:val="22"/>
        </w:rPr>
        <w:t>ի 69.3%-ը</w:t>
      </w:r>
      <w:r w:rsidRPr="002915CB">
        <w:rPr>
          <w:rFonts w:ascii="GHEA Grapalat" w:hAnsi="GHEA Grapalat" w:cs="GHEA Grapalat"/>
          <w:sz w:val="22"/>
          <w:szCs w:val="22"/>
        </w:rPr>
        <w:t xml:space="preserve">, </w:t>
      </w:r>
      <w:r w:rsidR="00A33213" w:rsidRPr="002915CB">
        <w:rPr>
          <w:rFonts w:ascii="GHEA Grapalat" w:hAnsi="GHEA Grapalat" w:cs="GHEA Grapalat"/>
          <w:sz w:val="22"/>
          <w:szCs w:val="22"/>
        </w:rPr>
        <w:t>որ</w:t>
      </w:r>
      <w:r w:rsidRPr="002915CB">
        <w:rPr>
          <w:rFonts w:ascii="GHEA Grapalat" w:hAnsi="GHEA Grapalat" w:cs="GHEA Grapalat"/>
          <w:sz w:val="22"/>
          <w:szCs w:val="22"/>
        </w:rPr>
        <w:t xml:space="preserve">ը պայմանավորված է </w:t>
      </w:r>
      <w:r w:rsidR="0095185A" w:rsidRPr="002915CB">
        <w:rPr>
          <w:rFonts w:ascii="GHEA Grapalat" w:hAnsi="GHEA Grapalat" w:cs="GHEA Grapalat"/>
          <w:sz w:val="22"/>
          <w:szCs w:val="22"/>
        </w:rPr>
        <w:t xml:space="preserve">SCADA համակարգի ծրագրային ապահովման կարգաբերման նպատակով </w:t>
      </w:r>
      <w:r w:rsidRPr="002915CB">
        <w:rPr>
          <w:rFonts w:ascii="GHEA Grapalat" w:hAnsi="GHEA Grapalat" w:cs="GHEA Grapalat"/>
          <w:sz w:val="22"/>
          <w:szCs w:val="22"/>
        </w:rPr>
        <w:t xml:space="preserve">օտարերկրյա մասնագետների Երևան ժամանելու անհնարինությամբ (համավարակի սահմանափակումներով պայմանավորված) և </w:t>
      </w:r>
      <w:r w:rsidR="0095185A" w:rsidRPr="002915CB">
        <w:rPr>
          <w:rFonts w:ascii="GHEA Grapalat" w:hAnsi="GHEA Grapalat" w:cs="GHEA Grapalat"/>
          <w:sz w:val="22"/>
          <w:szCs w:val="22"/>
        </w:rPr>
        <w:t>արտարժույթի կանխատեսված փոխարժեքի համեմատ ցածր փաստացի փոխարժեքով</w:t>
      </w:r>
      <w:r w:rsidRPr="002915CB">
        <w:rPr>
          <w:rFonts w:ascii="GHEA Grapalat" w:hAnsi="GHEA Grapalat" w:cs="GHEA Grapalat"/>
          <w:sz w:val="22"/>
          <w:szCs w:val="22"/>
        </w:rPr>
        <w:t xml:space="preserve">: </w:t>
      </w:r>
      <w:bookmarkStart w:id="93" w:name="_Hlk97556808"/>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Վերակառուցման և զարգացման եվրոպական բանկի աջակցությամբ իրականացվող Կոտայքի և Գեղարքունիքի մարզերի կոշտ թափոնների կառավարման ծրագրի շրջանակներում հաշվետու ժամանակահատվածում տրամադրվել է</w:t>
      </w:r>
      <w:r w:rsidR="00231EFB" w:rsidRPr="002915CB">
        <w:rPr>
          <w:rFonts w:ascii="GHEA Grapalat" w:hAnsi="GHEA Grapalat"/>
          <w:sz w:val="22"/>
          <w:szCs w:val="22"/>
        </w:rPr>
        <w:t xml:space="preserve"> նախատեսված միջոցների 10.1%-ը՝ </w:t>
      </w:r>
      <w:r w:rsidRPr="002915CB">
        <w:rPr>
          <w:rFonts w:ascii="GHEA Grapalat" w:hAnsi="GHEA Grapalat"/>
          <w:sz w:val="22"/>
          <w:szCs w:val="22"/>
        </w:rPr>
        <w:t>94.2 մլն դրամ՝ պայմանավորված կատարողական ակտերը հունիսին ներկայացնելու և վերջիններիս ստուգման</w:t>
      </w:r>
      <w:r w:rsidR="00231EFB" w:rsidRPr="002915CB">
        <w:rPr>
          <w:rFonts w:ascii="GHEA Grapalat" w:hAnsi="GHEA Grapalat"/>
          <w:sz w:val="22"/>
          <w:szCs w:val="22"/>
        </w:rPr>
        <w:t xml:space="preserve"> ու</w:t>
      </w:r>
      <w:r w:rsidRPr="002915CB">
        <w:rPr>
          <w:rFonts w:ascii="GHEA Grapalat" w:hAnsi="GHEA Grapalat"/>
          <w:sz w:val="22"/>
          <w:szCs w:val="22"/>
        </w:rPr>
        <w:t xml:space="preserve"> հաստատման փուլում գտնվելու հանգամանքով:</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Վերակառուցման և զարգացման եվրոպական բանկի և Եվրոպական</w:t>
      </w:r>
      <w:r w:rsidR="0058703C">
        <w:rPr>
          <w:rFonts w:ascii="GHEA Grapalat" w:hAnsi="GHEA Grapalat"/>
          <w:sz w:val="22"/>
          <w:szCs w:val="22"/>
        </w:rPr>
        <w:t xml:space="preserve"> </w:t>
      </w:r>
      <w:r w:rsidRPr="002915CB">
        <w:rPr>
          <w:rFonts w:ascii="GHEA Grapalat" w:hAnsi="GHEA Grapalat"/>
          <w:sz w:val="22"/>
          <w:szCs w:val="22"/>
        </w:rPr>
        <w:t>ներդրումային բանկի աջակցությամբ իրականացվող Երևանի</w:t>
      </w:r>
      <w:r w:rsidR="0058703C">
        <w:rPr>
          <w:rFonts w:ascii="GHEA Grapalat" w:hAnsi="GHEA Grapalat"/>
          <w:sz w:val="22"/>
          <w:szCs w:val="22"/>
        </w:rPr>
        <w:t xml:space="preserve"> </w:t>
      </w:r>
      <w:r w:rsidRPr="002915CB">
        <w:rPr>
          <w:rFonts w:ascii="GHEA Grapalat" w:hAnsi="GHEA Grapalat"/>
          <w:sz w:val="22"/>
          <w:szCs w:val="22"/>
        </w:rPr>
        <w:t>կոշտ թափոնների կառավարման ծրագրի շրջանակներում նախատեսված 798.8-ական մլն դրամ ենթավարկ</w:t>
      </w:r>
      <w:r w:rsidR="00231EFB" w:rsidRPr="002915CB">
        <w:rPr>
          <w:rFonts w:ascii="GHEA Grapalat" w:hAnsi="GHEA Grapalat"/>
          <w:sz w:val="22"/>
          <w:szCs w:val="22"/>
        </w:rPr>
        <w:t>եր</w:t>
      </w:r>
      <w:r w:rsidRPr="002915CB">
        <w:rPr>
          <w:rFonts w:ascii="GHEA Grapalat" w:hAnsi="GHEA Grapalat"/>
          <w:sz w:val="22"/>
          <w:szCs w:val="22"/>
        </w:rPr>
        <w:t>ը</w:t>
      </w:r>
      <w:r w:rsidR="00231EFB" w:rsidRPr="002915CB">
        <w:rPr>
          <w:rFonts w:ascii="GHEA Grapalat" w:hAnsi="GHEA Grapalat"/>
          <w:sz w:val="22"/>
          <w:szCs w:val="22"/>
        </w:rPr>
        <w:t xml:space="preserve"> «Երևանի քաղաքային նոր աղբավայր» ՓԲԸ</w:t>
      </w:r>
      <w:r w:rsidR="00231EFB" w:rsidRPr="002915CB">
        <w:rPr>
          <w:rFonts w:ascii="GHEA Grapalat" w:hAnsi="GHEA Grapalat"/>
          <w:sz w:val="22"/>
          <w:szCs w:val="22"/>
        </w:rPr>
        <w:noBreakHyphen/>
        <w:t>ին</w:t>
      </w:r>
      <w:r w:rsidRPr="002915CB">
        <w:rPr>
          <w:rFonts w:ascii="GHEA Grapalat" w:hAnsi="GHEA Grapalat"/>
          <w:sz w:val="22"/>
          <w:szCs w:val="22"/>
        </w:rPr>
        <w:t xml:space="preserve"> չ</w:t>
      </w:r>
      <w:r w:rsidR="00231EFB" w:rsidRPr="002915CB">
        <w:rPr>
          <w:rFonts w:ascii="GHEA Grapalat" w:hAnsi="GHEA Grapalat"/>
          <w:sz w:val="22"/>
          <w:szCs w:val="22"/>
        </w:rPr>
        <w:t>են</w:t>
      </w:r>
      <w:r w:rsidRPr="002915CB">
        <w:rPr>
          <w:rFonts w:ascii="GHEA Grapalat" w:hAnsi="GHEA Grapalat"/>
          <w:sz w:val="22"/>
          <w:szCs w:val="22"/>
        </w:rPr>
        <w:t xml:space="preserve"> տրամադրվել՝ մրցույթի գնահատման </w:t>
      </w:r>
      <w:r w:rsidR="00231EFB" w:rsidRPr="002915CB">
        <w:rPr>
          <w:rFonts w:ascii="GHEA Grapalat" w:hAnsi="GHEA Grapalat"/>
          <w:sz w:val="22"/>
          <w:szCs w:val="22"/>
        </w:rPr>
        <w:t xml:space="preserve">գործընթացի </w:t>
      </w:r>
      <w:r w:rsidRPr="002915CB">
        <w:rPr>
          <w:rFonts w:ascii="GHEA Grapalat" w:hAnsi="GHEA Grapalat"/>
          <w:sz w:val="22"/>
          <w:szCs w:val="22"/>
        </w:rPr>
        <w:t>երկարաձգ</w:t>
      </w:r>
      <w:r w:rsidR="00231EFB" w:rsidRPr="002915CB">
        <w:rPr>
          <w:rFonts w:ascii="GHEA Grapalat" w:hAnsi="GHEA Grapalat"/>
          <w:sz w:val="22"/>
          <w:szCs w:val="22"/>
        </w:rPr>
        <w:t>մամբ</w:t>
      </w:r>
      <w:r w:rsidRPr="002915CB">
        <w:rPr>
          <w:rFonts w:ascii="GHEA Grapalat" w:hAnsi="GHEA Grapalat"/>
          <w:sz w:val="22"/>
          <w:szCs w:val="22"/>
        </w:rPr>
        <w:t xml:space="preserve"> պայմանավորված:</w:t>
      </w:r>
    </w:p>
    <w:bookmarkEnd w:id="93"/>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 xml:space="preserve">Երևանի մետրոպոլիտենի վերակառուցման երկրորդ </w:t>
      </w:r>
      <w:bookmarkStart w:id="94" w:name="_Hlk97562294"/>
      <w:bookmarkStart w:id="95" w:name="_Hlk97213469"/>
      <w:r w:rsidRPr="002915CB">
        <w:rPr>
          <w:rFonts w:ascii="GHEA Grapalat" w:hAnsi="GHEA Grapalat"/>
          <w:sz w:val="22"/>
          <w:szCs w:val="22"/>
        </w:rPr>
        <w:t xml:space="preserve">ծրագրի շրջանակներում </w:t>
      </w:r>
      <w:bookmarkEnd w:id="94"/>
      <w:r w:rsidRPr="002915CB">
        <w:rPr>
          <w:rFonts w:ascii="GHEA Grapalat" w:hAnsi="GHEA Grapalat"/>
          <w:sz w:val="22"/>
          <w:szCs w:val="22"/>
        </w:rPr>
        <w:t>նախատեսված 1.1 մլրդ դրամից Վերակառուցման և զարգացման եվրոպական բանկի մասնաբաժնից տրամադրվել է 159.9 մլն դրամ՝ նախատեսված 356.3 մլն դրամի դիմաց, իսկ Եվրոպական ներդրումային բանկի աջակցությամբ իրականացվող մասնաբաժնի նախատեսված 749.2 մլն դրամը չի տրամադրվել՝</w:t>
      </w:r>
      <w:bookmarkEnd w:id="95"/>
      <w:r w:rsidR="007B2FB6" w:rsidRPr="002915CB">
        <w:rPr>
          <w:rFonts w:ascii="GHEA Grapalat" w:hAnsi="GHEA Grapalat"/>
          <w:sz w:val="22"/>
          <w:szCs w:val="22"/>
        </w:rPr>
        <w:t xml:space="preserve"> պայմանավորված կապալառուի կողմից աշխատանքների իրականացման դանդաղ տեմպերով:</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sz w:val="22"/>
          <w:szCs w:val="22"/>
        </w:rPr>
        <w:t>Հաշվետու տարվա առաջին կիսամյակի ընթացքում Վերակառուցման և զարգացման եվրոպական բանկի աջակցությամբ իրականացվող Երևանի քաղաքային լուսավորության ծրագրի շրջանակներում նախատեսվել էր բարելավել Երևանի 28 փողոցների լուսավորության ցանցերը, որի համար նախատեսված էր «Երքաղլույս» ՓԲԸ-ին 717.7</w:t>
      </w:r>
      <w:r w:rsidR="009A2A7D" w:rsidRPr="002915CB">
        <w:rPr>
          <w:rFonts w:ascii="GHEA Grapalat" w:hAnsi="GHEA Grapalat"/>
          <w:sz w:val="22"/>
          <w:szCs w:val="22"/>
        </w:rPr>
        <w:t xml:space="preserve"> մլն դրամ վարկի տրամադրում</w:t>
      </w:r>
      <w:r w:rsidRPr="002915CB">
        <w:rPr>
          <w:rFonts w:ascii="GHEA Grapalat" w:hAnsi="GHEA Grapalat"/>
          <w:sz w:val="22"/>
          <w:szCs w:val="22"/>
        </w:rPr>
        <w:t xml:space="preserve">, որը չի իրականացվել՝ պայմանավորված աշխատանքների կատարման ընթացքում առաջացած որոշ խոչընդոտների հետևանքով նախագծերում փոփոխությունների անհրաժեշտությամբ: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Վերակառուցման և զարգացման եվրոպական բանկի աջակցությամբ իրականացվող Երևան քաղաքի հանրային տրանսպորտի նոր երթուղային ցանցի շարժակազմերի ներդրման ֆինանսական աջակցության ծրագրի շրջանակներում նախատեսված 2.3 մլրդ ենթավարկը չի տրամադրվել, քանի որ հաշվետու ժամանակահատվածում համաձայնագրերն ուժի մեջ չեն մտել:</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Նախկինում պետական բյուջեից ռեզիդենտներին տրամադրված վարկերից հաշվետու տարվա ընթացքում վերադարձվել է 16.9 մլրդ դրամ՝ 17%-ով գեր</w:t>
      </w:r>
      <w:r w:rsidR="00C51D0D" w:rsidRPr="002915CB">
        <w:rPr>
          <w:rFonts w:ascii="GHEA Grapalat" w:hAnsi="GHEA Grapalat" w:cs="GHEA Grapalat"/>
          <w:sz w:val="22"/>
          <w:szCs w:val="22"/>
        </w:rPr>
        <w:t>ազանցելով ծրագրված ցուցանիշը, որ</w:t>
      </w:r>
      <w:r w:rsidRPr="002915CB">
        <w:rPr>
          <w:rFonts w:ascii="GHEA Grapalat" w:hAnsi="GHEA Grapalat" w:cs="GHEA Grapalat"/>
          <w:sz w:val="22"/>
          <w:szCs w:val="22"/>
        </w:rPr>
        <w:t xml:space="preserve">ը հիմնականում պայմանավորված է Կորոնավիրուսի (COVID-19) տնտեսական հետևանքների չեզոքացման 3-րդ միջոցառման շրջանակներում տրամադրված վարկերից 3 մլրդ դրամի վաղաժամկետ մարմամբ: Վերադարձված միջոցներից շուրջ 5.5 մլրդ դրամը վճարվել է «Հայկական ատոմակայան» ՓԲԸ-ի կողմից՝ ապահովելով ծրագրի 100.5% կատարողական, 1.8 մլրդ դրամը՝ «Երևանի Ջերմաէլեկտրակենտրոն» ՓԲԸ-ի կողմից, որը կազմել է ծրագրի 98.9%-ը: Ծրագրված ցուցանիշներից շեղումները պայմանավորված են կանխատեսվածի համեմատ փաստացի փոխարժեքի տարբերությամբ: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lang w:val="hy-AM"/>
        </w:rPr>
        <w:t xml:space="preserve">3.3 մլրդ դրամ է տրամադրվել ՀՀ բարձր տեխնոլոգիական արդյունաբերության նախարարությանը՝ </w:t>
      </w:r>
      <w:bookmarkStart w:id="96" w:name="_Hlk71795737"/>
      <w:r w:rsidRPr="002915CB">
        <w:rPr>
          <w:rFonts w:ascii="GHEA Grapalat" w:hAnsi="GHEA Grapalat" w:cs="GHEA Grapalat"/>
          <w:sz w:val="22"/>
          <w:szCs w:val="22"/>
          <w:lang w:val="hy-AM"/>
        </w:rPr>
        <w:t>«Գեոկոսմոս»</w:t>
      </w:r>
      <w:bookmarkEnd w:id="96"/>
      <w:r w:rsidRPr="002915CB">
        <w:rPr>
          <w:rFonts w:ascii="GHEA Grapalat" w:hAnsi="GHEA Grapalat" w:cs="GHEA Grapalat"/>
          <w:sz w:val="22"/>
          <w:szCs w:val="22"/>
          <w:lang w:val="hy-AM"/>
        </w:rPr>
        <w:t xml:space="preserve"> փակ բաժնետիրական ընկերության </w:t>
      </w:r>
      <w:r w:rsidRPr="002915CB">
        <w:rPr>
          <w:rFonts w:ascii="GHEA Grapalat" w:hAnsi="GHEA Grapalat" w:cs="GHEA Grapalat"/>
          <w:sz w:val="22"/>
          <w:szCs w:val="22"/>
        </w:rPr>
        <w:t xml:space="preserve">և 50 մլն դրամ՝ ՀՀ էկոնոմիկայի նախարարությանը՝ </w:t>
      </w:r>
      <w:r w:rsidRPr="002915CB">
        <w:rPr>
          <w:rFonts w:ascii="GHEA Grapalat" w:hAnsi="GHEA Grapalat" w:cs="GHEA Grapalat"/>
          <w:sz w:val="22"/>
          <w:szCs w:val="22"/>
          <w:lang w:val="hy-AM"/>
        </w:rPr>
        <w:t>«Հայ-Ալմաստ»</w:t>
      </w:r>
      <w:r w:rsidR="0058703C">
        <w:rPr>
          <w:rFonts w:ascii="GHEA Grapalat" w:hAnsi="GHEA Grapalat" w:cs="GHEA Grapalat"/>
          <w:sz w:val="22"/>
          <w:szCs w:val="22"/>
          <w:lang w:val="hy-AM"/>
        </w:rPr>
        <w:t xml:space="preserve"> </w:t>
      </w:r>
      <w:r w:rsidRPr="002915CB">
        <w:rPr>
          <w:rFonts w:ascii="GHEA Grapalat" w:hAnsi="GHEA Grapalat" w:cs="GHEA Grapalat"/>
          <w:sz w:val="22"/>
          <w:szCs w:val="22"/>
          <w:lang w:val="hy-AM"/>
        </w:rPr>
        <w:t>փակ բաժնետիրական ընկերության բաժնեմասերի ձեռքբերման նպատակով</w:t>
      </w:r>
      <w:r w:rsidRPr="002915CB">
        <w:rPr>
          <w:rFonts w:ascii="GHEA Grapalat" w:hAnsi="GHEA Grapalat" w:cs="GHEA Grapalat"/>
          <w:sz w:val="22"/>
          <w:szCs w:val="22"/>
        </w:rPr>
        <w:t>՝ ամբողջությամբ ապահովելով առաջին կիսամյակի ծրագրված ցուցանիշը</w:t>
      </w:r>
      <w:r w:rsidRPr="002915CB">
        <w:rPr>
          <w:rFonts w:ascii="GHEA Grapalat" w:hAnsi="GHEA Grapalat" w:cs="GHEA Grapalat"/>
          <w:sz w:val="22"/>
          <w:szCs w:val="22"/>
          <w:lang w:val="hy-AM"/>
        </w:rPr>
        <w:t>:</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Ծախսերի համեմատ եկամուտների բարձր կատարողականի արդյունքում ֆինանսավորման ներքին աղբյուրներում գրանցվել է բյուջեի ազատ միջոցների 110.1 մլրդ դրամ աճ</w:t>
      </w:r>
      <w:r w:rsidRPr="002915CB">
        <w:rPr>
          <w:rFonts w:ascii="GHEA Grapalat" w:hAnsi="GHEA Grapalat" w:cs="GHEA Grapalat"/>
          <w:sz w:val="22"/>
          <w:szCs w:val="22"/>
          <w:lang w:val="hy-AM"/>
        </w:rPr>
        <w:t xml:space="preserve"> ծրագրված </w:t>
      </w:r>
      <w:r w:rsidRPr="002915CB">
        <w:rPr>
          <w:rFonts w:ascii="GHEA Grapalat" w:hAnsi="GHEA Grapalat" w:cs="GHEA Grapalat"/>
          <w:sz w:val="22"/>
          <w:szCs w:val="22"/>
        </w:rPr>
        <w:t>138.9</w:t>
      </w:r>
      <w:r w:rsidRPr="002915CB">
        <w:rPr>
          <w:rFonts w:ascii="Calibri" w:hAnsi="Calibri" w:cs="Calibri"/>
          <w:sz w:val="22"/>
          <w:szCs w:val="22"/>
          <w:lang w:val="hy-AM"/>
        </w:rPr>
        <w:t> </w:t>
      </w:r>
      <w:r w:rsidRPr="002915CB">
        <w:rPr>
          <w:rFonts w:ascii="GHEA Grapalat" w:hAnsi="GHEA Grapalat" w:cs="GHEA Grapalat"/>
          <w:sz w:val="22"/>
          <w:szCs w:val="22"/>
          <w:lang w:val="hy-AM"/>
        </w:rPr>
        <w:t>մլրդ դրամ</w:t>
      </w:r>
      <w:r w:rsidRPr="002915CB">
        <w:rPr>
          <w:rFonts w:ascii="GHEA Grapalat" w:hAnsi="GHEA Grapalat" w:cs="GHEA Grapalat"/>
          <w:sz w:val="22"/>
          <w:szCs w:val="22"/>
        </w:rPr>
        <w:t xml:space="preserve"> օգտագործման փոխարեն: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 xml:space="preserve">2022 թվականի առաջին կիսամյակում ՀՀ պետական բյուջեի պակասուրդի արտաքին ֆինանսավորման աղբյուրներում -1.7 մլրդ դրամ են կազմել փոխառու զուտ միջոցները: </w:t>
      </w:r>
    </w:p>
    <w:p w:rsidR="000C68C3" w:rsidRPr="002915CB" w:rsidRDefault="000C68C3" w:rsidP="000C68C3">
      <w:pPr>
        <w:autoSpaceDE w:val="0"/>
        <w:autoSpaceDN w:val="0"/>
        <w:adjustRightInd w:val="0"/>
        <w:ind w:firstLine="567"/>
        <w:jc w:val="both"/>
        <w:rPr>
          <w:rFonts w:ascii="GHEA Grapalat" w:hAnsi="GHEA Grapalat" w:cs="GHEA Grapalat"/>
          <w:sz w:val="22"/>
          <w:szCs w:val="22"/>
        </w:rPr>
      </w:pPr>
    </w:p>
    <w:p w:rsidR="000C68C3" w:rsidRPr="002915CB" w:rsidRDefault="000C68C3" w:rsidP="000C68C3">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Արտաքին փոխառու միջոցների հաշվին դեֆիցիտի ֆինանսավորումը (մլրդ դրամ)</w:t>
      </w:r>
    </w:p>
    <w:tbl>
      <w:tblPr>
        <w:tblW w:w="10314" w:type="dxa"/>
        <w:tblLayout w:type="fixed"/>
        <w:tblCellMar>
          <w:top w:w="28" w:type="dxa"/>
          <w:bottom w:w="28" w:type="dxa"/>
        </w:tblCellMar>
        <w:tblLook w:val="04A0" w:firstRow="1" w:lastRow="0" w:firstColumn="1" w:lastColumn="0" w:noHBand="0" w:noVBand="1"/>
      </w:tblPr>
      <w:tblGrid>
        <w:gridCol w:w="4786"/>
        <w:gridCol w:w="992"/>
        <w:gridCol w:w="993"/>
        <w:gridCol w:w="992"/>
        <w:gridCol w:w="1276"/>
        <w:gridCol w:w="1275"/>
      </w:tblGrid>
      <w:tr w:rsidR="000C68C3" w:rsidRPr="002915CB" w:rsidTr="002F69EE">
        <w:trPr>
          <w:trHeight w:val="855"/>
        </w:trPr>
        <w:tc>
          <w:tcPr>
            <w:tcW w:w="4786"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sz w:val="18"/>
                <w:szCs w:val="18"/>
              </w:rPr>
            </w:pPr>
            <w:r w:rsidRPr="002915CB">
              <w:rPr>
                <w:rFonts w:ascii="Courier New" w:hAnsi="Courier New" w:cs="Courier New"/>
                <w:sz w:val="18"/>
                <w:szCs w:val="18"/>
              </w:rPr>
              <w:t> </w:t>
            </w:r>
          </w:p>
        </w:tc>
        <w:tc>
          <w:tcPr>
            <w:tcW w:w="992" w:type="dxa"/>
            <w:tcBorders>
              <w:top w:val="single" w:sz="4" w:space="0" w:color="auto"/>
              <w:left w:val="nil"/>
              <w:bottom w:val="single" w:sz="4" w:space="0" w:color="auto"/>
              <w:right w:val="single" w:sz="4" w:space="0" w:color="auto"/>
            </w:tcBorders>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2021թ. առաջին կիսամ</w:t>
            </w:r>
            <w:r w:rsidR="002F69EE"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յակի փաստ</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w:t>
            </w:r>
            <w:r w:rsidR="002F69EE"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յակի ճշտված պլան</w:t>
            </w:r>
          </w:p>
        </w:tc>
        <w:tc>
          <w:tcPr>
            <w:tcW w:w="992"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w:t>
            </w:r>
            <w:r w:rsidR="002F69EE" w:rsidRPr="002915CB">
              <w:rPr>
                <w:rFonts w:ascii="GHEA Grapalat" w:hAnsi="GHEA Grapalat" w:cs="Calibri"/>
                <w:b/>
                <w:bCs/>
                <w:color w:val="000000"/>
                <w:sz w:val="18"/>
                <w:szCs w:val="18"/>
              </w:rPr>
              <w:t>-</w:t>
            </w:r>
            <w:r w:rsidRPr="002915CB">
              <w:rPr>
                <w:rFonts w:ascii="GHEA Grapalat" w:hAnsi="GHEA Grapalat" w:cs="Calibri"/>
                <w:b/>
                <w:bCs/>
                <w:color w:val="000000"/>
                <w:sz w:val="18"/>
                <w:szCs w:val="18"/>
              </w:rPr>
              <w:t>յակի փաստ</w:t>
            </w:r>
          </w:p>
        </w:tc>
        <w:tc>
          <w:tcPr>
            <w:tcW w:w="1276"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sz w:val="18"/>
                <w:szCs w:val="18"/>
              </w:rPr>
            </w:pPr>
            <w:r w:rsidRPr="002915CB">
              <w:rPr>
                <w:rFonts w:ascii="GHEA Grapalat" w:hAnsi="GHEA Grapalat" w:cs="Calibri"/>
                <w:b/>
                <w:bCs/>
                <w:sz w:val="18"/>
                <w:szCs w:val="18"/>
              </w:rPr>
              <w:t>Կատարո-ղականն առաջին կիսամյակի ճշտված պլանի նկատմամբ (%)</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0C68C3" w:rsidRPr="002915CB" w:rsidTr="002F69EE">
        <w:trPr>
          <w:trHeight w:val="169"/>
        </w:trPr>
        <w:tc>
          <w:tcPr>
            <w:tcW w:w="4786"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rPr>
                <w:rFonts w:ascii="GHEA Grapalat" w:hAnsi="GHEA Grapalat" w:cs="Calibri"/>
                <w:b/>
                <w:color w:val="000000"/>
                <w:sz w:val="18"/>
                <w:szCs w:val="18"/>
              </w:rPr>
            </w:pPr>
            <w:r w:rsidRPr="002915CB">
              <w:rPr>
                <w:rFonts w:ascii="GHEA Grapalat" w:hAnsi="GHEA Grapalat" w:cs="Calibri"/>
                <w:b/>
                <w:color w:val="000000"/>
                <w:sz w:val="18"/>
                <w:szCs w:val="18"/>
              </w:rPr>
              <w:t>Փոխառու զուտ միջոցներ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345.1</w:t>
            </w:r>
          </w:p>
        </w:tc>
        <w:tc>
          <w:tcPr>
            <w:tcW w:w="993"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36.9</w:t>
            </w:r>
          </w:p>
        </w:tc>
        <w:tc>
          <w:tcPr>
            <w:tcW w:w="992"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(1.7)</w:t>
            </w:r>
          </w:p>
        </w:tc>
        <w:tc>
          <w:tcPr>
            <w:tcW w:w="1276"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(4.6)</w:t>
            </w:r>
          </w:p>
        </w:tc>
        <w:tc>
          <w:tcPr>
            <w:tcW w:w="1275"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(0.5)</w:t>
            </w:r>
          </w:p>
        </w:tc>
      </w:tr>
      <w:tr w:rsidR="000C68C3" w:rsidRPr="002915CB" w:rsidTr="002F69EE">
        <w:trPr>
          <w:trHeight w:val="132"/>
        </w:trPr>
        <w:tc>
          <w:tcPr>
            <w:tcW w:w="4786" w:type="dxa"/>
            <w:tcBorders>
              <w:top w:val="nil"/>
              <w:left w:val="single" w:sz="4" w:space="0" w:color="auto"/>
              <w:bottom w:val="single" w:sz="4" w:space="0" w:color="auto"/>
              <w:right w:val="single" w:sz="4" w:space="0" w:color="auto"/>
            </w:tcBorders>
            <w:tcMar>
              <w:left w:w="170" w:type="dxa"/>
            </w:tcMar>
            <w:vAlign w:val="bottom"/>
            <w:hideMark/>
          </w:tcPr>
          <w:p w:rsidR="000C68C3" w:rsidRPr="002915CB" w:rsidRDefault="000C68C3" w:rsidP="00294141">
            <w:pPr>
              <w:spacing w:line="256" w:lineRule="auto"/>
              <w:rPr>
                <w:rFonts w:ascii="GHEA Grapalat" w:hAnsi="GHEA Grapalat" w:cs="Calibri"/>
                <w:b/>
                <w:bCs/>
                <w:sz w:val="18"/>
                <w:szCs w:val="18"/>
              </w:rPr>
            </w:pPr>
            <w:r w:rsidRPr="002915CB">
              <w:rPr>
                <w:rFonts w:ascii="GHEA Grapalat" w:hAnsi="GHEA Grapalat" w:cs="Calibri"/>
                <w:sz w:val="18"/>
                <w:szCs w:val="18"/>
              </w:rPr>
              <w:t>Վարկերի և փոխատվությունների ստացում</w:t>
            </w:r>
          </w:p>
        </w:tc>
        <w:tc>
          <w:tcPr>
            <w:tcW w:w="992"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Cs/>
                <w:sz w:val="18"/>
                <w:szCs w:val="18"/>
              </w:rPr>
            </w:pPr>
            <w:r w:rsidRPr="002915CB">
              <w:rPr>
                <w:rFonts w:ascii="GHEA Grapalat" w:hAnsi="GHEA Grapalat" w:cs="Calibri"/>
                <w:bCs/>
                <w:sz w:val="18"/>
                <w:szCs w:val="18"/>
              </w:rPr>
              <w:t>25.2</w:t>
            </w:r>
          </w:p>
        </w:tc>
        <w:tc>
          <w:tcPr>
            <w:tcW w:w="993"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Cs/>
                <w:sz w:val="18"/>
                <w:szCs w:val="18"/>
              </w:rPr>
            </w:pPr>
            <w:r w:rsidRPr="002915CB">
              <w:rPr>
                <w:rFonts w:ascii="GHEA Grapalat" w:hAnsi="GHEA Grapalat" w:cs="Calibri"/>
                <w:bCs/>
                <w:sz w:val="18"/>
                <w:szCs w:val="18"/>
              </w:rPr>
              <w:t>95.2</w:t>
            </w:r>
          </w:p>
        </w:tc>
        <w:tc>
          <w:tcPr>
            <w:tcW w:w="992"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Cs/>
                <w:sz w:val="18"/>
                <w:szCs w:val="18"/>
              </w:rPr>
            </w:pPr>
            <w:r w:rsidRPr="002915CB">
              <w:rPr>
                <w:rFonts w:ascii="GHEA Grapalat" w:hAnsi="GHEA Grapalat" w:cs="Calibri"/>
                <w:bCs/>
                <w:sz w:val="18"/>
                <w:szCs w:val="18"/>
              </w:rPr>
              <w:t>51.1</w:t>
            </w:r>
          </w:p>
        </w:tc>
        <w:tc>
          <w:tcPr>
            <w:tcW w:w="1276"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Cs/>
                <w:sz w:val="18"/>
                <w:szCs w:val="18"/>
              </w:rPr>
            </w:pPr>
            <w:r w:rsidRPr="002915CB">
              <w:rPr>
                <w:rFonts w:ascii="GHEA Grapalat" w:hAnsi="GHEA Grapalat" w:cs="Calibri"/>
                <w:bCs/>
                <w:sz w:val="18"/>
                <w:szCs w:val="18"/>
              </w:rPr>
              <w:t>53.6</w:t>
            </w:r>
          </w:p>
        </w:tc>
        <w:tc>
          <w:tcPr>
            <w:tcW w:w="1275"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Cs/>
                <w:sz w:val="18"/>
                <w:szCs w:val="18"/>
              </w:rPr>
            </w:pPr>
            <w:r w:rsidRPr="002915CB">
              <w:rPr>
                <w:rFonts w:ascii="GHEA Grapalat" w:hAnsi="GHEA Grapalat" w:cs="Calibri"/>
                <w:bCs/>
                <w:sz w:val="18"/>
                <w:szCs w:val="18"/>
              </w:rPr>
              <w:t>202.4</w:t>
            </w:r>
          </w:p>
        </w:tc>
      </w:tr>
      <w:tr w:rsidR="000C68C3" w:rsidRPr="002915CB" w:rsidTr="002F69EE">
        <w:trPr>
          <w:trHeight w:val="232"/>
        </w:trPr>
        <w:tc>
          <w:tcPr>
            <w:tcW w:w="4786" w:type="dxa"/>
            <w:tcBorders>
              <w:top w:val="nil"/>
              <w:left w:val="single" w:sz="4" w:space="0" w:color="auto"/>
              <w:bottom w:val="single" w:sz="4" w:space="0" w:color="auto"/>
              <w:right w:val="single" w:sz="4" w:space="0" w:color="auto"/>
            </w:tcBorders>
            <w:noWrap/>
            <w:tcMar>
              <w:left w:w="170" w:type="dxa"/>
            </w:tcMar>
            <w:vAlign w:val="bottom"/>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Ստացված վարկերի և փոխատվությունների մարում</w:t>
            </w:r>
          </w:p>
        </w:tc>
        <w:tc>
          <w:tcPr>
            <w:tcW w:w="992"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(58.8)</w:t>
            </w:r>
          </w:p>
        </w:tc>
        <w:tc>
          <w:tcPr>
            <w:tcW w:w="993"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(58.3)</w:t>
            </w:r>
          </w:p>
        </w:tc>
        <w:tc>
          <w:tcPr>
            <w:tcW w:w="992"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(52.8)</w:t>
            </w:r>
          </w:p>
        </w:tc>
        <w:tc>
          <w:tcPr>
            <w:tcW w:w="1276"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90.5</w:t>
            </w:r>
          </w:p>
        </w:tc>
        <w:tc>
          <w:tcPr>
            <w:tcW w:w="1275"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89.7</w:t>
            </w:r>
          </w:p>
        </w:tc>
      </w:tr>
      <w:tr w:rsidR="000C68C3" w:rsidRPr="002915CB" w:rsidTr="002F69EE">
        <w:trPr>
          <w:trHeight w:val="431"/>
        </w:trPr>
        <w:tc>
          <w:tcPr>
            <w:tcW w:w="4786" w:type="dxa"/>
            <w:tcBorders>
              <w:top w:val="nil"/>
              <w:left w:val="single" w:sz="4" w:space="0" w:color="auto"/>
              <w:bottom w:val="single" w:sz="4" w:space="0" w:color="auto"/>
              <w:right w:val="single" w:sz="4" w:space="0" w:color="auto"/>
            </w:tcBorders>
            <w:noWrap/>
            <w:tcMar>
              <w:left w:w="170" w:type="dxa"/>
            </w:tcMar>
            <w:vAlign w:val="bottom"/>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Արժեթղթերի (բացառությամբ բաժնետոմսերի և կապիտալում այլ մասնակցության) թողարկումից և տեղաբաշխումից զուտ մուտքեր</w:t>
            </w:r>
          </w:p>
        </w:tc>
        <w:tc>
          <w:tcPr>
            <w:tcW w:w="992"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378.7</w:t>
            </w:r>
          </w:p>
        </w:tc>
        <w:tc>
          <w:tcPr>
            <w:tcW w:w="993" w:type="dxa"/>
            <w:tcBorders>
              <w:top w:val="nil"/>
              <w:left w:val="single" w:sz="4" w:space="0" w:color="auto"/>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0.0</w:t>
            </w:r>
          </w:p>
        </w:tc>
        <w:tc>
          <w:tcPr>
            <w:tcW w:w="992"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0.0</w:t>
            </w:r>
          </w:p>
        </w:tc>
        <w:tc>
          <w:tcPr>
            <w:tcW w:w="1276"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0.0</w:t>
            </w:r>
          </w:p>
        </w:tc>
        <w:tc>
          <w:tcPr>
            <w:tcW w:w="1275"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0.0</w:t>
            </w:r>
          </w:p>
        </w:tc>
      </w:tr>
    </w:tbl>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2022 թվականի առաջին կիսամյակի ընթացքում արտաքին աղբյուրներից փոխառու միջոցների հաշվին ՀՀ պետական բյուջեի պակասուրդը ֆինանսավորվել է արտաքին վարկատուների աջակցությամբ: Արտաքին աղբյուրներից ստացված 51.1 մլրդ դրամ վարկային միջոցներից 34.7 մլրդ դրամը բյուջետային աջակցության շրջանակներում ներգրավվել է Արժույթի Միջազգային Հիմնադրամից, որը ստացվել է նախատեսված ծավալով, 16.4</w:t>
      </w:r>
      <w:r w:rsidRPr="002915CB">
        <w:rPr>
          <w:rFonts w:ascii="Courier New" w:hAnsi="Courier New" w:cs="Courier New"/>
          <w:sz w:val="22"/>
          <w:szCs w:val="22"/>
        </w:rPr>
        <w:t> </w:t>
      </w:r>
      <w:r w:rsidRPr="002915CB">
        <w:rPr>
          <w:rFonts w:ascii="GHEA Grapalat" w:hAnsi="GHEA Grapalat" w:cs="GHEA Grapalat"/>
          <w:sz w:val="22"/>
          <w:szCs w:val="22"/>
        </w:rPr>
        <w:t>մլրդ դրամը՝ նպատակային վարկային ծրագրերի շրջանակներում՝ կազմելով ծրագրված ցուցանիշի 27.1%-ը:</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p>
    <w:p w:rsidR="000C68C3" w:rsidRPr="002915CB" w:rsidRDefault="000C68C3" w:rsidP="002E7984">
      <w:pPr>
        <w:pStyle w:val="a"/>
      </w:pPr>
      <w:r w:rsidRPr="002915CB">
        <w:t xml:space="preserve">Արտաքին աղբյուրներից նպատակային վարկերի ստացումն ըստ վարկատուների (մլրդ դրամ) </w:t>
      </w:r>
    </w:p>
    <w:p w:rsidR="000C68C3" w:rsidRPr="002915CB" w:rsidRDefault="000C68C3" w:rsidP="000C68C3">
      <w:pPr>
        <w:autoSpaceDE w:val="0"/>
        <w:autoSpaceDN w:val="0"/>
        <w:adjustRightInd w:val="0"/>
        <w:spacing w:line="360" w:lineRule="auto"/>
        <w:jc w:val="both"/>
        <w:rPr>
          <w:rFonts w:ascii="GHEA Grapalat" w:hAnsi="GHEA Grapalat"/>
          <w:sz w:val="22"/>
          <w:szCs w:val="22"/>
        </w:rPr>
      </w:pPr>
      <w:r w:rsidRPr="002915CB">
        <w:rPr>
          <w:noProof/>
        </w:rPr>
        <w:drawing>
          <wp:inline distT="0" distB="0" distL="0" distR="0" wp14:anchorId="7F74AAC3" wp14:editId="39C8005D">
            <wp:extent cx="6409113" cy="3358342"/>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lang w:val="nb-NO"/>
        </w:rPr>
      </w:pPr>
    </w:p>
    <w:p w:rsidR="000C68C3" w:rsidRPr="002915CB" w:rsidRDefault="000C68C3" w:rsidP="000C68C3">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ՀՀ պետական բյուջեից արտաքին վարկերի մարմանն ուղղված միջոցները (մլրդ դրամ)</w:t>
      </w:r>
    </w:p>
    <w:tbl>
      <w:tblPr>
        <w:tblW w:w="10173" w:type="dxa"/>
        <w:tblLayout w:type="fixed"/>
        <w:tblLook w:val="04A0" w:firstRow="1" w:lastRow="0" w:firstColumn="1" w:lastColumn="0" w:noHBand="0" w:noVBand="1"/>
      </w:tblPr>
      <w:tblGrid>
        <w:gridCol w:w="3936"/>
        <w:gridCol w:w="1559"/>
        <w:gridCol w:w="1559"/>
        <w:gridCol w:w="1559"/>
        <w:gridCol w:w="1560"/>
      </w:tblGrid>
      <w:tr w:rsidR="000C68C3" w:rsidRPr="002915CB" w:rsidTr="00294141">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sz w:val="18"/>
                <w:szCs w:val="18"/>
              </w:rPr>
            </w:pPr>
            <w:r w:rsidRPr="002915CB">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2021թ. առաջին կիսամյակի փաստ</w:t>
            </w:r>
          </w:p>
        </w:tc>
        <w:tc>
          <w:tcPr>
            <w:tcW w:w="1559" w:type="dxa"/>
            <w:tcBorders>
              <w:top w:val="single" w:sz="4" w:space="0" w:color="auto"/>
              <w:left w:val="single" w:sz="4" w:space="0" w:color="auto"/>
              <w:bottom w:val="single" w:sz="4" w:space="0" w:color="auto"/>
              <w:right w:val="single" w:sz="4" w:space="0" w:color="auto"/>
            </w:tcBorders>
            <w:vAlign w:val="center"/>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Կշիռն ընդամենը մարումներում (%)</w:t>
            </w:r>
          </w:p>
        </w:tc>
        <w:tc>
          <w:tcPr>
            <w:tcW w:w="1559" w:type="dxa"/>
            <w:tcBorders>
              <w:top w:val="single" w:sz="4" w:space="0" w:color="auto"/>
              <w:left w:val="single" w:sz="4" w:space="0" w:color="auto"/>
              <w:bottom w:val="single" w:sz="4" w:space="0" w:color="auto"/>
              <w:right w:val="single" w:sz="4" w:space="0" w:color="auto"/>
            </w:tcBorders>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կիսամյակի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Կշիռն ընդամենը մարումներում (%)</w:t>
            </w:r>
          </w:p>
        </w:tc>
      </w:tr>
      <w:tr w:rsidR="000C68C3" w:rsidRPr="002915CB" w:rsidTr="00294141">
        <w:trPr>
          <w:trHeight w:val="279"/>
        </w:trPr>
        <w:tc>
          <w:tcPr>
            <w:tcW w:w="3936"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rPr>
                <w:rFonts w:ascii="GHEA Grapalat" w:hAnsi="GHEA Grapalat" w:cs="Calibri"/>
                <w:b/>
                <w:bCs/>
                <w:sz w:val="18"/>
                <w:szCs w:val="18"/>
              </w:rPr>
            </w:pPr>
            <w:r w:rsidRPr="002915CB">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58.8</w:t>
            </w:r>
          </w:p>
        </w:tc>
        <w:tc>
          <w:tcPr>
            <w:tcW w:w="1559" w:type="dxa"/>
            <w:tcBorders>
              <w:top w:val="single" w:sz="4" w:space="0" w:color="auto"/>
              <w:left w:val="single" w:sz="4" w:space="0" w:color="auto"/>
              <w:bottom w:val="single" w:sz="4" w:space="0" w:color="auto"/>
              <w:right w:val="single" w:sz="4" w:space="0" w:color="auto"/>
            </w:tcBorders>
            <w:vAlign w:val="bottom"/>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52.8</w:t>
            </w:r>
          </w:p>
        </w:tc>
        <w:tc>
          <w:tcPr>
            <w:tcW w:w="1560"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100.0</w:t>
            </w:r>
          </w:p>
        </w:tc>
      </w:tr>
      <w:tr w:rsidR="000C68C3" w:rsidRPr="002915CB" w:rsidTr="00294141">
        <w:trPr>
          <w:trHeight w:val="269"/>
        </w:trPr>
        <w:tc>
          <w:tcPr>
            <w:tcW w:w="3936"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ind w:firstLineChars="71" w:firstLine="128"/>
              <w:rPr>
                <w:rFonts w:ascii="GHEA Grapalat" w:hAnsi="GHEA Grapalat" w:cs="Calibri"/>
                <w:sz w:val="18"/>
                <w:szCs w:val="18"/>
              </w:rPr>
            </w:pPr>
            <w:r w:rsidRPr="002915CB">
              <w:rPr>
                <w:rFonts w:ascii="GHEA Grapalat" w:hAnsi="GHEA Grapalat" w:cs="Calibri"/>
                <w:sz w:val="18"/>
                <w:szCs w:val="18"/>
              </w:rPr>
              <w:t>Միջազգային կազմակերպություններ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40.8</w:t>
            </w:r>
          </w:p>
        </w:tc>
        <w:tc>
          <w:tcPr>
            <w:tcW w:w="1559" w:type="dxa"/>
            <w:tcBorders>
              <w:top w:val="nil"/>
              <w:left w:val="single" w:sz="4" w:space="0" w:color="auto"/>
              <w:bottom w:val="single" w:sz="4" w:space="0" w:color="auto"/>
              <w:right w:val="single" w:sz="4" w:space="0" w:color="auto"/>
            </w:tcBorders>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69.4</w:t>
            </w:r>
          </w:p>
        </w:tc>
        <w:tc>
          <w:tcPr>
            <w:tcW w:w="1559"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35.7</w:t>
            </w:r>
          </w:p>
        </w:tc>
        <w:tc>
          <w:tcPr>
            <w:tcW w:w="1560"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67.6</w:t>
            </w:r>
          </w:p>
        </w:tc>
      </w:tr>
      <w:tr w:rsidR="000C68C3" w:rsidRPr="002915CB" w:rsidTr="00294141">
        <w:trPr>
          <w:trHeight w:val="274"/>
        </w:trPr>
        <w:tc>
          <w:tcPr>
            <w:tcW w:w="3936"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ind w:firstLine="142"/>
              <w:rPr>
                <w:rFonts w:ascii="GHEA Grapalat" w:hAnsi="GHEA Grapalat" w:cs="Calibri"/>
                <w:sz w:val="18"/>
                <w:szCs w:val="18"/>
              </w:rPr>
            </w:pPr>
            <w:r w:rsidRPr="002915CB">
              <w:rPr>
                <w:rFonts w:ascii="GHEA Grapalat" w:hAnsi="GHEA Grapalat" w:cs="Calibri"/>
                <w:sz w:val="18"/>
                <w:szCs w:val="18"/>
              </w:rPr>
              <w:t>Օտարերկրյա պետություններ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17.4</w:t>
            </w:r>
          </w:p>
        </w:tc>
        <w:tc>
          <w:tcPr>
            <w:tcW w:w="1559" w:type="dxa"/>
            <w:tcBorders>
              <w:top w:val="nil"/>
              <w:left w:val="single" w:sz="4" w:space="0" w:color="auto"/>
              <w:bottom w:val="single" w:sz="4" w:space="0" w:color="auto"/>
              <w:right w:val="single" w:sz="4" w:space="0" w:color="auto"/>
            </w:tcBorders>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29.6</w:t>
            </w:r>
          </w:p>
        </w:tc>
        <w:tc>
          <w:tcPr>
            <w:tcW w:w="1559"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16.6</w:t>
            </w:r>
          </w:p>
        </w:tc>
        <w:tc>
          <w:tcPr>
            <w:tcW w:w="1560"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31.4</w:t>
            </w:r>
          </w:p>
        </w:tc>
      </w:tr>
      <w:tr w:rsidR="000C68C3" w:rsidRPr="002915CB" w:rsidTr="00294141">
        <w:trPr>
          <w:trHeight w:val="278"/>
        </w:trPr>
        <w:tc>
          <w:tcPr>
            <w:tcW w:w="3936"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ind w:firstLine="142"/>
              <w:rPr>
                <w:rFonts w:ascii="GHEA Grapalat" w:hAnsi="GHEA Grapalat" w:cs="Calibri"/>
                <w:sz w:val="18"/>
                <w:szCs w:val="18"/>
              </w:rPr>
            </w:pPr>
            <w:r w:rsidRPr="002915CB">
              <w:rPr>
                <w:rFonts w:ascii="GHEA Grapalat" w:hAnsi="GHEA Grapalat" w:cs="Calibri"/>
                <w:sz w:val="18"/>
                <w:szCs w:val="18"/>
              </w:rPr>
              <w:t>Առևտրային բանկեր</w:t>
            </w:r>
          </w:p>
        </w:tc>
        <w:tc>
          <w:tcPr>
            <w:tcW w:w="1559"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0.6</w:t>
            </w:r>
          </w:p>
        </w:tc>
        <w:tc>
          <w:tcPr>
            <w:tcW w:w="1559" w:type="dxa"/>
            <w:tcBorders>
              <w:top w:val="nil"/>
              <w:left w:val="single" w:sz="4" w:space="0" w:color="auto"/>
              <w:bottom w:val="single" w:sz="4" w:space="0" w:color="auto"/>
              <w:right w:val="single" w:sz="4" w:space="0" w:color="auto"/>
            </w:tcBorders>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1.0</w:t>
            </w:r>
          </w:p>
        </w:tc>
        <w:tc>
          <w:tcPr>
            <w:tcW w:w="1559"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0.5</w:t>
            </w:r>
          </w:p>
        </w:tc>
        <w:tc>
          <w:tcPr>
            <w:tcW w:w="1560"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1.0</w:t>
            </w:r>
          </w:p>
        </w:tc>
      </w:tr>
    </w:tbl>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lang w:val="nb-NO"/>
        </w:rPr>
      </w:pP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lang w:val="nb-NO"/>
        </w:rPr>
      </w:pPr>
      <w:r w:rsidRPr="002915CB">
        <w:rPr>
          <w:rFonts w:ascii="GHEA Grapalat" w:hAnsi="GHEA Grapalat"/>
          <w:sz w:val="22"/>
          <w:szCs w:val="22"/>
          <w:lang w:val="nb-NO"/>
        </w:rPr>
        <w:t>2022 թվականի առաջին կիսամյակի ընթացքում վարկերի մարմանն ուղղվել է 52.8</w:t>
      </w:r>
      <w:r w:rsidRPr="002915CB">
        <w:rPr>
          <w:rFonts w:ascii="Courier New" w:hAnsi="Courier New" w:cs="Courier New"/>
          <w:sz w:val="22"/>
          <w:szCs w:val="22"/>
          <w:lang w:val="nb-NO"/>
        </w:rPr>
        <w:t> </w:t>
      </w:r>
      <w:r w:rsidRPr="002915CB">
        <w:rPr>
          <w:rFonts w:ascii="GHEA Grapalat" w:hAnsi="GHEA Grapalat" w:cs="GHEA Grapalat"/>
          <w:sz w:val="22"/>
          <w:szCs w:val="22"/>
          <w:lang w:val="nb-NO"/>
        </w:rPr>
        <w:t>մլրդ</w:t>
      </w:r>
      <w:r w:rsidRPr="002915CB">
        <w:rPr>
          <w:rFonts w:ascii="GHEA Grapalat" w:hAnsi="GHEA Grapalat"/>
          <w:sz w:val="22"/>
          <w:szCs w:val="22"/>
          <w:lang w:val="nb-NO"/>
        </w:rPr>
        <w:t xml:space="preserve"> դրամ՝ կազմելով ծրագրի 90.5%-ը: Շեղումը պայմանավորված է հետևյալ գործոններով.</w:t>
      </w:r>
    </w:p>
    <w:p w:rsidR="000C68C3" w:rsidRPr="002915CB" w:rsidRDefault="000C68C3" w:rsidP="000C68C3">
      <w:pPr>
        <w:numPr>
          <w:ilvl w:val="0"/>
          <w:numId w:val="13"/>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2021 թվականին ու 2022 թվականի առաջին կիսամյակի ընթացքում արտաքին վարկերի գծով ստացումների պլանի թերակատարումն ըստ առանձին վարկային ծրագրերի: Մասնավորապես մեծ ազդեցություն է թողել Գերմանիայի KfW «Ախուրյան գետի ջրային ռեսուրսների ինտեգրված կառավարման ծրագիր, I փուլ» վարկի գծով մասհանման պլանի թերակատարումը, ինչով պայմանավորված՝ պլանավորված 996.4 մլն դրամ մարման փոխարեն փաստացի մարվել է վարկի գծով պարտքի մնացորդը՝ 37,626.0 եվրո (20,379.0 հազար դրամ),</w:t>
      </w:r>
    </w:p>
    <w:p w:rsidR="000C68C3" w:rsidRPr="002915CB" w:rsidRDefault="000C68C3" w:rsidP="000C68C3">
      <w:pPr>
        <w:numPr>
          <w:ilvl w:val="0"/>
          <w:numId w:val="13"/>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ԱՄՆ դոլարի նկատմամբ SDR-ի կանխատեսումային և փաստացի ձևավորված փոխարժեքների տարբերությունը,</w:t>
      </w:r>
    </w:p>
    <w:p w:rsidR="000C68C3" w:rsidRPr="002915CB" w:rsidRDefault="000C68C3" w:rsidP="000C68C3">
      <w:pPr>
        <w:numPr>
          <w:ilvl w:val="0"/>
          <w:numId w:val="13"/>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արտարժույթների նկատմամբ ՀՀ դրամի կանխատեսումային և փաստացի վճարումների համար կիրառված փոխարժեքների տարբերությունը: Այսպես՝ կառավարության արտարժութային պարտքի մարման գծով վճարումների համար 2022 թվականի առաջին կիսամյակի ընթացքում կիրառված ԱՄՆ դոլար / ՀՀ դրամ միջին կշռված փաստացի փոխարժեքը կազմել է 4</w:t>
      </w:r>
      <w:r w:rsidR="00E11564" w:rsidRPr="002915CB">
        <w:rPr>
          <w:rFonts w:ascii="GHEA Grapalat" w:hAnsi="GHEA Grapalat" w:cs="GHEA Grapalat"/>
          <w:sz w:val="22"/>
          <w:szCs w:val="22"/>
        </w:rPr>
        <w:t>67.71</w:t>
      </w:r>
      <w:r w:rsidRPr="002915CB">
        <w:rPr>
          <w:rFonts w:ascii="GHEA Grapalat" w:hAnsi="GHEA Grapalat" w:cs="GHEA Grapalat"/>
          <w:sz w:val="22"/>
          <w:szCs w:val="22"/>
        </w:rPr>
        <w:t xml:space="preserve">, մինչդեռ պետական բյուջեի ծրագրավորման ընթացքում արտարժութային մուտքերի և ելքերի փոխարկման համար կիրառվել է </w:t>
      </w:r>
      <w:r w:rsidR="00E11564" w:rsidRPr="002915CB">
        <w:rPr>
          <w:rFonts w:ascii="GHEA Grapalat" w:hAnsi="GHEA Grapalat" w:cs="GHEA Grapalat"/>
          <w:sz w:val="22"/>
          <w:szCs w:val="22"/>
        </w:rPr>
        <w:t>47</w:t>
      </w:r>
      <w:r w:rsidRPr="002915CB">
        <w:rPr>
          <w:rFonts w:ascii="GHEA Grapalat" w:hAnsi="GHEA Grapalat" w:cs="GHEA Grapalat"/>
          <w:sz w:val="22"/>
          <w:szCs w:val="22"/>
        </w:rPr>
        <w:t>7.</w:t>
      </w:r>
      <w:r w:rsidR="00E11564" w:rsidRPr="002915CB">
        <w:rPr>
          <w:rFonts w:ascii="GHEA Grapalat" w:hAnsi="GHEA Grapalat" w:cs="GHEA Grapalat"/>
          <w:sz w:val="22"/>
          <w:szCs w:val="22"/>
        </w:rPr>
        <w:t>45</w:t>
      </w:r>
      <w:r w:rsidRPr="002915CB">
        <w:rPr>
          <w:rFonts w:ascii="GHEA Grapalat" w:hAnsi="GHEA Grapalat" w:cs="GHEA Grapalat"/>
          <w:sz w:val="22"/>
          <w:szCs w:val="22"/>
        </w:rPr>
        <w:t xml:space="preserve"> փոխարժեքը (01.11.2021թ. դրությամբ ՀՀ կենտրոնական բանկի կողմից հրապարակված միջին փոխարժեք):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rPr>
      </w:pPr>
      <w:r w:rsidRPr="002915CB">
        <w:rPr>
          <w:rFonts w:ascii="GHEA Grapalat" w:hAnsi="GHEA Grapalat" w:cs="GHEA Grapalat"/>
          <w:sz w:val="22"/>
          <w:szCs w:val="22"/>
        </w:rPr>
        <w:t>Նախորդ տա</w:t>
      </w:r>
      <w:r w:rsidRPr="002915CB">
        <w:rPr>
          <w:rFonts w:ascii="GHEA Grapalat" w:hAnsi="GHEA Grapalat"/>
          <w:sz w:val="22"/>
          <w:szCs w:val="22"/>
        </w:rPr>
        <w:t xml:space="preserve">րվա առաջին կիսամյակի </w:t>
      </w:r>
      <w:r w:rsidRPr="002915CB">
        <w:rPr>
          <w:rFonts w:ascii="GHEA Grapalat" w:hAnsi="GHEA Grapalat" w:cs="GHEA Grapalat"/>
          <w:sz w:val="22"/>
          <w:szCs w:val="22"/>
        </w:rPr>
        <w:t>համեմատ ստացված արտաքին վարկերի և փոխատվությունների մարմանն ուղղված փաստացի վճարումները նվազել են 10</w:t>
      </w:r>
      <w:r w:rsidR="00A97329" w:rsidRPr="002915CB">
        <w:rPr>
          <w:rFonts w:ascii="GHEA Grapalat" w:hAnsi="GHEA Grapalat" w:cs="GHEA Grapalat"/>
          <w:sz w:val="22"/>
          <w:szCs w:val="22"/>
        </w:rPr>
        <w:t>.3</w:t>
      </w:r>
      <w:r w:rsidRPr="002915CB">
        <w:rPr>
          <w:rFonts w:ascii="GHEA Grapalat" w:hAnsi="GHEA Grapalat" w:cs="GHEA Grapalat"/>
          <w:sz w:val="22"/>
          <w:szCs w:val="22"/>
        </w:rPr>
        <w:t xml:space="preserve">%-ով կամ 6 մլրդ դրամով, իսկ դոլարային արտահայտությամբ աճել են 0.539 մլն ԱՄՆ դոլարով, որը հիմնականում պայմանավորված է եղել ԱՄՀ-ի Extended Credit Facility վարկի առաջին եռամսյակում մարվող մասնաբաժնի ամբողջական մարմամբ 2021 թվականին, ինչպես նաև արտարժույթների նկատմամբ ՀՀ դրամի փոխարժեքների փոփոխությամբ: 2021 թվականի առաջին կիսամյակի ընթացքում կիրառված ԱՄՆ դոլար / ՀՀ դրամ միջին կշռված փաստացի փոխարժեքը կազմել էր 523.81՝ 2022 թվականի առաջին կիսամյակի 467.71 փոխարժեքի դիմաց: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lang w:val="hy-AM"/>
        </w:rPr>
      </w:pPr>
      <w:r w:rsidRPr="002915CB">
        <w:rPr>
          <w:rFonts w:ascii="GHEA Grapalat" w:hAnsi="GHEA Grapalat" w:cs="GHEA Grapalat"/>
          <w:sz w:val="22"/>
          <w:szCs w:val="22"/>
        </w:rPr>
        <w:t xml:space="preserve">Կատարված մարումների շուրջ 79.2%-ը բաժին է ընկնում թվով 5 վարկատուների՝ </w:t>
      </w:r>
      <w:r w:rsidRPr="002915CB">
        <w:rPr>
          <w:rFonts w:ascii="GHEA Grapalat" w:hAnsi="GHEA Grapalat" w:cs="GHEA Grapalat"/>
          <w:sz w:val="22"/>
          <w:szCs w:val="22"/>
          <w:lang w:val="hy-AM"/>
        </w:rPr>
        <w:t>Զարգացման</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Միջազգային</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Ընկերակցություն</w:t>
      </w:r>
      <w:r w:rsidRPr="002915CB">
        <w:rPr>
          <w:rFonts w:ascii="GHEA Grapalat" w:hAnsi="GHEA Grapalat" w:cs="GHEA Grapalat"/>
          <w:sz w:val="22"/>
          <w:szCs w:val="22"/>
          <w:lang w:val="nb-NO"/>
        </w:rPr>
        <w:t xml:space="preserve"> (2</w:t>
      </w:r>
      <w:r w:rsidRPr="002915CB">
        <w:rPr>
          <w:rFonts w:ascii="GHEA Grapalat" w:hAnsi="GHEA Grapalat" w:cs="GHEA Grapalat"/>
          <w:sz w:val="22"/>
          <w:szCs w:val="22"/>
          <w:lang w:val="hy-AM"/>
        </w:rPr>
        <w:t>9</w:t>
      </w:r>
      <w:r w:rsidRPr="002915CB">
        <w:rPr>
          <w:rFonts w:ascii="GHEA Grapalat" w:hAnsi="GHEA Grapalat" w:cs="GHEA Grapalat"/>
          <w:sz w:val="22"/>
          <w:szCs w:val="22"/>
          <w:lang w:val="nb-NO"/>
        </w:rPr>
        <w:t>.</w:t>
      </w:r>
      <w:r w:rsidRPr="002915CB">
        <w:rPr>
          <w:rFonts w:ascii="GHEA Grapalat" w:hAnsi="GHEA Grapalat" w:cs="GHEA Grapalat"/>
          <w:sz w:val="22"/>
          <w:szCs w:val="22"/>
          <w:lang w:val="hy-AM"/>
        </w:rPr>
        <w:t>8</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Ասիական</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Զարգացման</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Բանկը</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20</w:t>
      </w:r>
      <w:r w:rsidRPr="002915CB">
        <w:rPr>
          <w:rFonts w:ascii="GHEA Grapalat" w:hAnsi="GHEA Grapalat" w:cs="GHEA Grapalat"/>
          <w:sz w:val="22"/>
          <w:szCs w:val="22"/>
          <w:lang w:val="nb-NO"/>
        </w:rPr>
        <w:t>.</w:t>
      </w:r>
      <w:r w:rsidRPr="002915CB">
        <w:rPr>
          <w:rFonts w:ascii="GHEA Grapalat" w:hAnsi="GHEA Grapalat" w:cs="GHEA Grapalat"/>
          <w:sz w:val="22"/>
          <w:szCs w:val="22"/>
          <w:lang w:val="hy-AM"/>
        </w:rPr>
        <w:t>7</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Ռուսաստանի</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Դաշնություն</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(16.7%),</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Վերակառուցման և Զարգացման Միջազգային Բանկ (6.5%) և</w:t>
      </w:r>
      <w:r w:rsidRPr="002915CB">
        <w:rPr>
          <w:rFonts w:ascii="GHEA Grapalat" w:hAnsi="GHEA Grapalat" w:cs="GHEA Grapalat"/>
          <w:sz w:val="22"/>
          <w:szCs w:val="22"/>
          <w:lang w:val="nb-NO"/>
        </w:rPr>
        <w:t xml:space="preserve"> Գերմանիա (</w:t>
      </w:r>
      <w:r w:rsidRPr="002915CB">
        <w:rPr>
          <w:rFonts w:ascii="GHEA Grapalat" w:hAnsi="GHEA Grapalat" w:cs="GHEA Grapalat"/>
          <w:sz w:val="22"/>
          <w:szCs w:val="22"/>
          <w:lang w:val="hy-AM"/>
        </w:rPr>
        <w:t>5</w:t>
      </w:r>
      <w:r w:rsidRPr="002915CB">
        <w:rPr>
          <w:rFonts w:ascii="GHEA Grapalat" w:hAnsi="GHEA Grapalat" w:cs="GHEA Grapalat"/>
          <w:sz w:val="22"/>
          <w:szCs w:val="22"/>
          <w:lang w:val="nb-NO"/>
        </w:rPr>
        <w:t>.</w:t>
      </w:r>
      <w:r w:rsidRPr="002915CB">
        <w:rPr>
          <w:rFonts w:ascii="GHEA Grapalat" w:hAnsi="GHEA Grapalat" w:cs="GHEA Grapalat"/>
          <w:sz w:val="22"/>
          <w:szCs w:val="22"/>
          <w:lang w:val="hy-AM"/>
        </w:rPr>
        <w:t>5</w:t>
      </w:r>
      <w:r w:rsidRPr="002915CB">
        <w:rPr>
          <w:rFonts w:ascii="GHEA Grapalat" w:hAnsi="GHEA Grapalat" w:cs="GHEA Grapalat"/>
          <w:sz w:val="22"/>
          <w:szCs w:val="22"/>
          <w:lang w:val="nb-NO"/>
        </w:rPr>
        <w:t>%)</w:t>
      </w:r>
      <w:r w:rsidRPr="002915CB">
        <w:rPr>
          <w:rFonts w:ascii="GHEA Grapalat" w:hAnsi="GHEA Grapalat" w:cs="GHEA Grapalat"/>
          <w:sz w:val="22"/>
          <w:szCs w:val="22"/>
          <w:lang w:val="hy-AM"/>
        </w:rPr>
        <w:t xml:space="preserve">: </w:t>
      </w:r>
    </w:p>
    <w:p w:rsidR="000C68C3" w:rsidRPr="002915CB" w:rsidRDefault="000C68C3" w:rsidP="000C68C3">
      <w:pPr>
        <w:autoSpaceDE w:val="0"/>
        <w:autoSpaceDN w:val="0"/>
        <w:adjustRightInd w:val="0"/>
        <w:spacing w:line="360" w:lineRule="auto"/>
        <w:ind w:firstLine="567"/>
        <w:jc w:val="both"/>
        <w:rPr>
          <w:rFonts w:ascii="GHEA Grapalat" w:hAnsi="GHEA Grapalat" w:cs="GHEA Grapalat"/>
          <w:sz w:val="22"/>
          <w:szCs w:val="22"/>
          <w:lang w:val="nb-NO"/>
        </w:rPr>
      </w:pPr>
      <w:r w:rsidRPr="002915CB">
        <w:rPr>
          <w:rFonts w:ascii="GHEA Grapalat" w:hAnsi="GHEA Grapalat" w:cs="GHEA Grapalat"/>
          <w:sz w:val="22"/>
          <w:szCs w:val="22"/>
          <w:lang w:val="hy-AM"/>
        </w:rPr>
        <w:t>Կատարված</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մարումների</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կառուցվածքում</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լողացող</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տոկոսադրույքով</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վարկերի</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գծով</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վճարումների</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տեսակարար</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կշիռը</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կազմել</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է</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22</w:t>
      </w:r>
      <w:r w:rsidRPr="002915CB">
        <w:rPr>
          <w:rFonts w:ascii="GHEA Grapalat" w:hAnsi="GHEA Grapalat" w:cs="GHEA Grapalat"/>
          <w:sz w:val="22"/>
          <w:szCs w:val="22"/>
          <w:lang w:val="nb-NO"/>
        </w:rPr>
        <w:t>%</w:t>
      </w:r>
      <w:r w:rsidRPr="002915CB">
        <w:rPr>
          <w:rFonts w:ascii="GHEA Grapalat" w:hAnsi="GHEA Grapalat" w:cs="GHEA Grapalat"/>
          <w:sz w:val="22"/>
          <w:szCs w:val="22"/>
          <w:lang w:val="hy-AM"/>
        </w:rPr>
        <w:t>, ֆիքսված</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տոկոսադրույքով</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վարկերի</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գծով</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վճարումների</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տեսակարար</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կշիռը՝</w:t>
      </w:r>
      <w:r w:rsidRPr="002915CB">
        <w:rPr>
          <w:rFonts w:ascii="GHEA Grapalat" w:hAnsi="GHEA Grapalat" w:cs="GHEA Grapalat"/>
          <w:sz w:val="22"/>
          <w:szCs w:val="22"/>
          <w:lang w:val="nb-NO"/>
        </w:rPr>
        <w:t xml:space="preserve"> </w:t>
      </w:r>
      <w:r w:rsidRPr="002915CB">
        <w:rPr>
          <w:rFonts w:ascii="GHEA Grapalat" w:hAnsi="GHEA Grapalat" w:cs="GHEA Grapalat"/>
          <w:sz w:val="22"/>
          <w:szCs w:val="22"/>
          <w:lang w:val="hy-AM"/>
        </w:rPr>
        <w:t>78</w:t>
      </w:r>
      <w:r w:rsidRPr="002915CB">
        <w:rPr>
          <w:rFonts w:ascii="GHEA Grapalat" w:hAnsi="GHEA Grapalat" w:cs="GHEA Grapalat"/>
          <w:sz w:val="22"/>
          <w:szCs w:val="22"/>
          <w:lang w:val="nb-NO"/>
        </w:rPr>
        <w:t>%:</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 xml:space="preserve">Արտաքին ֆինանսական զուտ ակտիվների հաշվին պետական բյուջեի ֆինանսավորումը հաշվետու ժամանակահատվածում կազմել է </w:t>
      </w:r>
      <w:r w:rsidRPr="002915CB">
        <w:rPr>
          <w:rFonts w:ascii="GHEA Grapalat" w:hAnsi="GHEA Grapalat"/>
          <w:sz w:val="22"/>
          <w:szCs w:val="22"/>
        </w:rPr>
        <w:noBreakHyphen/>
        <w:t>90 մլրդ դրամ` 95.8</w:t>
      </w:r>
      <w:r w:rsidR="0075636E" w:rsidRPr="002915CB">
        <w:rPr>
          <w:rFonts w:ascii="GHEA Grapalat" w:hAnsi="GHEA Grapalat"/>
          <w:sz w:val="22"/>
          <w:szCs w:val="22"/>
        </w:rPr>
        <w:t>%-ով ապահովելով կան</w:t>
      </w:r>
      <w:r w:rsidRPr="002915CB">
        <w:rPr>
          <w:rFonts w:ascii="GHEA Grapalat" w:hAnsi="GHEA Grapalat"/>
          <w:sz w:val="22"/>
          <w:szCs w:val="22"/>
        </w:rPr>
        <w:t>խատեսված ցուցանիշը: Շեղումը հիմնականում պայմանավորված է արտաքին աղբյուրներից ստացված վարկային և դրամաշնորհային միջոցների մնացորդից 3.8 մլրդ դրամ</w:t>
      </w:r>
      <w:r w:rsidR="0075636E" w:rsidRPr="002915CB">
        <w:rPr>
          <w:rFonts w:ascii="GHEA Grapalat" w:hAnsi="GHEA Grapalat"/>
          <w:sz w:val="22"/>
          <w:szCs w:val="22"/>
        </w:rPr>
        <w:t>ի</w:t>
      </w:r>
      <w:r w:rsidRPr="002915CB">
        <w:rPr>
          <w:rFonts w:ascii="GHEA Grapalat" w:hAnsi="GHEA Grapalat"/>
          <w:sz w:val="22"/>
          <w:szCs w:val="22"/>
        </w:rPr>
        <w:t xml:space="preserve"> օգտագործմամբ, որը հաշվետու ժամանակահատվածում նախատեսված չէր: Վրաստանի կողմից ՀՀ նկատմամբ ունեցած վարկային պարտավորությունների մարումը կազմել է 196.9 մլն դրամ կամ ծրագրային ցուցանիշի 100.5%-ը՝ պայմանավորված </w:t>
      </w:r>
      <w:bookmarkStart w:id="97" w:name="_Hlk109746333"/>
      <w:r w:rsidRPr="002915CB">
        <w:rPr>
          <w:rFonts w:ascii="GHEA Grapalat" w:hAnsi="GHEA Grapalat"/>
          <w:sz w:val="22"/>
          <w:szCs w:val="22"/>
        </w:rPr>
        <w:t xml:space="preserve">ԱՄՆ դոլարի նկատմամբ ՀՀ դրամի կանխատեսումային և փաստացի ձևավորված փոխարժեքների տարբերությամբ: </w:t>
      </w:r>
      <w:bookmarkEnd w:id="97"/>
      <w:r w:rsidRPr="002915CB">
        <w:rPr>
          <w:rFonts w:ascii="GHEA Grapalat" w:hAnsi="GHEA Grapalat"/>
          <w:sz w:val="22"/>
          <w:szCs w:val="22"/>
        </w:rPr>
        <w:t>Բաժնետոմսերի և կապիտալում այլ մասնակցության ձեռքբերման համար՝ Միջազգային ֆինանսական կազմակերպությունների</w:t>
      </w:r>
      <w:r w:rsidR="001C03A8" w:rsidRPr="002915CB">
        <w:rPr>
          <w:rFonts w:ascii="GHEA Grapalat" w:hAnsi="GHEA Grapalat"/>
          <w:sz w:val="22"/>
          <w:szCs w:val="22"/>
        </w:rPr>
        <w:t xml:space="preserve"> (ՎԶՄԲ)</w:t>
      </w:r>
      <w:r w:rsidRPr="002915CB">
        <w:rPr>
          <w:rFonts w:ascii="GHEA Grapalat" w:hAnsi="GHEA Grapalat"/>
          <w:sz w:val="22"/>
          <w:szCs w:val="22"/>
        </w:rPr>
        <w:t xml:space="preserve"> կապիտալում մասնակցության գծով ստանձնած պարտավորությունների կատարման նպատակով օգտագործվել է 854.4 մլն դրամ կամ առաջին կիսամյակի համար նախատեսված ցուցանիշի 95.4%-ը, ինչը պայմանավորված է ԱՄՆ դոլարի նկատմամբ ՀՀ դրամի կանխատեսումային և փաստացի ձևավորված փոխարժեքների տարբերությամբ: Տնտեսական երկարաժամկետ զարգացմանն ուղղված երկրորդ միջոցառման շրջանակներում 98.9 մլն դրամ</w:t>
      </w:r>
      <w:r w:rsidR="00596399" w:rsidRPr="002915CB">
        <w:rPr>
          <w:rFonts w:ascii="GHEA Grapalat" w:hAnsi="GHEA Grapalat"/>
          <w:sz w:val="22"/>
          <w:szCs w:val="22"/>
        </w:rPr>
        <w:t xml:space="preserve"> է տրամադրվել ԵՄ-Հայաստան ՓՄՁ ֆոնդի բաժնեմասերի ձեռքբերմանը</w:t>
      </w:r>
      <w:r w:rsidRPr="002915CB">
        <w:rPr>
          <w:rFonts w:ascii="GHEA Grapalat" w:hAnsi="GHEA Grapalat"/>
          <w:sz w:val="22"/>
          <w:szCs w:val="22"/>
        </w:rPr>
        <w:t xml:space="preserve">՝ նախատեսված 242.5 մլն դրամի դիմաց: Շեղումը պայմանավորված է նրանով, որ </w:t>
      </w:r>
      <w:r w:rsidR="00596399" w:rsidRPr="002915CB">
        <w:rPr>
          <w:rFonts w:ascii="GHEA Grapalat" w:hAnsi="GHEA Grapalat"/>
          <w:sz w:val="22"/>
          <w:szCs w:val="22"/>
        </w:rPr>
        <w:t>ֆինանսավորված երկու ներդրումային ծրագրերն իրականացվել են նախատեսվածից փոքր գումարներով</w:t>
      </w:r>
      <w:r w:rsidRPr="002915CB">
        <w:rPr>
          <w:rFonts w:ascii="GHEA Grapalat" w:hAnsi="GHEA Grapalat"/>
          <w:sz w:val="22"/>
          <w:szCs w:val="22"/>
        </w:rPr>
        <w:t>:</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p>
    <w:p w:rsidR="000C68C3" w:rsidRPr="002915CB" w:rsidRDefault="000C68C3" w:rsidP="000C68C3">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 xml:space="preserve"> ՀՀ պետական բյուջեի պակասուրդի արտաքին ֆինանսական զուտ ակտիվները (մլրդ դրամ)</w:t>
      </w:r>
    </w:p>
    <w:tbl>
      <w:tblPr>
        <w:tblW w:w="10350" w:type="dxa"/>
        <w:tblLayout w:type="fixed"/>
        <w:tblLook w:val="04A0" w:firstRow="1" w:lastRow="0" w:firstColumn="1" w:lastColumn="0" w:noHBand="0" w:noVBand="1"/>
      </w:tblPr>
      <w:tblGrid>
        <w:gridCol w:w="4219"/>
        <w:gridCol w:w="1134"/>
        <w:gridCol w:w="1134"/>
        <w:gridCol w:w="1134"/>
        <w:gridCol w:w="1418"/>
        <w:gridCol w:w="1311"/>
      </w:tblGrid>
      <w:tr w:rsidR="000C68C3" w:rsidRPr="002915CB" w:rsidTr="00294141">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sz w:val="18"/>
                <w:szCs w:val="18"/>
              </w:rPr>
            </w:pPr>
            <w:r w:rsidRPr="002915CB">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2021թ. առաջին կիսամ-յակի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կիսամ-յակի ճշտված 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color w:val="000000"/>
                <w:sz w:val="18"/>
                <w:szCs w:val="18"/>
              </w:rPr>
            </w:pPr>
            <w:r w:rsidRPr="002915CB">
              <w:rPr>
                <w:rFonts w:ascii="GHEA Grapalat" w:hAnsi="GHEA Grapalat" w:cs="Calibri"/>
                <w:b/>
                <w:bCs/>
                <w:color w:val="000000"/>
                <w:sz w:val="18"/>
                <w:szCs w:val="18"/>
              </w:rPr>
              <w:t>2022թ. առաջին կիսամ-յակի փաստ</w:t>
            </w:r>
          </w:p>
        </w:tc>
        <w:tc>
          <w:tcPr>
            <w:tcW w:w="1418"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sz w:val="18"/>
                <w:szCs w:val="18"/>
              </w:rPr>
            </w:pPr>
            <w:r w:rsidRPr="002915CB">
              <w:rPr>
                <w:rFonts w:ascii="GHEA Grapalat" w:hAnsi="GHEA Grapalat" w:cs="Calibri"/>
                <w:b/>
                <w:bCs/>
                <w:sz w:val="18"/>
                <w:szCs w:val="18"/>
              </w:rPr>
              <w:t>Կատարո-ղականն առաջին կիսամյակի ճշտված պլանի նկատմամբ (%)</w:t>
            </w:r>
          </w:p>
        </w:tc>
        <w:tc>
          <w:tcPr>
            <w:tcW w:w="1311"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jc w:val="center"/>
              <w:rPr>
                <w:rFonts w:ascii="GHEA Grapalat" w:hAnsi="GHEA Grapalat" w:cs="Calibri"/>
                <w:b/>
                <w:bCs/>
                <w:sz w:val="18"/>
                <w:szCs w:val="18"/>
              </w:rPr>
            </w:pPr>
            <w:r w:rsidRPr="002915CB">
              <w:rPr>
                <w:rFonts w:ascii="GHEA Grapalat" w:hAnsi="GHEA Grapalat" w:cs="Calibri"/>
                <w:b/>
                <w:bCs/>
                <w:sz w:val="18"/>
                <w:szCs w:val="18"/>
              </w:rPr>
              <w:t>2022թ. առաջին կիսամյակը 2021թ. առաջին կիսամյակի նկատմամբ (%)</w:t>
            </w:r>
          </w:p>
        </w:tc>
      </w:tr>
      <w:tr w:rsidR="000C68C3" w:rsidRPr="002915CB" w:rsidTr="00294141">
        <w:trPr>
          <w:trHeight w:val="377"/>
        </w:trPr>
        <w:tc>
          <w:tcPr>
            <w:tcW w:w="4219"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rPr>
                <w:rFonts w:ascii="GHEA Grapalat" w:hAnsi="GHEA Grapalat" w:cs="Calibri"/>
                <w:b/>
                <w:bCs/>
                <w:sz w:val="18"/>
                <w:szCs w:val="18"/>
              </w:rPr>
            </w:pPr>
            <w:r w:rsidRPr="002915CB">
              <w:rPr>
                <w:rFonts w:ascii="GHEA Grapalat" w:hAnsi="GHEA Grapalat" w:cs="Calibri"/>
                <w:b/>
                <w:sz w:val="18"/>
                <w:szCs w:val="18"/>
              </w:rPr>
              <w:t xml:space="preserve">Ֆինանսական զուտ ակտիվներ, </w:t>
            </w:r>
            <w:r w:rsidRPr="002915CB">
              <w:rPr>
                <w:rFonts w:ascii="GHEA Grapalat" w:hAnsi="GHEA Grapalat" w:cs="Calibri"/>
                <w:sz w:val="18"/>
                <w:szCs w:val="18"/>
              </w:rPr>
              <w:t>այդ թվում`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(67.5)</w:t>
            </w:r>
          </w:p>
        </w:tc>
        <w:tc>
          <w:tcPr>
            <w:tcW w:w="1134"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(94.0)</w:t>
            </w:r>
          </w:p>
        </w:tc>
        <w:tc>
          <w:tcPr>
            <w:tcW w:w="1134"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(90.0)</w:t>
            </w:r>
          </w:p>
        </w:tc>
        <w:tc>
          <w:tcPr>
            <w:tcW w:w="1418"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95.8</w:t>
            </w:r>
          </w:p>
        </w:tc>
        <w:tc>
          <w:tcPr>
            <w:tcW w:w="1311"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133.4</w:t>
            </w:r>
          </w:p>
        </w:tc>
      </w:tr>
      <w:tr w:rsidR="000C68C3" w:rsidRPr="002915CB" w:rsidTr="00294141">
        <w:trPr>
          <w:trHeight w:val="431"/>
        </w:trPr>
        <w:tc>
          <w:tcPr>
            <w:tcW w:w="4219"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Վարկերի և փոխատվությունների տրամադրում (Արցախի Հանրապետությանը)</w:t>
            </w:r>
          </w:p>
        </w:tc>
        <w:tc>
          <w:tcPr>
            <w:tcW w:w="1134"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(63.0)</w:t>
            </w:r>
          </w:p>
        </w:tc>
        <w:tc>
          <w:tcPr>
            <w:tcW w:w="1134" w:type="dxa"/>
            <w:tcBorders>
              <w:top w:val="nil"/>
              <w:left w:val="single" w:sz="4" w:space="0" w:color="auto"/>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(93.1)</w:t>
            </w:r>
          </w:p>
        </w:tc>
        <w:tc>
          <w:tcPr>
            <w:tcW w:w="1134"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(93.1)</w:t>
            </w:r>
          </w:p>
        </w:tc>
        <w:tc>
          <w:tcPr>
            <w:tcW w:w="1418" w:type="dxa"/>
            <w:tcBorders>
              <w:top w:val="nil"/>
              <w:left w:val="nil"/>
              <w:bottom w:val="single" w:sz="4" w:space="0" w:color="auto"/>
              <w:right w:val="single" w:sz="4" w:space="0" w:color="auto"/>
            </w:tcBorders>
            <w:noWrap/>
            <w:vAlign w:val="bottom"/>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100.0</w:t>
            </w:r>
          </w:p>
        </w:tc>
        <w:tc>
          <w:tcPr>
            <w:tcW w:w="1311"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147.8</w:t>
            </w:r>
          </w:p>
        </w:tc>
      </w:tr>
      <w:tr w:rsidR="000C68C3" w:rsidRPr="002915CB" w:rsidTr="00294141">
        <w:trPr>
          <w:trHeight w:val="431"/>
        </w:trPr>
        <w:tc>
          <w:tcPr>
            <w:tcW w:w="4219"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ind w:firstLineChars="100" w:firstLine="180"/>
              <w:rPr>
                <w:rFonts w:ascii="GHEA Grapalat" w:hAnsi="GHEA Grapalat" w:cs="Calibri"/>
                <w:sz w:val="18"/>
                <w:szCs w:val="18"/>
              </w:rPr>
            </w:pPr>
            <w:r w:rsidRPr="002915CB">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0.4</w:t>
            </w:r>
          </w:p>
        </w:tc>
        <w:tc>
          <w:tcPr>
            <w:tcW w:w="1134"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0.2</w:t>
            </w:r>
          </w:p>
        </w:tc>
        <w:tc>
          <w:tcPr>
            <w:tcW w:w="1134"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0.2</w:t>
            </w:r>
          </w:p>
        </w:tc>
        <w:tc>
          <w:tcPr>
            <w:tcW w:w="1418"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100.5</w:t>
            </w:r>
          </w:p>
        </w:tc>
        <w:tc>
          <w:tcPr>
            <w:tcW w:w="1311"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44.2</w:t>
            </w:r>
          </w:p>
        </w:tc>
      </w:tr>
      <w:tr w:rsidR="000C68C3" w:rsidRPr="002915CB" w:rsidTr="00294141">
        <w:trPr>
          <w:trHeight w:val="431"/>
        </w:trPr>
        <w:tc>
          <w:tcPr>
            <w:tcW w:w="4219"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62BBA">
            <w:pPr>
              <w:spacing w:line="256" w:lineRule="auto"/>
              <w:ind w:firstLineChars="100" w:firstLine="180"/>
              <w:rPr>
                <w:rFonts w:ascii="GHEA Grapalat" w:hAnsi="GHEA Grapalat" w:cs="Calibri"/>
                <w:sz w:val="18"/>
                <w:szCs w:val="18"/>
              </w:rPr>
            </w:pPr>
            <w:r w:rsidRPr="002915CB">
              <w:rPr>
                <w:rFonts w:ascii="GHEA Grapalat" w:hAnsi="GHEA Grapalat" w:cs="Calibri"/>
                <w:sz w:val="18"/>
                <w:szCs w:val="18"/>
              </w:rPr>
              <w:t>Բաժնետոմսերի և կապիտալում այլ մասնակցության ձեռքբերում</w:t>
            </w:r>
          </w:p>
        </w:tc>
        <w:tc>
          <w:tcPr>
            <w:tcW w:w="1134"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(1.4)</w:t>
            </w:r>
          </w:p>
        </w:tc>
        <w:tc>
          <w:tcPr>
            <w:tcW w:w="1134"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(1.1)</w:t>
            </w:r>
          </w:p>
        </w:tc>
        <w:tc>
          <w:tcPr>
            <w:tcW w:w="1134"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(1.0)</w:t>
            </w:r>
          </w:p>
        </w:tc>
        <w:tc>
          <w:tcPr>
            <w:tcW w:w="1418"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83.8</w:t>
            </w:r>
          </w:p>
        </w:tc>
        <w:tc>
          <w:tcPr>
            <w:tcW w:w="1311"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66.4</w:t>
            </w:r>
          </w:p>
        </w:tc>
      </w:tr>
      <w:tr w:rsidR="000C68C3" w:rsidRPr="002915CB" w:rsidTr="00294141">
        <w:trPr>
          <w:trHeight w:val="300"/>
        </w:trPr>
        <w:tc>
          <w:tcPr>
            <w:tcW w:w="4219"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ind w:firstLineChars="100" w:firstLine="180"/>
              <w:rPr>
                <w:rFonts w:ascii="GHEA Grapalat" w:hAnsi="GHEA Grapalat" w:cs="Calibri"/>
                <w:sz w:val="18"/>
                <w:szCs w:val="18"/>
              </w:rPr>
            </w:pPr>
            <w:r w:rsidRPr="002915CB">
              <w:rPr>
                <w:rFonts w:ascii="GHEA Grapalat" w:hAnsi="GHEA Grapalat" w:cs="Calibri"/>
                <w:sz w:val="18"/>
                <w:szCs w:val="18"/>
              </w:rPr>
              <w:t>Այլ</w:t>
            </w:r>
          </w:p>
        </w:tc>
        <w:tc>
          <w:tcPr>
            <w:tcW w:w="1134" w:type="dxa"/>
            <w:tcBorders>
              <w:top w:val="nil"/>
              <w:left w:val="single" w:sz="4" w:space="0" w:color="auto"/>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(3.5)</w:t>
            </w:r>
          </w:p>
        </w:tc>
        <w:tc>
          <w:tcPr>
            <w:tcW w:w="1134" w:type="dxa"/>
            <w:tcBorders>
              <w:top w:val="nil"/>
              <w:left w:val="single" w:sz="4" w:space="0" w:color="auto"/>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0.0</w:t>
            </w:r>
          </w:p>
        </w:tc>
        <w:tc>
          <w:tcPr>
            <w:tcW w:w="1134"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3.8</w:t>
            </w:r>
          </w:p>
        </w:tc>
        <w:tc>
          <w:tcPr>
            <w:tcW w:w="1418" w:type="dxa"/>
            <w:tcBorders>
              <w:top w:val="nil"/>
              <w:left w:val="nil"/>
              <w:bottom w:val="single" w:sz="4" w:space="0" w:color="auto"/>
              <w:right w:val="single" w:sz="4" w:space="0" w:color="auto"/>
            </w:tcBorders>
            <w:noWrap/>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w:t>
            </w:r>
          </w:p>
        </w:tc>
        <w:tc>
          <w:tcPr>
            <w:tcW w:w="1311" w:type="dxa"/>
            <w:tcBorders>
              <w:top w:val="nil"/>
              <w:left w:val="nil"/>
              <w:bottom w:val="single" w:sz="4" w:space="0" w:color="auto"/>
              <w:right w:val="single" w:sz="4" w:space="0" w:color="auto"/>
            </w:tcBorders>
            <w:vAlign w:val="bottom"/>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(108.6)</w:t>
            </w:r>
          </w:p>
        </w:tc>
      </w:tr>
    </w:tbl>
    <w:p w:rsidR="000C68C3" w:rsidRPr="002915CB" w:rsidRDefault="000C68C3" w:rsidP="000C68C3">
      <w:pPr>
        <w:rPr>
          <w:rFonts w:ascii="Sylfaen" w:hAnsi="Sylfaen"/>
        </w:rPr>
      </w:pP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p>
    <w:p w:rsidR="000C68C3" w:rsidRPr="002915CB" w:rsidRDefault="000C68C3" w:rsidP="000C68C3">
      <w:pPr>
        <w:pStyle w:val="Heading1"/>
        <w:overflowPunct/>
        <w:autoSpaceDE/>
        <w:autoSpaceDN/>
        <w:adjustRightInd/>
        <w:ind w:firstLine="0"/>
        <w:jc w:val="left"/>
        <w:textAlignment w:val="auto"/>
        <w:rPr>
          <w:rFonts w:ascii="GHEA Grapalat" w:hAnsi="GHEA Grapalat" w:cs="Sylfaen"/>
          <w:noProof/>
          <w:sz w:val="22"/>
          <w:szCs w:val="22"/>
          <w:lang w:val="hy-AM"/>
        </w:rPr>
      </w:pPr>
      <w:bookmarkStart w:id="98" w:name="_Toc110961267"/>
      <w:r w:rsidRPr="002915CB">
        <w:rPr>
          <w:rFonts w:ascii="GHEA Grapalat" w:hAnsi="GHEA Grapalat" w:cs="Sylfaen"/>
          <w:noProof/>
          <w:sz w:val="22"/>
          <w:szCs w:val="22"/>
          <w:lang w:val="hy-AM"/>
        </w:rPr>
        <w:t>ՀՀ ՊԵՏԱԿԱՆ ՊԱՐՏՔԸ</w:t>
      </w:r>
      <w:bookmarkEnd w:id="98"/>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2022 թվականի հունիսի 30-ի դրությամբ ՀՀ պետական պարտքը կազմել է 4,005.3 մլրդ դրամ (9,931.8 մլն ԱՄՆ դոլար): ՀՀ պետական պարտքում 2,652.3 մլրդ դրամը (6,495.9 մլն ԱՄՆ դոլարը) կազմել է արտաքին պարտքը, 1,402.9 մլրդ դրամը (3,435.9 մլն ԱՄՆ դոլարը)՝ ներքին պարտքը:</w:t>
      </w:r>
      <w:r w:rsidR="00EE7A9A" w:rsidRPr="002915CB">
        <w:rPr>
          <w:rFonts w:ascii="GHEA Grapalat" w:hAnsi="GHEA Grapalat"/>
          <w:sz w:val="22"/>
          <w:szCs w:val="22"/>
        </w:rPr>
        <w:t xml:space="preserve"> ՀՀ դրամով և ԱՄՆ դոլարով արտահայտված` նախորդ տարեվերջի համեմատ ՀՀ պետական պարտքի ցուցանիշները փոփոխվել են անհամաչափորեն` համապատասխանաբար նվազել 8.5%-ով և աճել 7.7%-ով: Դա պայմանավորված է եղել 2021 թվականի վերջի և 2022 թվականի հունիս ամսվա վերջի դրությամբ ձևավորված ԱՄՆ դոլար / ՀՀ դրամ փոխարժեքների տարբերությամբ, որը փոփոխվել է 15%-ով՝ 480.14-ից նվազելով մինչև 408.31:</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p>
    <w:p w:rsidR="002E7984" w:rsidRPr="002915CB" w:rsidRDefault="002E7984" w:rsidP="000C68C3">
      <w:pPr>
        <w:autoSpaceDE w:val="0"/>
        <w:autoSpaceDN w:val="0"/>
        <w:adjustRightInd w:val="0"/>
        <w:spacing w:line="360" w:lineRule="auto"/>
        <w:ind w:firstLine="567"/>
        <w:jc w:val="both"/>
        <w:rPr>
          <w:rFonts w:ascii="GHEA Grapalat" w:hAnsi="GHEA Grapalat"/>
          <w:sz w:val="22"/>
          <w:szCs w:val="22"/>
        </w:rPr>
      </w:pPr>
    </w:p>
    <w:p w:rsidR="000C68C3" w:rsidRPr="002915CB" w:rsidRDefault="000C68C3" w:rsidP="000C68C3">
      <w:pPr>
        <w:pStyle w:val="Caption"/>
        <w:keepNext/>
        <w:numPr>
          <w:ilvl w:val="0"/>
          <w:numId w:val="8"/>
        </w:numPr>
        <w:tabs>
          <w:tab w:val="left" w:pos="1276"/>
        </w:tabs>
        <w:ind w:left="0" w:firstLine="0"/>
        <w:jc w:val="left"/>
        <w:rPr>
          <w:rFonts w:ascii="GHEA Grapalat" w:hAnsi="GHEA Grapalat"/>
          <w:i/>
          <w:sz w:val="18"/>
          <w:szCs w:val="18"/>
          <w:lang w:val="en-US"/>
        </w:rPr>
      </w:pPr>
      <w:r w:rsidRPr="002915CB">
        <w:rPr>
          <w:rFonts w:ascii="GHEA Grapalat" w:hAnsi="GHEA Grapalat"/>
          <w:i/>
          <w:sz w:val="18"/>
          <w:szCs w:val="18"/>
          <w:lang w:val="en-US"/>
        </w:rPr>
        <w:t xml:space="preserve">ՀՀ պետական պարտքը </w:t>
      </w:r>
    </w:p>
    <w:tbl>
      <w:tblPr>
        <w:tblW w:w="10200" w:type="dxa"/>
        <w:tblInd w:w="108" w:type="dxa"/>
        <w:tblLayout w:type="fixed"/>
        <w:tblLook w:val="04A0" w:firstRow="1" w:lastRow="0" w:firstColumn="1" w:lastColumn="0" w:noHBand="0" w:noVBand="1"/>
      </w:tblPr>
      <w:tblGrid>
        <w:gridCol w:w="4251"/>
        <w:gridCol w:w="1349"/>
        <w:gridCol w:w="1439"/>
        <w:gridCol w:w="1619"/>
        <w:gridCol w:w="1542"/>
      </w:tblGrid>
      <w:tr w:rsidR="000C68C3" w:rsidRPr="002915CB" w:rsidTr="00294141">
        <w:trPr>
          <w:trHeight w:val="513"/>
        </w:trPr>
        <w:tc>
          <w:tcPr>
            <w:tcW w:w="4251" w:type="dxa"/>
            <w:tcBorders>
              <w:top w:val="single" w:sz="4" w:space="0" w:color="auto"/>
              <w:left w:val="single" w:sz="4" w:space="0" w:color="auto"/>
              <w:bottom w:val="single" w:sz="4" w:space="0" w:color="auto"/>
              <w:right w:val="single" w:sz="4" w:space="0" w:color="auto"/>
            </w:tcBorders>
            <w:noWrap/>
            <w:vAlign w:val="bottom"/>
            <w:hideMark/>
          </w:tcPr>
          <w:p w:rsidR="000C68C3" w:rsidRPr="002915CB" w:rsidRDefault="000C68C3" w:rsidP="00294141">
            <w:pPr>
              <w:pStyle w:val="ListParagraph"/>
              <w:spacing w:line="256" w:lineRule="auto"/>
              <w:ind w:left="2771"/>
              <w:rPr>
                <w:rFonts w:ascii="GHEA Grapalat" w:hAnsi="GHEA Grapalat"/>
                <w:sz w:val="18"/>
                <w:szCs w:val="18"/>
                <w:lang w:val="hy-AM"/>
              </w:rPr>
            </w:pPr>
            <w:r w:rsidRPr="002915CB">
              <w:rPr>
                <w:rFonts w:ascii="Courier New" w:hAnsi="Courier New" w:cs="Courier New"/>
                <w:sz w:val="18"/>
                <w:szCs w:val="18"/>
                <w:lang w:val="hy-AM"/>
              </w:rPr>
              <w:t> </w:t>
            </w:r>
          </w:p>
        </w:tc>
        <w:tc>
          <w:tcPr>
            <w:tcW w:w="1349" w:type="dxa"/>
            <w:tcBorders>
              <w:top w:val="single" w:sz="4" w:space="0" w:color="auto"/>
              <w:left w:val="nil"/>
              <w:bottom w:val="single" w:sz="4" w:space="0" w:color="auto"/>
              <w:right w:val="single" w:sz="4" w:space="0" w:color="auto"/>
            </w:tcBorders>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Առ 31.12.2021թ.</w:t>
            </w: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Առ 30.06.2022թ.</w:t>
            </w:r>
          </w:p>
        </w:tc>
        <w:tc>
          <w:tcPr>
            <w:tcW w:w="1619"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Փոփոխություն, գումար</w:t>
            </w:r>
          </w:p>
        </w:tc>
        <w:tc>
          <w:tcPr>
            <w:tcW w:w="1542" w:type="dxa"/>
            <w:tcBorders>
              <w:top w:val="single" w:sz="4" w:space="0" w:color="auto"/>
              <w:left w:val="nil"/>
              <w:bottom w:val="single" w:sz="4" w:space="0" w:color="auto"/>
              <w:right w:val="single" w:sz="4" w:space="0" w:color="auto"/>
            </w:tcBorders>
            <w:shd w:val="clear" w:color="auto" w:fill="FFFFFF"/>
            <w:vAlign w:val="center"/>
            <w:hideMark/>
          </w:tcPr>
          <w:p w:rsidR="000C68C3" w:rsidRPr="002915CB" w:rsidRDefault="000C68C3" w:rsidP="00294141">
            <w:pPr>
              <w:spacing w:line="256" w:lineRule="auto"/>
              <w:jc w:val="center"/>
              <w:rPr>
                <w:rFonts w:ascii="GHEA Grapalat" w:hAnsi="GHEA Grapalat" w:cs="Calibri"/>
                <w:b/>
                <w:bCs/>
                <w:sz w:val="18"/>
                <w:szCs w:val="18"/>
              </w:rPr>
            </w:pPr>
            <w:r w:rsidRPr="002915CB">
              <w:rPr>
                <w:rFonts w:ascii="GHEA Grapalat" w:hAnsi="GHEA Grapalat" w:cs="Calibri"/>
                <w:b/>
                <w:bCs/>
                <w:sz w:val="18"/>
                <w:szCs w:val="18"/>
              </w:rPr>
              <w:t>Փոփոխություն (%)</w:t>
            </w:r>
          </w:p>
        </w:tc>
      </w:tr>
      <w:tr w:rsidR="000C68C3" w:rsidRPr="002915CB" w:rsidTr="00294141">
        <w:trPr>
          <w:trHeight w:val="272"/>
        </w:trPr>
        <w:tc>
          <w:tcPr>
            <w:tcW w:w="4251"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b/>
                <w:i/>
                <w:sz w:val="18"/>
                <w:szCs w:val="18"/>
              </w:rPr>
            </w:pPr>
            <w:r w:rsidRPr="002915CB">
              <w:rPr>
                <w:rFonts w:ascii="GHEA Grapalat" w:hAnsi="GHEA Grapalat" w:cs="Calibri"/>
                <w:b/>
                <w:i/>
                <w:sz w:val="18"/>
                <w:szCs w:val="18"/>
              </w:rPr>
              <w:t>(մլրդ դրամ)</w:t>
            </w:r>
          </w:p>
        </w:tc>
        <w:tc>
          <w:tcPr>
            <w:tcW w:w="1349" w:type="dxa"/>
            <w:tcBorders>
              <w:top w:val="single" w:sz="4" w:space="0" w:color="auto"/>
              <w:left w:val="single" w:sz="4" w:space="0" w:color="auto"/>
              <w:bottom w:val="single" w:sz="4" w:space="0" w:color="auto"/>
              <w:right w:val="single" w:sz="4" w:space="0" w:color="auto"/>
            </w:tcBorders>
          </w:tcPr>
          <w:p w:rsidR="000C68C3" w:rsidRPr="002915CB" w:rsidRDefault="000C68C3" w:rsidP="00294141">
            <w:pPr>
              <w:spacing w:line="256" w:lineRule="auto"/>
              <w:jc w:val="right"/>
              <w:rPr>
                <w:rFonts w:ascii="GHEA Grapalat" w:hAnsi="GHEA Grapalat" w:cs="Calibri"/>
                <w:b/>
                <w:bCs/>
                <w:sz w:val="18"/>
                <w:szCs w:val="18"/>
              </w:rPr>
            </w:pPr>
          </w:p>
        </w:tc>
        <w:tc>
          <w:tcPr>
            <w:tcW w:w="1439" w:type="dxa"/>
            <w:tcBorders>
              <w:top w:val="nil"/>
              <w:left w:val="single" w:sz="4" w:space="0" w:color="auto"/>
              <w:bottom w:val="single" w:sz="4" w:space="0" w:color="auto"/>
              <w:right w:val="single" w:sz="4" w:space="0" w:color="auto"/>
            </w:tcBorders>
            <w:noWrap/>
          </w:tcPr>
          <w:p w:rsidR="000C68C3" w:rsidRPr="002915CB" w:rsidRDefault="000C68C3" w:rsidP="00294141">
            <w:pPr>
              <w:spacing w:line="256" w:lineRule="auto"/>
              <w:jc w:val="right"/>
              <w:rPr>
                <w:rFonts w:ascii="GHEA Grapalat" w:hAnsi="GHEA Grapalat" w:cs="Calibri"/>
                <w:b/>
                <w:bCs/>
                <w:sz w:val="18"/>
                <w:szCs w:val="18"/>
              </w:rPr>
            </w:pPr>
          </w:p>
        </w:tc>
        <w:tc>
          <w:tcPr>
            <w:tcW w:w="1619" w:type="dxa"/>
            <w:tcBorders>
              <w:top w:val="nil"/>
              <w:left w:val="nil"/>
              <w:bottom w:val="single" w:sz="4" w:space="0" w:color="auto"/>
              <w:right w:val="single" w:sz="4" w:space="0" w:color="auto"/>
            </w:tcBorders>
            <w:noWrap/>
          </w:tcPr>
          <w:p w:rsidR="000C68C3" w:rsidRPr="002915CB" w:rsidRDefault="000C68C3" w:rsidP="00294141">
            <w:pPr>
              <w:spacing w:line="256" w:lineRule="auto"/>
              <w:jc w:val="right"/>
              <w:rPr>
                <w:rFonts w:ascii="GHEA Grapalat" w:hAnsi="GHEA Grapalat" w:cs="Calibri"/>
                <w:b/>
                <w:bCs/>
                <w:sz w:val="18"/>
                <w:szCs w:val="18"/>
              </w:rPr>
            </w:pPr>
          </w:p>
        </w:tc>
        <w:tc>
          <w:tcPr>
            <w:tcW w:w="1542" w:type="dxa"/>
            <w:tcBorders>
              <w:top w:val="nil"/>
              <w:left w:val="nil"/>
              <w:bottom w:val="single" w:sz="4" w:space="0" w:color="auto"/>
              <w:right w:val="single" w:sz="4" w:space="0" w:color="auto"/>
            </w:tcBorders>
            <w:noWrap/>
          </w:tcPr>
          <w:p w:rsidR="000C68C3" w:rsidRPr="002915CB" w:rsidRDefault="000C68C3" w:rsidP="00294141">
            <w:pPr>
              <w:spacing w:line="256" w:lineRule="auto"/>
              <w:jc w:val="right"/>
              <w:rPr>
                <w:rFonts w:ascii="GHEA Grapalat" w:hAnsi="GHEA Grapalat" w:cs="Calibri"/>
                <w:b/>
                <w:bCs/>
                <w:sz w:val="18"/>
                <w:szCs w:val="18"/>
              </w:rPr>
            </w:pPr>
          </w:p>
        </w:tc>
      </w:tr>
      <w:tr w:rsidR="000C68C3" w:rsidRPr="002915CB" w:rsidTr="00294141">
        <w:trPr>
          <w:trHeight w:val="217"/>
        </w:trPr>
        <w:tc>
          <w:tcPr>
            <w:tcW w:w="4251"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rPr>
                <w:rFonts w:ascii="GHEA Grapalat" w:hAnsi="GHEA Grapalat" w:cs="Calibri"/>
                <w:b/>
                <w:bCs/>
                <w:sz w:val="18"/>
                <w:szCs w:val="18"/>
              </w:rPr>
            </w:pPr>
            <w:r w:rsidRPr="002915CB">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4,429.6</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4,055.3</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(374.3)</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(8.5)</w:t>
            </w:r>
          </w:p>
        </w:tc>
      </w:tr>
      <w:tr w:rsidR="000C68C3" w:rsidRPr="002915CB" w:rsidTr="00294141">
        <w:trPr>
          <w:trHeight w:val="309"/>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4,209.8</w:t>
            </w:r>
          </w:p>
        </w:tc>
        <w:tc>
          <w:tcPr>
            <w:tcW w:w="1439" w:type="dxa"/>
            <w:tcBorders>
              <w:top w:val="nil"/>
              <w:left w:val="single" w:sz="4" w:space="0" w:color="auto"/>
              <w:bottom w:val="single" w:sz="4" w:space="0" w:color="auto"/>
              <w:right w:val="single" w:sz="4" w:space="0" w:color="auto"/>
            </w:tcBorders>
            <w:noWrap/>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3,834.0</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(375.8)</w:t>
            </w:r>
          </w:p>
        </w:tc>
        <w:tc>
          <w:tcPr>
            <w:tcW w:w="1542" w:type="dxa"/>
            <w:tcBorders>
              <w:top w:val="nil"/>
              <w:left w:val="nil"/>
              <w:bottom w:val="single" w:sz="4" w:space="0" w:color="auto"/>
              <w:right w:val="single" w:sz="4" w:space="0" w:color="auto"/>
            </w:tcBorders>
            <w:noWrap/>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(8.9)</w:t>
            </w:r>
          </w:p>
        </w:tc>
      </w:tr>
      <w:tr w:rsidR="000C68C3" w:rsidRPr="002915CB" w:rsidTr="00294141">
        <w:trPr>
          <w:trHeight w:val="285"/>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0C68C3">
            <w:pPr>
              <w:pStyle w:val="ListParagraph"/>
              <w:numPr>
                <w:ilvl w:val="0"/>
                <w:numId w:val="10"/>
              </w:numPr>
              <w:tabs>
                <w:tab w:val="left" w:pos="459"/>
              </w:tabs>
              <w:spacing w:line="256" w:lineRule="auto"/>
              <w:ind w:left="34" w:firstLine="236"/>
              <w:rPr>
                <w:rFonts w:ascii="GHEA Grapalat" w:hAnsi="GHEA Grapalat"/>
                <w:sz w:val="18"/>
                <w:szCs w:val="18"/>
                <w:lang w:val="hy-AM"/>
              </w:rPr>
            </w:pPr>
            <w:r w:rsidRPr="002915CB">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2,972.4</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2,431.1</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(541.3)</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(18.2)</w:t>
            </w:r>
          </w:p>
        </w:tc>
      </w:tr>
      <w:tr w:rsidR="000C68C3" w:rsidRPr="002915CB" w:rsidTr="00294141">
        <w:trPr>
          <w:trHeight w:val="261"/>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0C68C3">
            <w:pPr>
              <w:pStyle w:val="ListParagraph"/>
              <w:numPr>
                <w:ilvl w:val="0"/>
                <w:numId w:val="10"/>
              </w:numPr>
              <w:tabs>
                <w:tab w:val="left" w:pos="459"/>
              </w:tabs>
              <w:spacing w:line="256" w:lineRule="auto"/>
              <w:ind w:left="34" w:firstLine="236"/>
              <w:rPr>
                <w:rFonts w:ascii="GHEA Grapalat" w:hAnsi="GHEA Grapalat"/>
                <w:sz w:val="18"/>
                <w:szCs w:val="18"/>
                <w:lang w:val="hy-AM"/>
              </w:rPr>
            </w:pPr>
            <w:r w:rsidRPr="002915CB">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1,237.4</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1,402.9</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165.5</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13.4</w:t>
            </w:r>
          </w:p>
        </w:tc>
      </w:tr>
      <w:tr w:rsidR="000C68C3" w:rsidRPr="002915CB" w:rsidTr="00294141">
        <w:trPr>
          <w:trHeight w:val="160"/>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219.8</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221.3</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1.5</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0.7</w:t>
            </w:r>
          </w:p>
        </w:tc>
      </w:tr>
      <w:tr w:rsidR="000C68C3" w:rsidRPr="002915CB" w:rsidTr="00294141">
        <w:trPr>
          <w:trHeight w:val="177"/>
        </w:trPr>
        <w:tc>
          <w:tcPr>
            <w:tcW w:w="4251" w:type="dxa"/>
            <w:tcBorders>
              <w:top w:val="single" w:sz="4" w:space="0" w:color="auto"/>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sz w:val="18"/>
                <w:szCs w:val="18"/>
              </w:rPr>
            </w:pPr>
            <w:r w:rsidRPr="002915CB">
              <w:rPr>
                <w:rFonts w:ascii="GHEA Grapalat" w:hAnsi="GHEA Grapalat" w:cs="Calibri"/>
                <w:b/>
                <w:i/>
                <w:sz w:val="18"/>
                <w:szCs w:val="18"/>
              </w:rPr>
              <w:t>(մլն ԱՄՆ դոլար)</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0C68C3" w:rsidRPr="002915CB" w:rsidRDefault="000C68C3" w:rsidP="00294141">
            <w:pPr>
              <w:spacing w:line="256" w:lineRule="auto"/>
              <w:jc w:val="center"/>
              <w:rPr>
                <w:rFonts w:ascii="GHEA Grapalat" w:hAnsi="GHEA Grapalat" w:cs="Calibri"/>
                <w:b/>
                <w:bCs/>
                <w:sz w:val="18"/>
                <w:szCs w:val="18"/>
              </w:rPr>
            </w:pP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tcPr>
          <w:p w:rsidR="000C68C3" w:rsidRPr="002915CB" w:rsidRDefault="000C68C3" w:rsidP="00294141">
            <w:pPr>
              <w:spacing w:line="256" w:lineRule="auto"/>
              <w:jc w:val="center"/>
              <w:rPr>
                <w:rFonts w:ascii="GHEA Grapalat" w:hAnsi="GHEA Grapalat" w:cs="Calibri"/>
                <w:b/>
                <w:bCs/>
                <w:sz w:val="18"/>
                <w:szCs w:val="18"/>
              </w:rPr>
            </w:pPr>
          </w:p>
        </w:tc>
        <w:tc>
          <w:tcPr>
            <w:tcW w:w="1619" w:type="dxa"/>
            <w:tcBorders>
              <w:top w:val="single" w:sz="4" w:space="0" w:color="auto"/>
              <w:left w:val="nil"/>
              <w:bottom w:val="single" w:sz="4" w:space="0" w:color="auto"/>
              <w:right w:val="single" w:sz="4" w:space="0" w:color="auto"/>
            </w:tcBorders>
            <w:shd w:val="clear" w:color="auto" w:fill="FFFFFF"/>
            <w:vAlign w:val="center"/>
          </w:tcPr>
          <w:p w:rsidR="000C68C3" w:rsidRPr="002915CB" w:rsidRDefault="000C68C3" w:rsidP="00294141">
            <w:pPr>
              <w:spacing w:line="256" w:lineRule="auto"/>
              <w:jc w:val="center"/>
              <w:rPr>
                <w:rFonts w:ascii="GHEA Grapalat" w:hAnsi="GHEA Grapalat" w:cs="Calibri"/>
                <w:b/>
                <w:bCs/>
                <w:sz w:val="18"/>
                <w:szCs w:val="18"/>
              </w:rPr>
            </w:pPr>
          </w:p>
        </w:tc>
        <w:tc>
          <w:tcPr>
            <w:tcW w:w="1542" w:type="dxa"/>
            <w:tcBorders>
              <w:top w:val="single" w:sz="4" w:space="0" w:color="auto"/>
              <w:left w:val="nil"/>
              <w:bottom w:val="single" w:sz="4" w:space="0" w:color="auto"/>
              <w:right w:val="single" w:sz="4" w:space="0" w:color="auto"/>
            </w:tcBorders>
            <w:shd w:val="clear" w:color="auto" w:fill="FFFFFF"/>
            <w:vAlign w:val="center"/>
          </w:tcPr>
          <w:p w:rsidR="000C68C3" w:rsidRPr="002915CB" w:rsidRDefault="000C68C3" w:rsidP="00294141">
            <w:pPr>
              <w:spacing w:line="256" w:lineRule="auto"/>
              <w:jc w:val="center"/>
              <w:rPr>
                <w:rFonts w:ascii="GHEA Grapalat" w:hAnsi="GHEA Grapalat" w:cs="Calibri"/>
                <w:b/>
                <w:bCs/>
                <w:sz w:val="18"/>
                <w:szCs w:val="18"/>
              </w:rPr>
            </w:pPr>
          </w:p>
        </w:tc>
      </w:tr>
      <w:tr w:rsidR="000C68C3" w:rsidRPr="002915CB" w:rsidTr="00294141">
        <w:trPr>
          <w:trHeight w:val="271"/>
        </w:trPr>
        <w:tc>
          <w:tcPr>
            <w:tcW w:w="4251"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rPr>
                <w:rFonts w:ascii="GHEA Grapalat" w:hAnsi="GHEA Grapalat" w:cs="Calibri"/>
                <w:b/>
                <w:bCs/>
                <w:sz w:val="18"/>
                <w:szCs w:val="18"/>
              </w:rPr>
            </w:pPr>
            <w:r w:rsidRPr="002915CB">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9,225.6</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9,931.8</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706.2</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b/>
                <w:bCs/>
                <w:sz w:val="18"/>
                <w:szCs w:val="18"/>
              </w:rPr>
            </w:pPr>
            <w:r w:rsidRPr="002915CB">
              <w:rPr>
                <w:rFonts w:ascii="GHEA Grapalat" w:hAnsi="GHEA Grapalat" w:cs="Calibri"/>
                <w:b/>
                <w:bCs/>
                <w:sz w:val="18"/>
                <w:szCs w:val="18"/>
              </w:rPr>
              <w:t>7.7</w:t>
            </w:r>
          </w:p>
        </w:tc>
      </w:tr>
      <w:tr w:rsidR="000C68C3" w:rsidRPr="002915CB" w:rsidTr="00294141">
        <w:trPr>
          <w:trHeight w:val="262"/>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8,767.9</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9,389.9</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622.0</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7.1</w:t>
            </w:r>
          </w:p>
        </w:tc>
      </w:tr>
      <w:tr w:rsidR="000C68C3" w:rsidRPr="002915CB" w:rsidTr="00294141">
        <w:trPr>
          <w:trHeight w:val="218"/>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0C68C3">
            <w:pPr>
              <w:pStyle w:val="ListParagraph"/>
              <w:numPr>
                <w:ilvl w:val="0"/>
                <w:numId w:val="10"/>
              </w:numPr>
              <w:tabs>
                <w:tab w:val="left" w:pos="459"/>
              </w:tabs>
              <w:spacing w:line="256" w:lineRule="auto"/>
              <w:ind w:left="34" w:firstLine="236"/>
              <w:rPr>
                <w:rFonts w:ascii="GHEA Grapalat" w:hAnsi="GHEA Grapalat"/>
                <w:sz w:val="18"/>
                <w:szCs w:val="18"/>
                <w:lang w:val="hy-AM"/>
              </w:rPr>
            </w:pPr>
            <w:r w:rsidRPr="002915CB">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6,190.7</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5,954.0</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(236.7)</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(3.8)</w:t>
            </w:r>
          </w:p>
        </w:tc>
      </w:tr>
      <w:tr w:rsidR="000C68C3" w:rsidRPr="002915CB" w:rsidTr="00294141">
        <w:trPr>
          <w:trHeight w:val="207"/>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0C68C3">
            <w:pPr>
              <w:pStyle w:val="ListParagraph"/>
              <w:numPr>
                <w:ilvl w:val="0"/>
                <w:numId w:val="10"/>
              </w:numPr>
              <w:tabs>
                <w:tab w:val="left" w:pos="459"/>
              </w:tabs>
              <w:spacing w:line="256" w:lineRule="auto"/>
              <w:ind w:left="34" w:firstLine="236"/>
              <w:rPr>
                <w:rFonts w:ascii="GHEA Grapalat" w:hAnsi="GHEA Grapalat"/>
                <w:sz w:val="18"/>
                <w:szCs w:val="18"/>
                <w:lang w:val="hy-AM"/>
              </w:rPr>
            </w:pPr>
            <w:r w:rsidRPr="002915CB">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2,577.2</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3,435.9</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858.7</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33.3</w:t>
            </w:r>
          </w:p>
        </w:tc>
      </w:tr>
      <w:tr w:rsidR="000C68C3" w:rsidRPr="002915CB" w:rsidTr="00294141">
        <w:trPr>
          <w:trHeight w:val="228"/>
        </w:trPr>
        <w:tc>
          <w:tcPr>
            <w:tcW w:w="4251"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rPr>
                <w:rFonts w:ascii="GHEA Grapalat" w:hAnsi="GHEA Grapalat" w:cs="Calibri"/>
                <w:sz w:val="18"/>
                <w:szCs w:val="18"/>
              </w:rPr>
            </w:pPr>
            <w:r w:rsidRPr="002915CB">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457.7</w:t>
            </w:r>
          </w:p>
        </w:tc>
        <w:tc>
          <w:tcPr>
            <w:tcW w:w="1439" w:type="dxa"/>
            <w:tcBorders>
              <w:top w:val="nil"/>
              <w:left w:val="single" w:sz="4" w:space="0" w:color="auto"/>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541.9</w:t>
            </w:r>
          </w:p>
        </w:tc>
        <w:tc>
          <w:tcPr>
            <w:tcW w:w="1619"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84.2</w:t>
            </w:r>
          </w:p>
        </w:tc>
        <w:tc>
          <w:tcPr>
            <w:tcW w:w="1542" w:type="dxa"/>
            <w:tcBorders>
              <w:top w:val="nil"/>
              <w:left w:val="nil"/>
              <w:bottom w:val="single" w:sz="4" w:space="0" w:color="auto"/>
              <w:right w:val="single" w:sz="4" w:space="0" w:color="auto"/>
            </w:tcBorders>
            <w:noWrap/>
            <w:hideMark/>
          </w:tcPr>
          <w:p w:rsidR="000C68C3" w:rsidRPr="002915CB" w:rsidRDefault="000C68C3" w:rsidP="00294141">
            <w:pPr>
              <w:spacing w:line="256" w:lineRule="auto"/>
              <w:jc w:val="right"/>
              <w:rPr>
                <w:rFonts w:ascii="GHEA Grapalat" w:hAnsi="GHEA Grapalat" w:cs="Calibri"/>
                <w:sz w:val="18"/>
                <w:szCs w:val="18"/>
              </w:rPr>
            </w:pPr>
            <w:r w:rsidRPr="002915CB">
              <w:rPr>
                <w:rFonts w:ascii="GHEA Grapalat" w:hAnsi="GHEA Grapalat" w:cs="Calibri"/>
                <w:sz w:val="18"/>
                <w:szCs w:val="18"/>
              </w:rPr>
              <w:t>18.4</w:t>
            </w:r>
          </w:p>
        </w:tc>
      </w:tr>
    </w:tbl>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p>
    <w:p w:rsidR="000C68C3" w:rsidRPr="002915CB" w:rsidRDefault="000C68C3" w:rsidP="00BE752D">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2022 թվականի հունիսի 30-ի դրությամբ ՀՀ պետական պարտքը նախորդ տարեվերջի համեմատությամբ նվազել է 374.3 մլրդ դրամով (աճել 706.2 մլն ԱՄՆ դոլարով): Դոլարային արտահայտությամբ աճը պայմանավորված է եղել կառավարության պարտքի աճով, որն աճել է 7.1%-ով</w:t>
      </w:r>
      <w:r w:rsidR="00262BBA" w:rsidRPr="002915CB">
        <w:rPr>
          <w:rFonts w:ascii="GHEA Grapalat" w:hAnsi="GHEA Grapalat"/>
          <w:sz w:val="22"/>
          <w:szCs w:val="22"/>
        </w:rPr>
        <w:t>,</w:t>
      </w:r>
      <w:r w:rsidRPr="002915CB">
        <w:rPr>
          <w:rFonts w:ascii="GHEA Grapalat" w:hAnsi="GHEA Grapalat"/>
          <w:sz w:val="22"/>
          <w:szCs w:val="22"/>
        </w:rPr>
        <w:t xml:space="preserve"> և որի տեսակարար կշիռը պարտքի ծավալում կազմել է 94.5%: Իսկ ՀՀ կենտրոնական բանկի արտաքին պարտքի աճը կազմել է 18.4%:</w:t>
      </w:r>
      <w:r w:rsidR="0058703C">
        <w:rPr>
          <w:rFonts w:ascii="GHEA Grapalat" w:hAnsi="GHEA Grapalat"/>
          <w:sz w:val="22"/>
          <w:szCs w:val="22"/>
        </w:rPr>
        <w:t xml:space="preserve"> </w:t>
      </w:r>
    </w:p>
    <w:p w:rsidR="00D6797E" w:rsidRPr="002915CB" w:rsidRDefault="00D6797E"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2022 թվականի հունիսի 30-ի դրությամբ ՀՀ արտաքին պետական պարտքը կազմել է 2,652.3</w:t>
      </w:r>
      <w:r w:rsidRPr="002915CB">
        <w:rPr>
          <w:rFonts w:ascii="Courier New" w:hAnsi="Courier New" w:cs="Courier New"/>
          <w:sz w:val="22"/>
          <w:szCs w:val="22"/>
        </w:rPr>
        <w:t> </w:t>
      </w:r>
      <w:r w:rsidRPr="002915CB">
        <w:rPr>
          <w:rFonts w:ascii="GHEA Grapalat" w:hAnsi="GHEA Grapalat"/>
          <w:sz w:val="22"/>
          <w:szCs w:val="22"/>
        </w:rPr>
        <w:t>մլրդ դրամ (6,495.9 մլն ԱՄՆ դոլար)՝ նախորդ տարեվերջի համեմատ նվազելով 539.8 մլրդ դրամով (152.5 մլն ԱՄՆ դոլարով), իսկ դրա տեսակարար կշիռը ՀՀ պետական պարտքի կառուցվածքում նվազել է՝ 72.1%-ից հասնելով 65.4%-ի:</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Արտաքին պետական պարտքի հիմնական մասը ՀՀ կառավարության պարտավորություններն են: Կառավարության արտաքին պարտքի բաղադրիչներն են՝</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արտաքին վարկերը և փոխառությունները, որոնց ծավալը կազմել է 1,763.4 մլրդ դրամ, </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ոչ ռեզիդենտների կողմից ձեռքբերված պետական գանձապետական պարտատոմսերը, որոնց ծավալը կազմել է 57.9 մլրդ դրամ, </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ոչ ռեզիդենտների կողմից ձեռքբերված արտարժութային պետական պարտատոմսերը, որոնց ծավալը կազմել է 606.8 մլրդ դրամ,</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ՀՀ կառավարության կողմից տրամադրված արտաքին երաշխիքները, որոնց ծավալը կազմել է 3</w:t>
      </w:r>
      <w:r w:rsidRPr="002915CB">
        <w:rPr>
          <w:rFonts w:ascii="Courier New" w:hAnsi="Courier New" w:cs="Courier New"/>
          <w:sz w:val="22"/>
          <w:szCs w:val="22"/>
        </w:rPr>
        <w:t> </w:t>
      </w:r>
      <w:r w:rsidRPr="002915CB">
        <w:rPr>
          <w:rFonts w:ascii="GHEA Grapalat" w:hAnsi="GHEA Grapalat" w:cs="GHEA Grapalat"/>
          <w:sz w:val="22"/>
          <w:szCs w:val="22"/>
        </w:rPr>
        <w:t>մլրդ դրամ:</w:t>
      </w:r>
    </w:p>
    <w:p w:rsidR="000C68C3" w:rsidRPr="002915CB" w:rsidRDefault="000C68C3" w:rsidP="000C68C3">
      <w:pPr>
        <w:autoSpaceDE w:val="0"/>
        <w:autoSpaceDN w:val="0"/>
        <w:adjustRightInd w:val="0"/>
        <w:spacing w:line="360" w:lineRule="auto"/>
        <w:ind w:firstLine="567"/>
        <w:jc w:val="both"/>
        <w:rPr>
          <w:rFonts w:ascii="GHEA Grapalat" w:hAnsi="GHEA Grapalat"/>
          <w:sz w:val="22"/>
          <w:szCs w:val="22"/>
        </w:rPr>
      </w:pPr>
      <w:r w:rsidRPr="002915CB">
        <w:rPr>
          <w:rFonts w:ascii="GHEA Grapalat" w:hAnsi="GHEA Grapalat"/>
          <w:sz w:val="22"/>
          <w:szCs w:val="22"/>
        </w:rPr>
        <w:tab/>
        <w:t>2022 թվականի հունիսի 30-ի դրությամբ ՀՀ ներքին պետական պարտքը նախորդ տարեվերջի համեմատ աճել է 165.5 մլրդ դրամով (13.4%-ով), և դրա տեսակարար կշիռը ՀՀ պետական պարտքի կառուցվածքում աճել է՝ 27.9%-ից հասնելով 34.6%-ի: Կառավարության ներքին պարտքի բաղադրիչներն են՝</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ռեզիդենտների կողմից ձեռքբերված պետական գանձապետական պարտատոմսերը, որոնց ծավալը կազմել է 1,289.8 մլրդ դրամ, </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 xml:space="preserve">ռեզիդենտների կողմից ձեռքբերված արտարժութային պետական պարտատոմսերը, որոնց ծավալը կազմել է </w:t>
      </w:r>
      <w:r w:rsidRPr="002915CB">
        <w:rPr>
          <w:rFonts w:ascii="GHEA Grapalat" w:hAnsi="GHEA Grapalat" w:cs="GHEA Grapalat"/>
          <w:iCs/>
          <w:sz w:val="22"/>
          <w:szCs w:val="22"/>
        </w:rPr>
        <w:t xml:space="preserve">107.8 </w:t>
      </w:r>
      <w:r w:rsidRPr="002915CB">
        <w:rPr>
          <w:rFonts w:ascii="GHEA Grapalat" w:hAnsi="GHEA Grapalat" w:cs="GHEA Grapalat"/>
          <w:sz w:val="22"/>
          <w:szCs w:val="22"/>
        </w:rPr>
        <w:t>մլրդ դրամ,</w:t>
      </w:r>
    </w:p>
    <w:p w:rsidR="000C68C3" w:rsidRPr="002915CB" w:rsidRDefault="000C68C3" w:rsidP="000C68C3">
      <w:pPr>
        <w:numPr>
          <w:ilvl w:val="0"/>
          <w:numId w:val="1"/>
        </w:numPr>
        <w:tabs>
          <w:tab w:val="left" w:pos="851"/>
        </w:tabs>
        <w:spacing w:line="360" w:lineRule="auto"/>
        <w:ind w:left="0" w:firstLine="567"/>
        <w:jc w:val="both"/>
        <w:rPr>
          <w:rFonts w:ascii="GHEA Grapalat" w:hAnsi="GHEA Grapalat" w:cs="GHEA Grapalat"/>
          <w:sz w:val="22"/>
          <w:szCs w:val="22"/>
        </w:rPr>
      </w:pPr>
      <w:r w:rsidRPr="002915CB">
        <w:rPr>
          <w:rFonts w:ascii="GHEA Grapalat" w:hAnsi="GHEA Grapalat" w:cs="GHEA Grapalat"/>
          <w:sz w:val="22"/>
          <w:szCs w:val="22"/>
        </w:rPr>
        <w:t>ներքին երաշխիքներ, որոնց ծավալը կազմել է 5.3 մլրդ դրամ:</w:t>
      </w:r>
    </w:p>
    <w:sectPr w:rsidR="000C68C3" w:rsidRPr="002915CB" w:rsidSect="00202020">
      <w:pgSz w:w="11907" w:h="16840" w:code="9"/>
      <w:pgMar w:top="1134" w:right="567" w:bottom="567" w:left="1134" w:header="72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5E0" w:rsidRDefault="001B25E0">
      <w:r>
        <w:separator/>
      </w:r>
    </w:p>
  </w:endnote>
  <w:endnote w:type="continuationSeparator" w:id="0">
    <w:p w:rsidR="001B25E0" w:rsidRDefault="001B25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GHEA Grapalat">
    <w:altName w:val="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Agg_Times1">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Liberation Sans">
    <w:altName w:val="Arial"/>
    <w:panose1 w:val="00000000000000000000"/>
    <w:charset w:val="CC"/>
    <w:family w:val="swiss"/>
    <w:notTrueType/>
    <w:pitch w:val="variable"/>
    <w:sig w:usb0="00000201" w:usb1="00000000" w:usb2="00000000" w:usb3="00000000" w:csb0="00000004" w:csb1="00000000"/>
  </w:font>
  <w:font w:name="GHEA Mariam">
    <w:panose1 w:val="00000000000000000000"/>
    <w:charset w:val="00"/>
    <w:family w:val="modern"/>
    <w:notTrueType/>
    <w:pitch w:val="variable"/>
    <w:sig w:usb0="A00006AF" w:usb1="5000204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Dallak Helv">
    <w:panose1 w:val="020B7200000000000000"/>
    <w:charset w:val="00"/>
    <w:family w:val="swiss"/>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Impact">
    <w:panose1 w:val="020B0806030902050204"/>
    <w:charset w:val="CC"/>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Merriweather">
    <w:charset w:val="00"/>
    <w:family w:val="auto"/>
    <w:pitch w:val="variable"/>
    <w:sig w:usb0="20000207" w:usb1="00000002" w:usb2="00000000" w:usb3="00000000" w:csb0="00000197" w:csb1="00000000"/>
  </w:font>
  <w:font w:name="Arial LatArm">
    <w:panose1 w:val="020B0604020202020204"/>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703C" w:rsidRPr="00E37514" w:rsidRDefault="0058703C">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3F4616">
      <w:rPr>
        <w:rFonts w:ascii="GHEA Grapalat" w:hAnsi="GHEA Grapalat"/>
        <w:noProof/>
        <w:sz w:val="22"/>
        <w:szCs w:val="22"/>
      </w:rPr>
      <w:t>2</w:t>
    </w:r>
    <w:r w:rsidRPr="00E37514">
      <w:rPr>
        <w:rFonts w:ascii="GHEA Grapalat" w:hAnsi="GHEA Grapalat"/>
        <w:noProof/>
        <w:sz w:val="22"/>
        <w:szCs w:val="22"/>
      </w:rPr>
      <w:fldChar w:fldCharType="end"/>
    </w:r>
  </w:p>
  <w:p w:rsidR="0058703C" w:rsidRDefault="005870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5E0" w:rsidRDefault="001B25E0">
      <w:r>
        <w:separator/>
      </w:r>
    </w:p>
  </w:footnote>
  <w:footnote w:type="continuationSeparator" w:id="0">
    <w:p w:rsidR="001B25E0" w:rsidRDefault="001B25E0">
      <w:r>
        <w:continuationSeparator/>
      </w:r>
    </w:p>
  </w:footnote>
  <w:footnote w:id="1">
    <w:p w:rsidR="0058703C" w:rsidRPr="00877AB1" w:rsidRDefault="0058703C" w:rsidP="00EE5ED2">
      <w:pPr>
        <w:pStyle w:val="FootnoteText"/>
        <w:rPr>
          <w:rFonts w:ascii="GHEA Grapalat" w:hAnsi="GHEA Grapalat"/>
          <w:sz w:val="18"/>
          <w:szCs w:val="18"/>
        </w:rPr>
      </w:pPr>
      <w:r w:rsidRPr="00877AB1">
        <w:rPr>
          <w:rStyle w:val="FootnoteReference"/>
          <w:rFonts w:ascii="GHEA Grapalat" w:hAnsi="GHEA Grapalat"/>
          <w:sz w:val="18"/>
          <w:szCs w:val="18"/>
        </w:rPr>
        <w:footnoteRef/>
      </w:r>
      <w:r w:rsidRPr="00877AB1">
        <w:rPr>
          <w:rFonts w:ascii="GHEA Grapalat" w:hAnsi="GHEA Grapalat"/>
          <w:sz w:val="18"/>
          <w:szCs w:val="18"/>
        </w:rPr>
        <w:t xml:space="preserve"> Աղբյուրը՝ Եվրոստատի՝ հոկտեմբերի 29-ի նախնական </w:t>
      </w:r>
      <w:hyperlink r:id="rId1" w:anchor=":~:text=In%20the%20third%20quarter%202021,office%20of%20the%20European%20Union" w:history="1">
        <w:r w:rsidRPr="00877AB1">
          <w:rPr>
            <w:rFonts w:ascii="GHEA Grapalat" w:hAnsi="GHEA Grapalat"/>
            <w:sz w:val="18"/>
            <w:szCs w:val="18"/>
          </w:rPr>
          <w:t>գնահատում</w:t>
        </w:r>
      </w:hyperlink>
      <w:r w:rsidRPr="00877AB1">
        <w:rPr>
          <w:rFonts w:ascii="GHEA Grapalat" w:hAnsi="GHEA Grapalat"/>
          <w:sz w:val="18"/>
          <w:szCs w:val="18"/>
        </w:rPr>
        <w:t xml:space="preserve"> (</w:t>
      </w:r>
      <w:hyperlink r:id="rId2" w:history="1">
        <w:r w:rsidRPr="00877AB1">
          <w:rPr>
            <w:rStyle w:val="Hyperlink"/>
            <w:rFonts w:ascii="GHEA Grapalat" w:hAnsi="GHEA Grapalat"/>
            <w:sz w:val="18"/>
            <w:szCs w:val="18"/>
          </w:rPr>
          <w:t>https://ec.europa.eu/eurostat/documents/2995521/14497760/2-29042022-BP-EN.pdf</w:t>
        </w:r>
      </w:hyperlink>
      <w:r w:rsidRPr="00877AB1">
        <w:rPr>
          <w:rFonts w:ascii="GHEA Grapalat" w:hAnsi="GHEA Grapalat"/>
          <w:sz w:val="18"/>
          <w:szCs w:val="18"/>
        </w:rPr>
        <w:t>), էջ 2:</w:t>
      </w:r>
    </w:p>
  </w:footnote>
  <w:footnote w:id="2">
    <w:p w:rsidR="0058703C" w:rsidRPr="00877AB1" w:rsidRDefault="0058703C" w:rsidP="00EE5ED2">
      <w:pPr>
        <w:pStyle w:val="FootnoteText"/>
        <w:rPr>
          <w:rFonts w:ascii="GHEA Grapalat" w:hAnsi="GHEA Grapalat"/>
          <w:sz w:val="18"/>
          <w:szCs w:val="18"/>
        </w:rPr>
      </w:pPr>
      <w:r w:rsidRPr="00877AB1">
        <w:rPr>
          <w:rStyle w:val="FootnoteReference"/>
          <w:rFonts w:ascii="GHEA Grapalat" w:hAnsi="GHEA Grapalat"/>
          <w:sz w:val="18"/>
          <w:szCs w:val="18"/>
        </w:rPr>
        <w:footnoteRef/>
      </w:r>
      <w:r w:rsidRPr="00877AB1">
        <w:rPr>
          <w:rFonts w:ascii="GHEA Grapalat" w:hAnsi="GHEA Grapalat"/>
          <w:sz w:val="18"/>
          <w:szCs w:val="18"/>
        </w:rPr>
        <w:t xml:space="preserve"> Աղբյուրը՝ Չինաստանի վիճակագրության ազգային </w:t>
      </w:r>
      <w:hyperlink r:id="rId3" w:history="1">
        <w:r w:rsidRPr="00877AB1">
          <w:rPr>
            <w:rFonts w:ascii="GHEA Grapalat" w:hAnsi="GHEA Grapalat"/>
            <w:sz w:val="18"/>
            <w:szCs w:val="18"/>
          </w:rPr>
          <w:t>բյուրո</w:t>
        </w:r>
      </w:hyperlink>
      <w:r w:rsidRPr="00877AB1">
        <w:rPr>
          <w:rFonts w:ascii="GHEA Grapalat" w:hAnsi="GHEA Grapalat"/>
          <w:sz w:val="18"/>
          <w:szCs w:val="18"/>
        </w:rPr>
        <w:t xml:space="preserve"> (</w:t>
      </w:r>
      <w:hyperlink r:id="rId4" w:history="1">
        <w:r w:rsidRPr="00877AB1">
          <w:rPr>
            <w:rStyle w:val="Hyperlink"/>
            <w:rFonts w:ascii="GHEA Grapalat" w:hAnsi="GHEA Grapalat"/>
            <w:sz w:val="18"/>
            <w:szCs w:val="18"/>
          </w:rPr>
          <w:t>http://www.stats.gov.cn/english/PressRelease/202204/t20220418_1829688.html</w:t>
        </w:r>
      </w:hyperlink>
      <w:r w:rsidRPr="00877AB1">
        <w:rPr>
          <w:rFonts w:ascii="GHEA Grapalat" w:hAnsi="GHEA Grapalat"/>
          <w:sz w:val="18"/>
          <w:szCs w:val="18"/>
        </w:rPr>
        <w:t>) :</w:t>
      </w:r>
    </w:p>
  </w:footnote>
  <w:footnote w:id="3">
    <w:p w:rsidR="0058703C" w:rsidRPr="00877AB1" w:rsidRDefault="0058703C" w:rsidP="00EE5ED2">
      <w:pPr>
        <w:pStyle w:val="FootnoteText"/>
        <w:rPr>
          <w:rFonts w:ascii="GHEA Grapalat" w:hAnsi="GHEA Grapalat"/>
          <w:sz w:val="18"/>
          <w:szCs w:val="18"/>
        </w:rPr>
      </w:pPr>
      <w:r w:rsidRPr="00877AB1">
        <w:rPr>
          <w:rStyle w:val="FootnoteReference"/>
          <w:rFonts w:ascii="GHEA Grapalat" w:hAnsi="GHEA Grapalat"/>
          <w:sz w:val="18"/>
          <w:szCs w:val="18"/>
        </w:rPr>
        <w:footnoteRef/>
      </w:r>
      <w:r w:rsidRPr="00877AB1">
        <w:rPr>
          <w:rFonts w:ascii="GHEA Grapalat" w:hAnsi="GHEA Grapalat"/>
          <w:sz w:val="18"/>
          <w:szCs w:val="18"/>
        </w:rPr>
        <w:t xml:space="preserve"> Աղբյուրը՝ ՌԴ տնտեսական զարգացման նախարարության </w:t>
      </w:r>
      <w:hyperlink r:id="rId5" w:history="1">
        <w:r w:rsidR="00877AB1" w:rsidRPr="00EB5F40">
          <w:rPr>
            <w:rStyle w:val="Hyperlink"/>
            <w:rFonts w:ascii="GHEA Grapalat" w:hAnsi="GHEA Grapalat"/>
            <w:sz w:val="18"/>
            <w:szCs w:val="18"/>
          </w:rPr>
          <w:t>գնահատ</w:t>
        </w:r>
      </w:hyperlink>
      <w:r w:rsidR="00877AB1">
        <w:rPr>
          <w:rFonts w:ascii="GHEA Grapalat" w:hAnsi="GHEA Grapalat"/>
          <w:sz w:val="18"/>
          <w:szCs w:val="18"/>
        </w:rPr>
        <w:t>ական</w:t>
      </w:r>
      <w:r w:rsidRPr="00877AB1">
        <w:rPr>
          <w:rFonts w:ascii="GHEA Grapalat" w:hAnsi="GHEA Grapalat"/>
          <w:sz w:val="18"/>
          <w:szCs w:val="18"/>
        </w:rPr>
        <w:t xml:space="preserve"> (</w:t>
      </w:r>
      <w:r w:rsidRPr="00877AB1">
        <w:rPr>
          <w:rStyle w:val="Hyperlink"/>
          <w:rFonts w:ascii="GHEA Grapalat" w:hAnsi="GHEA Grapalat"/>
          <w:sz w:val="18"/>
          <w:szCs w:val="18"/>
        </w:rPr>
        <w:t>https://economy.gov.ru/material/file/bffc6cc5eadc71d91c685e2fe5908112/29102021.pdf</w:t>
      </w:r>
      <w:r w:rsidRPr="00877AB1">
        <w:rPr>
          <w:rFonts w:ascii="GHEA Grapalat" w:hAnsi="GHEA Grapalat"/>
          <w:sz w:val="18"/>
          <w:szCs w:val="18"/>
        </w:rPr>
        <w:t>):</w:t>
      </w:r>
    </w:p>
  </w:footnote>
  <w:footnote w:id="4">
    <w:p w:rsidR="0058703C" w:rsidRPr="00877AB1" w:rsidRDefault="0058703C" w:rsidP="00EE5ED2">
      <w:pPr>
        <w:pStyle w:val="FootnoteText"/>
        <w:rPr>
          <w:rFonts w:ascii="GHEA Grapalat" w:hAnsi="GHEA Grapalat"/>
          <w:sz w:val="18"/>
          <w:szCs w:val="18"/>
        </w:rPr>
      </w:pPr>
      <w:r w:rsidRPr="00877AB1">
        <w:rPr>
          <w:rStyle w:val="FootnoteReference"/>
          <w:rFonts w:ascii="GHEA Grapalat" w:hAnsi="GHEA Grapalat"/>
          <w:sz w:val="18"/>
          <w:szCs w:val="18"/>
        </w:rPr>
        <w:footnoteRef/>
      </w:r>
      <w:r w:rsidRPr="00877AB1">
        <w:rPr>
          <w:rFonts w:ascii="GHEA Grapalat" w:hAnsi="GHEA Grapalat"/>
          <w:sz w:val="18"/>
          <w:szCs w:val="18"/>
        </w:rPr>
        <w:t xml:space="preserve"> Աղբյուրը՝ Համաշխարհային բանկ ( </w:t>
      </w:r>
      <w:hyperlink r:id="rId6" w:history="1">
        <w:r w:rsidRPr="00877AB1">
          <w:rPr>
            <w:rStyle w:val="Hyperlink"/>
            <w:rFonts w:ascii="GHEA Grapalat" w:hAnsi="GHEA Grapalat"/>
            <w:sz w:val="18"/>
            <w:szCs w:val="18"/>
          </w:rPr>
          <w:t>https://www.worldbank.org/en/research/commodity-markets</w:t>
        </w:r>
      </w:hyperlink>
      <w:r w:rsidRPr="00877AB1">
        <w:rPr>
          <w:rFonts w:ascii="GHEA Grapalat" w:hAnsi="GHEA Grapalat"/>
          <w:sz w:val="18"/>
          <w:szCs w:val="18"/>
        </w:rPr>
        <w:t xml:space="preserve">): </w:t>
      </w:r>
    </w:p>
  </w:footnote>
  <w:footnote w:id="5">
    <w:p w:rsidR="0058703C" w:rsidRPr="00877AB1" w:rsidRDefault="0058703C" w:rsidP="00DB55AD">
      <w:pPr>
        <w:pStyle w:val="FootnoteText"/>
        <w:rPr>
          <w:rFonts w:ascii="GHEA Grapalat" w:hAnsi="GHEA Grapalat"/>
          <w:sz w:val="18"/>
          <w:szCs w:val="18"/>
        </w:rPr>
      </w:pPr>
      <w:r w:rsidRPr="00877AB1">
        <w:rPr>
          <w:rStyle w:val="FootnoteReference"/>
          <w:rFonts w:ascii="GHEA Grapalat" w:hAnsi="GHEA Grapalat"/>
          <w:sz w:val="18"/>
          <w:szCs w:val="18"/>
        </w:rPr>
        <w:footnoteRef/>
      </w:r>
      <w:r w:rsidRPr="00877AB1">
        <w:rPr>
          <w:rFonts w:ascii="GHEA Grapalat" w:hAnsi="GHEA Grapalat"/>
          <w:sz w:val="18"/>
          <w:szCs w:val="18"/>
        </w:rPr>
        <w:t xml:space="preserve"> Աղբյուրը՝ ՄԱԿ – ի պարենի և գյուղատնտեսության կազմակերպություն </w:t>
      </w:r>
      <w:hyperlink r:id="rId7" w:history="1">
        <w:r w:rsidRPr="00877AB1">
          <w:rPr>
            <w:rStyle w:val="Hyperlink"/>
            <w:rFonts w:ascii="GHEA Grapalat" w:hAnsi="GHEA Grapalat"/>
            <w:sz w:val="18"/>
            <w:szCs w:val="18"/>
          </w:rPr>
          <w:t>https://www.fao.org/worldfoodsituation/foodpricesindex/en/</w:t>
        </w:r>
      </w:hyperlink>
    </w:p>
  </w:footnote>
  <w:footnote w:id="6">
    <w:p w:rsidR="0058703C" w:rsidRPr="00EE5ED2" w:rsidRDefault="0058703C" w:rsidP="00EE5ED2">
      <w:pPr>
        <w:tabs>
          <w:tab w:val="right" w:pos="0"/>
          <w:tab w:val="left" w:pos="270"/>
        </w:tabs>
        <w:spacing w:before="120"/>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Կ</w:t>
      </w:r>
      <w:r w:rsidRPr="00EE5ED2">
        <w:rPr>
          <w:rFonts w:ascii="GHEA Grapalat" w:hAnsi="GHEA Grapalat" w:cs="Sylfaen"/>
          <w:bCs/>
          <w:sz w:val="18"/>
          <w:szCs w:val="18"/>
        </w:rPr>
        <w:t>որոնավիրուսի համավարակի տարածումը շարունակվում է նաև 2022</w:t>
      </w:r>
      <w:r w:rsidR="008F3497">
        <w:rPr>
          <w:rFonts w:ascii="GHEA Grapalat" w:hAnsi="GHEA Grapalat" w:cs="Sylfaen"/>
          <w:bCs/>
          <w:sz w:val="18"/>
          <w:szCs w:val="18"/>
        </w:rPr>
        <w:t xml:space="preserve"> </w:t>
      </w:r>
      <w:r w:rsidRPr="00EE5ED2">
        <w:rPr>
          <w:rFonts w:ascii="GHEA Grapalat" w:hAnsi="GHEA Grapalat" w:cs="Sylfaen"/>
          <w:bCs/>
          <w:sz w:val="18"/>
          <w:szCs w:val="18"/>
        </w:rPr>
        <w:t xml:space="preserve">թվականին: </w:t>
      </w:r>
      <w:r w:rsidRPr="00EE5ED2">
        <w:rPr>
          <w:rFonts w:ascii="GHEA Grapalat" w:hAnsi="GHEA Grapalat"/>
          <w:sz w:val="18"/>
          <w:szCs w:val="18"/>
        </w:rPr>
        <w:t>Հիվանդության հաստատված դեպքերի ընդհանուր թիվը հուլիսի 31-ի դրությամբ կազմել է 426,799 մարդ։ 2022 հուլիսի 31-ի դրությամբ կատարվել է 2,229,502 պատվաստում, որից` առաջին դեղաչափ` 1,142,105, (ՀՀ մշտական բնակչության 38.6%-ը), ամբողջական պատվաստված`</w:t>
      </w:r>
      <w:r>
        <w:rPr>
          <w:rFonts w:ascii="GHEA Grapalat" w:hAnsi="GHEA Grapalat"/>
          <w:sz w:val="18"/>
          <w:szCs w:val="18"/>
        </w:rPr>
        <w:t xml:space="preserve"> </w:t>
      </w:r>
      <w:r w:rsidRPr="00EE5ED2">
        <w:rPr>
          <w:rFonts w:ascii="GHEA Grapalat" w:hAnsi="GHEA Grapalat"/>
          <w:sz w:val="18"/>
          <w:szCs w:val="18"/>
        </w:rPr>
        <w:t xml:space="preserve">1,018,858, (ՀՀ մշտական բնակչության 34.4%-ը), բուստեր՝ 63,677 (ՀՀ մշտական բնակչության 2.1%-ը): Հաշվարկներում կիրառվել է 2021թ. ՀՀ մշտական բնակչության միջին թիվը: </w:t>
      </w:r>
    </w:p>
  </w:footnote>
  <w:footnote w:id="7">
    <w:p w:rsidR="0058703C" w:rsidRPr="00EE5ED2" w:rsidRDefault="0058703C" w:rsidP="00EE5ED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Ճյուղերի մանրամասն ցուցանիշները ներկայացված են Հավելվածում:</w:t>
      </w:r>
    </w:p>
  </w:footnote>
  <w:footnote w:id="8">
    <w:p w:rsidR="0058703C" w:rsidRPr="00EE5ED2" w:rsidRDefault="0058703C" w:rsidP="00EE5ED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w:t>
      </w:r>
      <w:r w:rsidR="0080684B">
        <w:rPr>
          <w:rFonts w:ascii="GHEA Grapalat" w:hAnsi="GHEA Grapalat"/>
          <w:sz w:val="18"/>
          <w:szCs w:val="18"/>
        </w:rPr>
        <w:t>՝</w:t>
      </w:r>
      <w:r w:rsidRPr="00EE5ED2">
        <w:rPr>
          <w:rFonts w:ascii="GHEA Grapalat" w:hAnsi="GHEA Grapalat"/>
          <w:sz w:val="18"/>
          <w:szCs w:val="18"/>
        </w:rPr>
        <w:t xml:space="preserve"> ամսական արտադրության տատանողականության հարթեցման անհրաժեշտությամբ:</w:t>
      </w:r>
    </w:p>
  </w:footnote>
  <w:footnote w:id="9">
    <w:p w:rsidR="0058703C" w:rsidRPr="00EE5ED2" w:rsidRDefault="0058703C" w:rsidP="00EE5ED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w:t>
      </w:r>
      <w:r w:rsidRPr="00EE5ED2">
        <w:rPr>
          <w:rFonts w:ascii="GHEA Grapalat" w:eastAsia="GHEA Grapalat" w:hAnsi="GHEA Grapalat" w:cs="GHEA Grapalat"/>
          <w:color w:val="000000"/>
          <w:sz w:val="18"/>
          <w:szCs w:val="18"/>
        </w:rPr>
        <w:t>Համախառն պահանջարկի ցուցանիշները ՀՀ ֆինանսների նախարարության գնահատականներն են:</w:t>
      </w:r>
    </w:p>
  </w:footnote>
  <w:footnote w:id="10">
    <w:p w:rsidR="0058703C" w:rsidRPr="00EE5ED2" w:rsidRDefault="0058703C" w:rsidP="00747183">
      <w:pPr>
        <w:jc w:val="both"/>
        <w:rPr>
          <w:rFonts w:ascii="GHEA Grapalat" w:eastAsia="GHEA Grapalat" w:hAnsi="GHEA Grapalat" w:cs="GHEA Grapalat"/>
          <w:color w:val="000000"/>
          <w:sz w:val="18"/>
          <w:szCs w:val="18"/>
          <w:highlight w:val="yellow"/>
        </w:rPr>
      </w:pPr>
      <w:r w:rsidRPr="00EE5ED2">
        <w:rPr>
          <w:rStyle w:val="FootnoteReference"/>
          <w:rFonts w:ascii="GHEA Grapalat" w:hAnsi="GHEA Grapalat"/>
          <w:sz w:val="18"/>
          <w:szCs w:val="18"/>
        </w:rPr>
        <w:footnoteRef/>
      </w:r>
      <w:r w:rsidRPr="00EE5ED2">
        <w:rPr>
          <w:rFonts w:ascii="GHEA Grapalat" w:eastAsia="GHEA Grapalat" w:hAnsi="GHEA Grapalat" w:cs="GHEA Grapalat"/>
          <w:color w:val="000000"/>
          <w:sz w:val="18"/>
          <w:szCs w:val="18"/>
        </w:rPr>
        <w:t xml:space="preserve"> </w:t>
      </w:r>
      <w:r w:rsidRPr="00EE5ED2">
        <w:rPr>
          <w:rFonts w:ascii="GHEA Grapalat" w:eastAsia="GHEA Grapalat" w:hAnsi="GHEA Grapalat"/>
          <w:color w:val="000000"/>
          <w:sz w:val="18"/>
          <w:szCs w:val="18"/>
        </w:rPr>
        <w:t>Այստեղ ներկայացված են հիմնական միջոցներում ներդրումները՝ հաշվի առնելով, որ 2019 թվականից ՀՀ ՎԿ-ի կողմից համախառն կուտակման մեջ հաշվառվող պաշարների փոփոխության մեջ ներառում են նաև վիճակագրական շեղումները:</w:t>
      </w:r>
    </w:p>
  </w:footnote>
  <w:footnote w:id="11">
    <w:p w:rsidR="0058703C" w:rsidRPr="00EE5ED2" w:rsidRDefault="0058703C" w:rsidP="00747183">
      <w:pPr>
        <w:jc w:val="both"/>
        <w:rPr>
          <w:rFonts w:ascii="GHEA Grapalat" w:eastAsia="GHEA Grapalat" w:hAnsi="GHEA Grapalat"/>
          <w:color w:val="000000"/>
          <w:sz w:val="18"/>
          <w:szCs w:val="18"/>
        </w:rPr>
      </w:pPr>
      <w:r w:rsidRPr="00EE5ED2">
        <w:rPr>
          <w:rFonts w:ascii="GHEA Grapalat" w:eastAsia="GHEA Grapalat" w:hAnsi="GHEA Grapalat"/>
          <w:color w:val="000000"/>
          <w:sz w:val="18"/>
          <w:szCs w:val="18"/>
          <w:vertAlign w:val="superscript"/>
        </w:rPr>
        <w:footnoteRef/>
      </w:r>
      <w:r w:rsidRPr="00EE5ED2">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2">
    <w:p w:rsidR="0058703C" w:rsidRPr="00EE5ED2" w:rsidRDefault="0058703C" w:rsidP="0082535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Աղբյուրը՝ ՀՀ ՎԿ և ՀՀ ՖՆ հաշվարկներ։</w:t>
      </w:r>
    </w:p>
  </w:footnote>
  <w:footnote w:id="13">
    <w:p w:rsidR="0058703C" w:rsidRPr="00EE5ED2" w:rsidRDefault="0058703C" w:rsidP="00825352">
      <w:pPr>
        <w:pStyle w:val="FootnoteText"/>
        <w:jc w:val="both"/>
      </w:pPr>
      <w:r w:rsidRPr="00EE5ED2">
        <w:rPr>
          <w:rStyle w:val="FootnoteReference"/>
          <w:rFonts w:ascii="GHEA Grapalat" w:hAnsi="GHEA Grapalat"/>
          <w:sz w:val="18"/>
          <w:szCs w:val="18"/>
        </w:rPr>
        <w:footnoteRef/>
      </w:r>
      <w:r w:rsidRPr="00EE5ED2">
        <w:rPr>
          <w:rFonts w:ascii="GHEA Grapalat" w:hAnsi="GHEA Grapalat"/>
          <w:sz w:val="18"/>
          <w:szCs w:val="18"/>
        </w:rPr>
        <w:t xml:space="preserve"> Աղբյուրը՝ ՀՀ ԿԲ: </w:t>
      </w:r>
    </w:p>
  </w:footnote>
  <w:footnote w:id="14">
    <w:p w:rsidR="0058703C" w:rsidRPr="00EE5ED2" w:rsidRDefault="0058703C" w:rsidP="00825352">
      <w:pPr>
        <w:pBdr>
          <w:top w:val="nil"/>
          <w:left w:val="nil"/>
          <w:bottom w:val="nil"/>
          <w:right w:val="nil"/>
          <w:between w:val="nil"/>
        </w:pBdr>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eastAsia="GHEA Grapalat" w:hAnsi="GHEA Grapalat" w:cs="GHEA Grapalat"/>
          <w:sz w:val="18"/>
          <w:szCs w:val="18"/>
        </w:rPr>
        <w:t xml:space="preserve"> </w:t>
      </w:r>
      <w:r w:rsidRPr="00EE5ED2">
        <w:rPr>
          <w:rFonts w:ascii="GHEA Grapalat" w:hAnsi="GHEA Grapalat"/>
          <w:sz w:val="18"/>
          <w:szCs w:val="18"/>
        </w:rPr>
        <w:t xml:space="preserve">Ներմուծման տվյալները ներկայացված են ՍԻՖ գներով: </w:t>
      </w:r>
    </w:p>
  </w:footnote>
  <w:footnote w:id="15">
    <w:p w:rsidR="0058703C" w:rsidRPr="00EE5ED2" w:rsidRDefault="0058703C" w:rsidP="00EE5ED2">
      <w:pPr>
        <w:pStyle w:val="FootnoteText"/>
        <w:jc w:val="both"/>
        <w:rPr>
          <w:rFonts w:ascii="GHEA Grapalat" w:eastAsia="GHEA Grapalat" w:hAnsi="GHEA Grapalat" w:cs="GHEA Grapalat"/>
          <w:color w:val="000000"/>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w:t>
      </w:r>
      <w:r w:rsidRPr="00EE5ED2">
        <w:rPr>
          <w:rFonts w:ascii="GHEA Grapalat" w:eastAsia="GHEA Grapalat" w:hAnsi="GHEA Grapalat" w:cs="GHEA Grapalat"/>
          <w:color w:val="000000"/>
          <w:sz w:val="18"/>
          <w:szCs w:val="18"/>
        </w:rPr>
        <w:t>Աղբյուրը` ՀՀ</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վիճակագրական կոմիտե,</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«Հայաստանի Հանրապետության սոցիալ-տնտեսական վիճակը» ամսական զեկույցներ:</w:t>
      </w:r>
    </w:p>
  </w:footnote>
  <w:footnote w:id="16">
    <w:p w:rsidR="0058703C" w:rsidRPr="00EE5ED2" w:rsidRDefault="0058703C" w:rsidP="00EE5ED2">
      <w:pPr>
        <w:spacing w:line="276" w:lineRule="auto"/>
        <w:jc w:val="both"/>
        <w:rPr>
          <w:sz w:val="18"/>
          <w:szCs w:val="18"/>
        </w:rPr>
      </w:pPr>
      <w:r w:rsidRPr="00EE5ED2">
        <w:rPr>
          <w:rStyle w:val="FootnoteReference"/>
          <w:rFonts w:ascii="GHEA Grapalat" w:hAnsi="GHEA Grapalat"/>
          <w:sz w:val="18"/>
          <w:szCs w:val="18"/>
        </w:rPr>
        <w:footnoteRef/>
      </w:r>
      <w:r w:rsidRPr="00EE5ED2">
        <w:rPr>
          <w:rStyle w:val="FootnoteReference"/>
          <w:rFonts w:ascii="GHEA Grapalat" w:hAnsi="GHEA Grapalat"/>
          <w:sz w:val="18"/>
          <w:szCs w:val="18"/>
        </w:rPr>
        <w:t xml:space="preserve"> </w:t>
      </w:r>
      <w:r w:rsidRPr="00EE5ED2">
        <w:rPr>
          <w:rFonts w:ascii="GHEA Grapalat" w:eastAsia="GHEA Grapalat" w:hAnsi="GHEA Grapalat" w:cs="GHEA Grapalat"/>
          <w:color w:val="000000"/>
          <w:sz w:val="18"/>
          <w:szCs w:val="18"/>
        </w:rPr>
        <w:t>Աղբյուրը՝ ՀՀ</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վիճակագրական կոմիտե,</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«Հայաստանի Հանրապետության սոցիալ-տնտեսական վիճակը» ամսական զեկույցներ և ՀՀ ՖՆ հաշվարկներ:</w:t>
      </w:r>
    </w:p>
  </w:footnote>
  <w:footnote w:id="17">
    <w:p w:rsidR="0058703C" w:rsidRPr="00EE5ED2" w:rsidRDefault="0058703C" w:rsidP="00EE5ED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w:t>
      </w:r>
      <w:r w:rsidRPr="00EE5ED2">
        <w:rPr>
          <w:rFonts w:ascii="GHEA Grapalat" w:eastAsia="GHEA Grapalat" w:hAnsi="GHEA Grapalat" w:cs="GHEA Grapalat"/>
          <w:color w:val="000000"/>
          <w:sz w:val="18"/>
          <w:szCs w:val="18"/>
        </w:rPr>
        <w:t>Մանրամասն ցուցանիշները ներկայացված են Հավելվածում:</w:t>
      </w:r>
    </w:p>
  </w:footnote>
  <w:footnote w:id="18">
    <w:p w:rsidR="0058703C" w:rsidRPr="00EE5ED2" w:rsidRDefault="0058703C" w:rsidP="00EE5ED2">
      <w:pPr>
        <w:pStyle w:val="FootnoteText"/>
        <w:jc w:val="both"/>
      </w:pPr>
      <w:r w:rsidRPr="00EE5ED2">
        <w:rPr>
          <w:rStyle w:val="FootnoteReference"/>
          <w:rFonts w:ascii="GHEA Grapalat" w:hAnsi="GHEA Grapalat"/>
          <w:sz w:val="18"/>
          <w:szCs w:val="18"/>
        </w:rPr>
        <w:footnoteRef/>
      </w:r>
      <w:r w:rsidRPr="00EE5ED2">
        <w:rPr>
          <w:rStyle w:val="FootnoteReference"/>
          <w:rFonts w:ascii="GHEA Grapalat" w:hAnsi="GHEA Grapalat"/>
          <w:sz w:val="18"/>
          <w:szCs w:val="18"/>
        </w:rPr>
        <w:t xml:space="preserve"> </w:t>
      </w:r>
      <w:r w:rsidRPr="00EE5ED2">
        <w:rPr>
          <w:rFonts w:ascii="GHEA Grapalat" w:eastAsia="GHEA Grapalat" w:hAnsi="GHEA Grapalat" w:cs="GHEA Grapalat"/>
          <w:color w:val="000000"/>
          <w:sz w:val="18"/>
          <w:szCs w:val="18"/>
        </w:rPr>
        <w:t>Աղբյուրը՝ ՀՀ</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վիճակագրական կոմիտե,</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«Հայաստանի Հանրապետության սոցիալ-տնտեսական վիճակը» ամսական զեկույցներ և ՀՀ ՖՆ հաշվարկներ:</w:t>
      </w:r>
    </w:p>
  </w:footnote>
  <w:footnote w:id="19">
    <w:p w:rsidR="0058703C" w:rsidRPr="00EE5ED2" w:rsidRDefault="0058703C" w:rsidP="00EE5ED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w:t>
      </w:r>
      <w:r w:rsidRPr="00EE5ED2">
        <w:rPr>
          <w:rFonts w:ascii="GHEA Grapalat" w:eastAsia="GHEA Grapalat" w:hAnsi="GHEA Grapalat" w:cs="GHEA Grapalat"/>
          <w:color w:val="000000"/>
          <w:sz w:val="18"/>
          <w:szCs w:val="18"/>
        </w:rPr>
        <w:t>Մանրամասն ցուցանիշները ներկայացված են Հավելվածում:</w:t>
      </w:r>
    </w:p>
  </w:footnote>
  <w:footnote w:id="20">
    <w:p w:rsidR="0058703C" w:rsidRPr="00EE5ED2" w:rsidRDefault="0058703C" w:rsidP="00EE5ED2">
      <w:pPr>
        <w:jc w:val="both"/>
        <w:rPr>
          <w:rFonts w:ascii="GHEA Grapalat" w:eastAsia="Merriweather" w:hAnsi="GHEA Grapalat" w:cs="Merriweather"/>
          <w:color w:val="000000"/>
          <w:sz w:val="16"/>
          <w:szCs w:val="16"/>
        </w:rPr>
      </w:pPr>
      <w:r w:rsidRPr="00EE5ED2">
        <w:rPr>
          <w:rStyle w:val="FootnoteReference"/>
          <w:rFonts w:ascii="GHEA Grapalat" w:hAnsi="GHEA Grapalat"/>
          <w:sz w:val="16"/>
          <w:szCs w:val="16"/>
        </w:rPr>
        <w:footnoteRef/>
      </w:r>
      <w:r w:rsidRPr="00EE5ED2">
        <w:rPr>
          <w:rFonts w:ascii="GHEA Grapalat" w:hAnsi="GHEA Grapalat"/>
          <w:color w:val="000000"/>
          <w:sz w:val="16"/>
          <w:szCs w:val="16"/>
        </w:rPr>
        <w:t xml:space="preserve"> </w:t>
      </w:r>
      <w:r w:rsidRPr="00EE5ED2">
        <w:rPr>
          <w:rFonts w:ascii="GHEA Grapalat" w:eastAsia="GHEA Grapalat" w:hAnsi="GHEA Grapalat" w:cs="GHEA Grapalat"/>
          <w:color w:val="000000"/>
          <w:sz w:val="18"/>
          <w:szCs w:val="18"/>
        </w:rPr>
        <w:t>Ապրանքների լայն տնտեսական դասակարգմամբ (BEC) պաշտոնական տվյալները հրապարակվում են տարեկան կրտվածքով և կհրապարակվեն հաջորդ տարվա՝ 2023 թվականի վերջին, ուստի այս հատվածում ներկայացված են ՀՀ ՖՆ գնահատականները (կիրառվել են արտաքին առևտրի 4-անիշ վիճակագրությունից BEC-ին անցման միջազգային փորձում ընդունված անցումային բանալիներ):</w:t>
      </w:r>
    </w:p>
  </w:footnote>
  <w:footnote w:id="21">
    <w:p w:rsidR="0058703C" w:rsidRPr="00EE5ED2" w:rsidRDefault="0058703C" w:rsidP="00EE5ED2">
      <w:pPr>
        <w:pStyle w:val="FootnoteText"/>
        <w:jc w:val="both"/>
        <w:rPr>
          <w:rFonts w:ascii="GHEA Grapalat" w:hAnsi="GHEA Grapalat"/>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w:t>
      </w:r>
      <w:r w:rsidRPr="00EE5ED2">
        <w:rPr>
          <w:rFonts w:ascii="GHEA Grapalat" w:eastAsia="GHEA Grapalat" w:hAnsi="GHEA Grapalat" w:cs="GHEA Grapalat"/>
          <w:color w:val="000000"/>
          <w:sz w:val="18"/>
          <w:szCs w:val="18"/>
        </w:rPr>
        <w:t>Մանրամասն ցուցանիշները ներկայացված են Հավելվածում:</w:t>
      </w:r>
    </w:p>
  </w:footnote>
  <w:footnote w:id="22">
    <w:p w:rsidR="0058703C" w:rsidRPr="00EE5ED2" w:rsidRDefault="0058703C" w:rsidP="00EE5ED2">
      <w:pPr>
        <w:pBdr>
          <w:top w:val="nil"/>
          <w:left w:val="nil"/>
          <w:bottom w:val="nil"/>
          <w:right w:val="nil"/>
          <w:between w:val="nil"/>
        </w:pBdr>
        <w:jc w:val="both"/>
        <w:rPr>
          <w:rFonts w:ascii="GHEA Grapalat" w:eastAsia="GHEA Grapalat" w:hAnsi="GHEA Grapalat" w:cs="GHEA Grapalat"/>
          <w:color w:val="000000"/>
          <w:sz w:val="18"/>
          <w:szCs w:val="18"/>
        </w:rPr>
      </w:pPr>
      <w:r w:rsidRPr="00EE5ED2">
        <w:rPr>
          <w:rStyle w:val="FootnoteReference"/>
          <w:rFonts w:ascii="GHEA Grapalat" w:hAnsi="GHEA Grapalat"/>
          <w:sz w:val="18"/>
          <w:szCs w:val="18"/>
        </w:rPr>
        <w:footnoteRef/>
      </w:r>
      <w:r w:rsidRPr="00EE5ED2">
        <w:rPr>
          <w:rFonts w:ascii="GHEA Grapalat" w:eastAsia="Merriweather" w:hAnsi="GHEA Grapalat" w:cs="Merriweather"/>
          <w:color w:val="000000"/>
          <w:sz w:val="18"/>
          <w:szCs w:val="18"/>
        </w:rPr>
        <w:t xml:space="preserve"> </w:t>
      </w:r>
      <w:r w:rsidRPr="00EE5ED2">
        <w:rPr>
          <w:rFonts w:ascii="GHEA Grapalat" w:eastAsia="GHEA Grapalat" w:hAnsi="GHEA Grapalat" w:cs="GHEA Grapalat"/>
          <w:color w:val="000000"/>
          <w:sz w:val="18"/>
          <w:szCs w:val="18"/>
        </w:rPr>
        <w:t xml:space="preserve">Ընթացիկ առաջին վեց ամիսների ծառայությունների մասին տեղեկատվության բացակայության պատճառով ողջ շարքը ներկայացված է ապրանքների արտահանման և ներմուծման հարաբերակցությամբ (ՖՕԲ գներով, «Ապրանքների առևտուրն ըստ վճարային հաշվեկշռի հիմքի» հոդված): 2022 թվականի առաջին </w:t>
      </w:r>
      <w:r>
        <w:rPr>
          <w:rFonts w:ascii="GHEA Grapalat" w:eastAsia="GHEA Grapalat" w:hAnsi="GHEA Grapalat" w:cs="GHEA Grapalat"/>
          <w:color w:val="000000"/>
          <w:sz w:val="18"/>
          <w:szCs w:val="18"/>
        </w:rPr>
        <w:t>կիսամ</w:t>
      </w:r>
      <w:r w:rsidRPr="00EE5ED2">
        <w:rPr>
          <w:rFonts w:ascii="GHEA Grapalat" w:eastAsia="GHEA Grapalat" w:hAnsi="GHEA Grapalat" w:cs="GHEA Grapalat"/>
          <w:color w:val="000000"/>
          <w:sz w:val="18"/>
          <w:szCs w:val="18"/>
        </w:rPr>
        <w:t xml:space="preserve">յակի ցուցանիշը նախնական գնահատական է: </w:t>
      </w:r>
    </w:p>
    <w:p w:rsidR="0058703C" w:rsidRPr="00EE5ED2" w:rsidRDefault="0058703C" w:rsidP="00EE5ED2">
      <w:pPr>
        <w:pBdr>
          <w:top w:val="nil"/>
          <w:left w:val="nil"/>
          <w:bottom w:val="nil"/>
          <w:right w:val="nil"/>
          <w:between w:val="nil"/>
        </w:pBdr>
        <w:jc w:val="both"/>
        <w:rPr>
          <w:rFonts w:ascii="GHEA Grapalat" w:eastAsia="Merriweather" w:hAnsi="GHEA Grapalat" w:cs="Merriweather"/>
          <w:color w:val="000000"/>
          <w:sz w:val="18"/>
          <w:szCs w:val="18"/>
        </w:rPr>
      </w:pPr>
      <w:r w:rsidRPr="00EE5ED2">
        <w:rPr>
          <w:rFonts w:ascii="GHEA Grapalat" w:eastAsia="GHEA Grapalat" w:hAnsi="GHEA Grapalat" w:cs="GHEA Grapalat"/>
          <w:color w:val="000000"/>
          <w:sz w:val="18"/>
          <w:szCs w:val="18"/>
        </w:rPr>
        <w:t>Աղբյուրը` ՀՀ</w:t>
      </w:r>
      <w:r>
        <w:rPr>
          <w:rFonts w:ascii="GHEA Grapalat" w:eastAsia="GHEA Grapalat" w:hAnsi="GHEA Grapalat" w:cs="GHEA Grapalat"/>
          <w:color w:val="000000"/>
          <w:sz w:val="18"/>
          <w:szCs w:val="18"/>
        </w:rPr>
        <w:t xml:space="preserve"> </w:t>
      </w:r>
      <w:r w:rsidRPr="00EE5ED2">
        <w:rPr>
          <w:rFonts w:ascii="GHEA Grapalat" w:eastAsia="GHEA Grapalat" w:hAnsi="GHEA Grapalat" w:cs="GHEA Grapalat"/>
          <w:color w:val="000000"/>
          <w:sz w:val="18"/>
          <w:szCs w:val="18"/>
        </w:rPr>
        <w:t>վիճակագրական կոմիտե, «ՀՀ վճարային հաշվեկշիռ-6» տվյալների բազա և ՀՀ ՖՆ գնահատականներ:</w:t>
      </w:r>
    </w:p>
  </w:footnote>
  <w:footnote w:id="23">
    <w:p w:rsidR="0058703C" w:rsidRDefault="0058703C" w:rsidP="00EE5ED2">
      <w:pPr>
        <w:pStyle w:val="FootnoteText"/>
        <w:jc w:val="both"/>
        <w:rPr>
          <w:rFonts w:ascii="GHEA Grapalat" w:hAnsi="GHEA Grapalat" w:cs="Sylfaen"/>
          <w:sz w:val="18"/>
          <w:szCs w:val="18"/>
        </w:rPr>
      </w:pPr>
      <w:r w:rsidRPr="00EE5ED2">
        <w:rPr>
          <w:rStyle w:val="FootnoteReference"/>
          <w:rFonts w:ascii="GHEA Grapalat" w:hAnsi="GHEA Grapalat"/>
          <w:sz w:val="18"/>
          <w:szCs w:val="18"/>
        </w:rPr>
        <w:footnoteRef/>
      </w:r>
      <w:r w:rsidRPr="00EE5ED2">
        <w:rPr>
          <w:rFonts w:ascii="GHEA Grapalat" w:hAnsi="GHEA Grapalat"/>
          <w:sz w:val="18"/>
          <w:szCs w:val="18"/>
        </w:rPr>
        <w:t xml:space="preserve"> Աղբյուրը՝ ՀՀ ԿԲ, «</w:t>
      </w:r>
      <w:r w:rsidRPr="00EE5ED2">
        <w:rPr>
          <w:rFonts w:ascii="GHEA Grapalat" w:hAnsi="GHEA Grapalat" w:cs="Sylfaen"/>
          <w:sz w:val="18"/>
          <w:szCs w:val="18"/>
        </w:rPr>
        <w:t>ՀՀ բանկերի միջոցով ֆիզիկական անձանց անունով արտերկրից ստացված և ՀՀ-ից ֆիզիկական անձանց կողմից արտերկիր իրականացված փոխանցումներ», զուտ ներհոսք</w:t>
      </w:r>
    </w:p>
    <w:p w:rsidR="0058703C" w:rsidRPr="00EE5ED2" w:rsidRDefault="0058703C" w:rsidP="00EE5ED2">
      <w:pPr>
        <w:pStyle w:val="FootnoteText"/>
        <w:jc w:val="both"/>
        <w:rPr>
          <w:rFonts w:ascii="GHEA Grapalat" w:hAnsi="GHEA Grapalat"/>
          <w:sz w:val="18"/>
          <w:szCs w:val="18"/>
        </w:rPr>
      </w:pPr>
      <w:r w:rsidRPr="00EE5ED2">
        <w:rPr>
          <w:rFonts w:ascii="GHEA Grapalat" w:hAnsi="GHEA Grapalat" w:cs="Sylfaen"/>
          <w:sz w:val="18"/>
          <w:szCs w:val="18"/>
        </w:rPr>
        <w:t>(https://www.cba.am/am/SitePages/statexternalsector.aspx)։</w:t>
      </w:r>
    </w:p>
  </w:footnote>
  <w:footnote w:id="24">
    <w:p w:rsidR="0058703C" w:rsidRPr="00785E13" w:rsidRDefault="0058703C" w:rsidP="00180A83">
      <w:pPr>
        <w:pBdr>
          <w:top w:val="nil"/>
          <w:left w:val="nil"/>
          <w:bottom w:val="nil"/>
          <w:right w:val="nil"/>
          <w:between w:val="nil"/>
        </w:pBdr>
        <w:jc w:val="both"/>
        <w:rPr>
          <w:rFonts w:ascii="GHEA Grapalat" w:eastAsia="Merriweather" w:hAnsi="GHEA Grapalat" w:cs="Merriweather"/>
          <w:color w:val="000000"/>
          <w:sz w:val="18"/>
          <w:szCs w:val="18"/>
        </w:rPr>
      </w:pPr>
      <w:r w:rsidRPr="00785E13">
        <w:rPr>
          <w:rStyle w:val="FootnoteReference"/>
          <w:rFonts w:ascii="GHEA Grapalat" w:hAnsi="GHEA Grapalat"/>
          <w:sz w:val="18"/>
          <w:szCs w:val="18"/>
        </w:rPr>
        <w:footnoteRef/>
      </w:r>
      <w:r w:rsidRPr="00785E13">
        <w:rPr>
          <w:rFonts w:ascii="GHEA Grapalat" w:eastAsia="Merriweather" w:hAnsi="GHEA Grapalat" w:cs="Merriweather"/>
          <w:color w:val="000000"/>
          <w:sz w:val="18"/>
          <w:szCs w:val="18"/>
        </w:rPr>
        <w:t xml:space="preserve"> </w:t>
      </w:r>
      <w:r w:rsidRPr="00785E13">
        <w:rPr>
          <w:rFonts w:ascii="GHEA Grapalat" w:eastAsia="GHEA Grapalat" w:hAnsi="GHEA Grapalat" w:cs="GHEA Grapalat"/>
          <w:color w:val="000000"/>
          <w:sz w:val="18"/>
          <w:szCs w:val="18"/>
        </w:rPr>
        <w:t>Աղբյուրը՝ ՀՀ ԿԲ։</w:t>
      </w:r>
    </w:p>
  </w:footnote>
  <w:footnote w:id="25">
    <w:p w:rsidR="0058703C" w:rsidRPr="00785E13" w:rsidRDefault="0058703C" w:rsidP="00785E13">
      <w:pPr>
        <w:pStyle w:val="FootnoteText"/>
        <w:jc w:val="both"/>
        <w:rPr>
          <w:rFonts w:ascii="GHEA Grapalat" w:hAnsi="GHEA Grapalat"/>
          <w:sz w:val="18"/>
          <w:szCs w:val="18"/>
        </w:rPr>
      </w:pPr>
      <w:r w:rsidRPr="00785E13">
        <w:rPr>
          <w:rStyle w:val="FootnoteReference"/>
          <w:rFonts w:ascii="GHEA Grapalat" w:hAnsi="GHEA Grapalat"/>
          <w:sz w:val="18"/>
          <w:szCs w:val="18"/>
        </w:rPr>
        <w:footnoteRef/>
      </w:r>
      <w:r w:rsidRPr="00785E13">
        <w:rPr>
          <w:rFonts w:ascii="GHEA Grapalat" w:hAnsi="GHEA Grapalat"/>
          <w:sz w:val="18"/>
          <w:szCs w:val="18"/>
        </w:rPr>
        <w:t xml:space="preserve"> </w:t>
      </w:r>
      <w:r w:rsidRPr="00785E13">
        <w:rPr>
          <w:rFonts w:ascii="GHEA Grapalat" w:hAnsi="GHEA Grapalat" w:cs="Sylfaen"/>
          <w:sz w:val="18"/>
          <w:szCs w:val="18"/>
        </w:rPr>
        <w:t>Աղբյուր՝ ՀՀ ԿԲ:</w:t>
      </w:r>
    </w:p>
  </w:footnote>
  <w:footnote w:id="26">
    <w:p w:rsidR="0058703C" w:rsidRPr="00785E13" w:rsidRDefault="0058703C" w:rsidP="00785E13">
      <w:pPr>
        <w:pStyle w:val="FootnoteText"/>
        <w:tabs>
          <w:tab w:val="left" w:pos="142"/>
        </w:tabs>
        <w:jc w:val="both"/>
        <w:rPr>
          <w:rFonts w:ascii="GHEA Grapalat" w:hAnsi="GHEA Grapalat" w:cs="Sylfaen"/>
          <w:sz w:val="18"/>
          <w:szCs w:val="18"/>
        </w:rPr>
      </w:pPr>
      <w:r w:rsidRPr="00785E13">
        <w:rPr>
          <w:rStyle w:val="FootnoteReference"/>
          <w:rFonts w:ascii="GHEA Grapalat" w:hAnsi="GHEA Grapalat"/>
          <w:sz w:val="18"/>
          <w:szCs w:val="18"/>
        </w:rPr>
        <w:footnoteRef/>
      </w:r>
      <w:r w:rsidRPr="00785E13">
        <w:rPr>
          <w:rFonts w:ascii="GHEA Grapalat" w:eastAsia="GHEA Grapalat" w:hAnsi="GHEA Grapalat" w:cs="GHEA Grapalat"/>
          <w:color w:val="000000"/>
          <w:sz w:val="18"/>
          <w:szCs w:val="18"/>
        </w:rPr>
        <w:t>Ընդգրկված չեն կուտակված տոկոսները: Վարկերի մեջ ներառված են նաև ֆակտորինգային, լիզինգային գործառնությունները և ռեպո համաձայնագրերը:</w:t>
      </w:r>
    </w:p>
  </w:footnote>
  <w:footnote w:id="27">
    <w:p w:rsidR="0058703C" w:rsidRPr="00785E13" w:rsidRDefault="0058703C" w:rsidP="00785E13">
      <w:pPr>
        <w:pStyle w:val="FootnoteText"/>
        <w:jc w:val="both"/>
      </w:pPr>
      <w:r w:rsidRPr="00785E13">
        <w:rPr>
          <w:rStyle w:val="FootnoteReference"/>
          <w:rFonts w:ascii="GHEA Grapalat" w:hAnsi="GHEA Grapalat"/>
          <w:sz w:val="18"/>
          <w:szCs w:val="18"/>
        </w:rPr>
        <w:footnoteRef/>
      </w:r>
      <w:r w:rsidRPr="00785E13">
        <w:rPr>
          <w:rFonts w:ascii="GHEA Grapalat" w:hAnsi="GHEA Grapalat"/>
          <w:sz w:val="18"/>
          <w:szCs w:val="18"/>
        </w:rPr>
        <w:t xml:space="preserve"> Աղբյուրը՝ Հ</w:t>
      </w:r>
      <w:r>
        <w:rPr>
          <w:rFonts w:ascii="GHEA Grapalat" w:hAnsi="GHEA Grapalat"/>
          <w:sz w:val="18"/>
          <w:szCs w:val="18"/>
        </w:rPr>
        <w:t>Հ ԿԲ և ՀՀ ՖՆ հաշվարկներ: 2022թ.</w:t>
      </w:r>
      <w:r w:rsidRPr="00785E13">
        <w:rPr>
          <w:rFonts w:ascii="GHEA Grapalat" w:hAnsi="GHEA Grapalat"/>
          <w:sz w:val="18"/>
          <w:szCs w:val="18"/>
        </w:rPr>
        <w:t xml:space="preserve"> համար</w:t>
      </w:r>
      <w:r>
        <w:rPr>
          <w:rFonts w:ascii="GHEA Grapalat" w:hAnsi="GHEA Grapalat"/>
          <w:sz w:val="18"/>
          <w:szCs w:val="18"/>
        </w:rPr>
        <w:t xml:space="preserve"> </w:t>
      </w:r>
      <w:r w:rsidRPr="00785E13">
        <w:rPr>
          <w:rFonts w:ascii="GHEA Grapalat" w:hAnsi="GHEA Grapalat"/>
          <w:sz w:val="18"/>
          <w:szCs w:val="18"/>
        </w:rPr>
        <w:t>առանց դրամի արժևորման վարկերի և ավանդների աճի տեմպերը ՀՀ ՖՆ գնահատականն են՝ արտարժութային վարկերի և ավանդների հաշվարկի համար հիմք ընդունելով 2022թ</w:t>
      </w:r>
      <w:r>
        <w:rPr>
          <w:rFonts w:ascii="GHEA Grapalat" w:hAnsi="GHEA Grapalat"/>
          <w:sz w:val="18"/>
          <w:szCs w:val="18"/>
        </w:rPr>
        <w:t>.</w:t>
      </w:r>
      <w:r w:rsidRPr="00785E13">
        <w:rPr>
          <w:rFonts w:ascii="GHEA Grapalat" w:hAnsi="GHEA Grapalat"/>
          <w:sz w:val="18"/>
          <w:szCs w:val="18"/>
        </w:rPr>
        <w:t xml:space="preserve"> փետրվարի վերջի ԱՄՆ դոլար/ՀՀ դրամ փոխարժեքը։</w:t>
      </w:r>
    </w:p>
  </w:footnote>
  <w:footnote w:id="28">
    <w:p w:rsidR="0058703C" w:rsidRPr="00785E13" w:rsidRDefault="0058703C" w:rsidP="00785E13">
      <w:pPr>
        <w:pStyle w:val="FootnoteText"/>
        <w:rPr>
          <w:rFonts w:ascii="GHEA Grapalat" w:hAnsi="GHEA Grapalat"/>
          <w:sz w:val="18"/>
        </w:rPr>
      </w:pPr>
      <w:r w:rsidRPr="00785E13">
        <w:rPr>
          <w:rStyle w:val="FootnoteReference"/>
          <w:rFonts w:ascii="GHEA Grapalat" w:hAnsi="GHEA Grapalat"/>
          <w:sz w:val="18"/>
        </w:rPr>
        <w:footnoteRef/>
      </w:r>
      <w:r w:rsidRPr="00785E13">
        <w:rPr>
          <w:rFonts w:ascii="GHEA Grapalat" w:hAnsi="GHEA Grapalat"/>
          <w:sz w:val="18"/>
        </w:rPr>
        <w:t xml:space="preserve"> Ըստ ՀՀ ՖՆ գնահատականների։ </w:t>
      </w:r>
    </w:p>
  </w:footnote>
  <w:footnote w:id="29">
    <w:p w:rsidR="0058703C" w:rsidRPr="00F33D64" w:rsidRDefault="0058703C" w:rsidP="007A2730">
      <w:pPr>
        <w:pStyle w:val="FootnoteText"/>
        <w:jc w:val="both"/>
        <w:rPr>
          <w:rFonts w:ascii="GHEA Grapalat" w:eastAsia="GHEA Grapalat" w:hAnsi="GHEA Grapalat" w:cs="GHEA Grapalat"/>
          <w:color w:val="000000"/>
          <w:sz w:val="18"/>
          <w:szCs w:val="18"/>
        </w:rPr>
      </w:pPr>
      <w:r w:rsidRPr="00F33D64">
        <w:rPr>
          <w:rStyle w:val="FootnoteReference"/>
          <w:rFonts w:ascii="GHEA Grapalat" w:hAnsi="GHEA Grapalat"/>
          <w:sz w:val="18"/>
          <w:szCs w:val="18"/>
        </w:rPr>
        <w:footnoteRef/>
      </w:r>
      <w:r w:rsidRPr="00F33D64">
        <w:rPr>
          <w:rFonts w:ascii="GHEA Grapalat" w:hAnsi="GHEA Grapalat"/>
          <w:sz w:val="18"/>
          <w:szCs w:val="18"/>
        </w:rPr>
        <w:t xml:space="preserve"> </w:t>
      </w:r>
      <w:r w:rsidRPr="00F33D64">
        <w:rPr>
          <w:rFonts w:ascii="GHEA Grapalat" w:eastAsia="GHEA Grapalat" w:hAnsi="GHEA Grapalat" w:cs="GHEA Grapalat"/>
          <w:color w:val="000000"/>
          <w:sz w:val="18"/>
          <w:szCs w:val="18"/>
        </w:rPr>
        <w:t>Աղբյուրը՝ ՀՀ ՖՆ գնահատական</w:t>
      </w:r>
    </w:p>
    <w:p w:rsidR="0058703C" w:rsidRPr="00F33D64" w:rsidRDefault="0058703C" w:rsidP="007A2730">
      <w:pPr>
        <w:pStyle w:val="FootnoteText"/>
        <w:jc w:val="both"/>
        <w:rPr>
          <w:rFonts w:ascii="GHEA Grapalat" w:hAnsi="GHEA Grapalat"/>
          <w:sz w:val="18"/>
          <w:szCs w:val="18"/>
        </w:rPr>
      </w:pPr>
      <w:r w:rsidRPr="00F33D64">
        <w:rPr>
          <w:rFonts w:ascii="GHEA Grapalat" w:eastAsia="GHEA Grapalat" w:hAnsi="GHEA Grapalat" w:cs="GHEA Grapalat"/>
          <w:color w:val="000000"/>
          <w:sz w:val="18"/>
          <w:szCs w:val="18"/>
        </w:rPr>
        <w:t>Հարկաբյուջետային ազդակի հաշվարկներում օգտագործված հարկային եկամուտների ցուցանիշները ճշգրտվել են միասնական գանձապետական հաշվի՝ համապատասխան ժամանակահատվածի շարժի ցուցանիշով: Ծախսերում ներառվել են Covid-19-ին ուղղված վարկավորման գումարները:</w:t>
      </w:r>
    </w:p>
  </w:footnote>
  <w:footnote w:id="30">
    <w:p w:rsidR="0058703C" w:rsidRPr="00F33D64" w:rsidRDefault="0058703C" w:rsidP="00F33D64">
      <w:pPr>
        <w:pStyle w:val="FootnoteText"/>
        <w:jc w:val="both"/>
        <w:rPr>
          <w:rFonts w:ascii="GHEA Grapalat" w:eastAsia="GHEA Grapalat" w:hAnsi="GHEA Grapalat" w:cs="GHEA Grapalat"/>
          <w:color w:val="000000"/>
          <w:sz w:val="18"/>
          <w:szCs w:val="18"/>
        </w:rPr>
      </w:pPr>
      <w:r w:rsidRPr="00F33D64">
        <w:rPr>
          <w:rStyle w:val="FootnoteReference"/>
          <w:rFonts w:ascii="GHEA Grapalat" w:hAnsi="GHEA Grapalat"/>
          <w:sz w:val="18"/>
          <w:szCs w:val="18"/>
        </w:rPr>
        <w:footnoteRef/>
      </w:r>
      <w:r w:rsidRPr="00F33D64">
        <w:rPr>
          <w:rFonts w:ascii="GHEA Grapalat" w:hAnsi="GHEA Grapalat"/>
          <w:sz w:val="18"/>
          <w:szCs w:val="18"/>
        </w:rPr>
        <w:t xml:space="preserve"> </w:t>
      </w:r>
      <w:r w:rsidRPr="00F33D64">
        <w:rPr>
          <w:rFonts w:ascii="GHEA Grapalat" w:eastAsia="GHEA Grapalat" w:hAnsi="GHEA Grapalat" w:cs="GHEA Grapalat"/>
          <w:color w:val="000000"/>
          <w:sz w:val="18"/>
          <w:szCs w:val="18"/>
        </w:rPr>
        <w:t>Աղյուսակներում նպաստումները հաշվարկվել են նախորդ տարվա կշիռների հիման վրա:</w:t>
      </w:r>
    </w:p>
  </w:footnote>
  <w:footnote w:id="31">
    <w:p w:rsidR="0058703C" w:rsidRDefault="0058703C" w:rsidP="00BC4F51">
      <w:pPr>
        <w:pStyle w:val="FootnoteText"/>
        <w:jc w:val="both"/>
      </w:pPr>
      <w:r>
        <w:rPr>
          <w:rStyle w:val="FootnoteReference"/>
        </w:rPr>
        <w:footnoteRef/>
      </w:r>
      <w:r>
        <w:t xml:space="preserve"> </w:t>
      </w:r>
      <w:r w:rsidRPr="00CF62B8">
        <w:rPr>
          <w:rFonts w:ascii="GHEA Grapalat" w:hAnsi="GHEA Grapalat"/>
          <w:sz w:val="18"/>
          <w:szCs w:val="18"/>
        </w:rPr>
        <w:t>Հաշվետվության մեջ ներկայացված ցուցանիշների հանրագումարների և դրանց բաղադրիչների</w:t>
      </w:r>
      <w:r>
        <w:rPr>
          <w:rFonts w:ascii="GHEA Grapalat" w:hAnsi="GHEA Grapalat"/>
          <w:sz w:val="18"/>
          <w:szCs w:val="18"/>
        </w:rPr>
        <w:t xml:space="preserve"> միջև շեղում</w:t>
      </w:r>
      <w:r w:rsidRPr="00CF62B8">
        <w:rPr>
          <w:rFonts w:ascii="GHEA Grapalat" w:hAnsi="GHEA Grapalat"/>
          <w:sz w:val="18"/>
          <w:szCs w:val="18"/>
        </w:rPr>
        <w:t>ները պայմանավորված են կլորացումներով:</w:t>
      </w:r>
    </w:p>
  </w:footnote>
  <w:footnote w:id="32">
    <w:p w:rsidR="0058703C" w:rsidRPr="00EA46CB" w:rsidRDefault="0058703C" w:rsidP="009726EC">
      <w:pPr>
        <w:pStyle w:val="FootnoteText"/>
        <w:jc w:val="both"/>
        <w:rPr>
          <w:rFonts w:ascii="GHEA Grapalat" w:hAnsi="GHEA Grapalat"/>
          <w:sz w:val="18"/>
          <w:szCs w:val="18"/>
        </w:rPr>
      </w:pPr>
      <w:r w:rsidRPr="00EA46CB">
        <w:rPr>
          <w:rStyle w:val="FootnoteReference"/>
          <w:rFonts w:ascii="GHEA Grapalat" w:hAnsi="GHEA Grapalat"/>
          <w:sz w:val="18"/>
          <w:szCs w:val="18"/>
        </w:rPr>
        <w:footnoteRef/>
      </w:r>
      <w:r w:rsidRPr="00EA46CB">
        <w:rPr>
          <w:rFonts w:ascii="GHEA Grapalat" w:hAnsi="GHEA Grapalat"/>
          <w:sz w:val="18"/>
          <w:szCs w:val="18"/>
        </w:rPr>
        <w:t xml:space="preserve"> </w:t>
      </w:r>
      <w:hyperlink r:id="rId8" w:history="1">
        <w:r w:rsidRPr="0058703C">
          <w:rPr>
            <w:rStyle w:val="Hyperlink"/>
            <w:rFonts w:ascii="GHEA Grapalat" w:hAnsi="GHEA Grapalat"/>
            <w:sz w:val="18"/>
            <w:szCs w:val="18"/>
          </w:rPr>
          <w:t>5.Տեղեկանքներ\3.Հարկային օրենսդրության փոփոխություններ.docx</w:t>
        </w:r>
      </w:hyperlink>
    </w:p>
  </w:footnote>
  <w:footnote w:id="33">
    <w:p w:rsidR="0058703C" w:rsidRPr="00DA1064" w:rsidRDefault="0058703C" w:rsidP="009726EC">
      <w:pPr>
        <w:pStyle w:val="FootnoteText"/>
        <w:jc w:val="both"/>
        <w:rPr>
          <w:rFonts w:ascii="GHEA Grapalat" w:hAnsi="GHEA Grapalat"/>
          <w:sz w:val="18"/>
          <w:szCs w:val="18"/>
        </w:rPr>
      </w:pPr>
      <w:r w:rsidRPr="00317C8F">
        <w:rPr>
          <w:rFonts w:ascii="GHEA Grapalat" w:hAnsi="GHEA Grapalat"/>
          <w:sz w:val="18"/>
          <w:szCs w:val="18"/>
          <w:vertAlign w:val="superscript"/>
        </w:rPr>
        <w:footnoteRef/>
      </w:r>
      <w:r w:rsidRPr="00317C8F">
        <w:rPr>
          <w:rFonts w:ascii="GHEA Grapalat" w:hAnsi="GHEA Grapalat"/>
          <w:sz w:val="18"/>
          <w:szCs w:val="18"/>
          <w:vertAlign w:val="superscript"/>
        </w:rPr>
        <w:t xml:space="preserve"> </w:t>
      </w:r>
      <w:r>
        <w:rPr>
          <w:rFonts w:ascii="GHEA Grapalat" w:hAnsi="GHEA Grapalat"/>
          <w:sz w:val="18"/>
          <w:szCs w:val="18"/>
        </w:rPr>
        <w:t xml:space="preserve">Ներառված են </w:t>
      </w:r>
      <w:r w:rsidRPr="00723B0B">
        <w:rPr>
          <w:rFonts w:ascii="GHEA Grapalat" w:hAnsi="GHEA Grapalat"/>
          <w:sz w:val="18"/>
          <w:szCs w:val="18"/>
        </w:rPr>
        <w:t xml:space="preserve">Հայաստանի Հանրապետությունում ամուսնության բացակայության մասին տեղեկանք տալու </w:t>
      </w:r>
      <w:r>
        <w:rPr>
          <w:rFonts w:ascii="GHEA Grapalat" w:hAnsi="GHEA Grapalat"/>
          <w:sz w:val="18"/>
          <w:szCs w:val="18"/>
        </w:rPr>
        <w:t>(34.1 մլն դրամ),</w:t>
      </w:r>
      <w:r w:rsidRPr="0009350C">
        <w:rPr>
          <w:rFonts w:ascii="GHEA Grapalat" w:hAnsi="GHEA Grapalat" w:cs="Calibri"/>
          <w:bCs/>
          <w:sz w:val="22"/>
          <w:szCs w:val="22"/>
          <w:lang w:val="zu-ZA"/>
        </w:rPr>
        <w:t xml:space="preserve"> </w:t>
      </w:r>
      <w:r w:rsidRPr="00317C8F">
        <w:rPr>
          <w:rFonts w:ascii="GHEA Grapalat" w:hAnsi="GHEA Grapalat"/>
          <w:sz w:val="18"/>
          <w:szCs w:val="18"/>
        </w:rPr>
        <w:t>ՀՀ քաղաքացիություն ստանալու</w:t>
      </w:r>
      <w:r>
        <w:rPr>
          <w:rFonts w:ascii="GHEA Grapalat" w:hAnsi="GHEA Grapalat"/>
          <w:sz w:val="18"/>
          <w:szCs w:val="18"/>
        </w:rPr>
        <w:t xml:space="preserve"> և ՀՀ քաղաքացիությունը փոխելու (47.2 մլն դրամ)</w:t>
      </w:r>
      <w:r w:rsidRPr="00317C8F">
        <w:rPr>
          <w:rFonts w:ascii="GHEA Grapalat" w:hAnsi="GHEA Grapalat"/>
          <w:sz w:val="18"/>
          <w:szCs w:val="18"/>
        </w:rPr>
        <w:t>, Մշակութային արժեքներ</w:t>
      </w:r>
      <w:r>
        <w:rPr>
          <w:rFonts w:ascii="GHEA Grapalat" w:hAnsi="GHEA Grapalat"/>
          <w:sz w:val="18"/>
          <w:szCs w:val="18"/>
        </w:rPr>
        <w:t>ը</w:t>
      </w:r>
      <w:r w:rsidRPr="00317C8F">
        <w:rPr>
          <w:rFonts w:ascii="GHEA Grapalat" w:hAnsi="GHEA Grapalat"/>
          <w:sz w:val="18"/>
          <w:szCs w:val="18"/>
        </w:rPr>
        <w:t xml:space="preserve"> արտահան</w:t>
      </w:r>
      <w:r>
        <w:rPr>
          <w:rFonts w:ascii="GHEA Grapalat" w:hAnsi="GHEA Grapalat"/>
          <w:sz w:val="18"/>
          <w:szCs w:val="18"/>
        </w:rPr>
        <w:t>ելու</w:t>
      </w:r>
      <w:r w:rsidRPr="00317C8F">
        <w:rPr>
          <w:rFonts w:ascii="GHEA Grapalat" w:hAnsi="GHEA Grapalat"/>
          <w:sz w:val="18"/>
          <w:szCs w:val="18"/>
        </w:rPr>
        <w:t xml:space="preserve"> կամ ժամանակավոր արտահան</w:t>
      </w:r>
      <w:r>
        <w:rPr>
          <w:rFonts w:ascii="GHEA Grapalat" w:hAnsi="GHEA Grapalat"/>
          <w:sz w:val="18"/>
          <w:szCs w:val="18"/>
        </w:rPr>
        <w:t>ելու</w:t>
      </w:r>
      <w:r w:rsidRPr="00317C8F">
        <w:rPr>
          <w:rFonts w:ascii="GHEA Grapalat" w:hAnsi="GHEA Grapalat"/>
          <w:sz w:val="18"/>
          <w:szCs w:val="18"/>
        </w:rPr>
        <w:t xml:space="preserve"> իրավունքի </w:t>
      </w:r>
      <w:r>
        <w:rPr>
          <w:rFonts w:ascii="GHEA Grapalat" w:hAnsi="GHEA Grapalat"/>
          <w:sz w:val="18"/>
          <w:szCs w:val="18"/>
        </w:rPr>
        <w:t>եզրակացություն (թույլատրող փաստաթուղթ) տա</w:t>
      </w:r>
      <w:r w:rsidRPr="00317C8F">
        <w:rPr>
          <w:rFonts w:ascii="GHEA Grapalat" w:hAnsi="GHEA Grapalat"/>
          <w:sz w:val="18"/>
          <w:szCs w:val="18"/>
        </w:rPr>
        <w:t>լու</w:t>
      </w:r>
      <w:r>
        <w:rPr>
          <w:rFonts w:ascii="GHEA Grapalat" w:hAnsi="GHEA Grapalat"/>
          <w:sz w:val="18"/>
          <w:szCs w:val="18"/>
        </w:rPr>
        <w:t xml:space="preserve"> (371</w:t>
      </w:r>
      <w:r>
        <w:rPr>
          <w:rFonts w:ascii="Courier New" w:hAnsi="Courier New" w:cs="Courier New"/>
          <w:sz w:val="18"/>
          <w:szCs w:val="18"/>
        </w:rPr>
        <w:t> </w:t>
      </w:r>
      <w:r>
        <w:rPr>
          <w:rFonts w:ascii="GHEA Grapalat" w:hAnsi="GHEA Grapalat"/>
          <w:sz w:val="18"/>
          <w:szCs w:val="18"/>
        </w:rPr>
        <w:t>հազար դրամ) և</w:t>
      </w:r>
      <w:r w:rsidRPr="00317C8F">
        <w:rPr>
          <w:rFonts w:ascii="GHEA Grapalat" w:hAnsi="GHEA Grapalat"/>
          <w:sz w:val="18"/>
          <w:szCs w:val="18"/>
        </w:rPr>
        <w:t xml:space="preserve">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w:t>
      </w:r>
      <w:r>
        <w:rPr>
          <w:rFonts w:ascii="GHEA Grapalat" w:hAnsi="GHEA Grapalat"/>
          <w:sz w:val="18"/>
          <w:szCs w:val="18"/>
        </w:rPr>
        <w:t xml:space="preserve"> ունեցող գործողությունների (155.8 մլն դրամ) </w:t>
      </w:r>
      <w:r w:rsidRPr="00317C8F">
        <w:rPr>
          <w:rFonts w:ascii="GHEA Grapalat" w:hAnsi="GHEA Grapalat"/>
          <w:sz w:val="18"/>
          <w:szCs w:val="18"/>
        </w:rPr>
        <w:t xml:space="preserve">համար ՀՀ պետական բյուջե վճարվող պետական տուրքերը: </w:t>
      </w:r>
    </w:p>
  </w:footnote>
  <w:footnote w:id="34">
    <w:p w:rsidR="0058703C" w:rsidRPr="00F548E1" w:rsidRDefault="0058703C" w:rsidP="00BE752D">
      <w:pPr>
        <w:pStyle w:val="FootnoteText"/>
        <w:jc w:val="both"/>
        <w:rPr>
          <w:rFonts w:ascii="GHEA Grapalat" w:hAnsi="GHEA Grapalat" w:cs="Arial"/>
          <w:sz w:val="18"/>
          <w:szCs w:val="18"/>
        </w:rPr>
      </w:pPr>
      <w:r w:rsidRPr="00F548E1">
        <w:rPr>
          <w:rStyle w:val="FootnoteReference"/>
          <w:rFonts w:eastAsia="GHEA Grapalat"/>
          <w:sz w:val="18"/>
          <w:szCs w:val="18"/>
        </w:rPr>
        <w:footnoteRef/>
      </w:r>
      <w:r w:rsidRPr="00F548E1">
        <w:rPr>
          <w:rFonts w:ascii="GHEA Grapalat" w:hAnsi="GHEA Grapalat"/>
          <w:sz w:val="18"/>
          <w:szCs w:val="18"/>
        </w:rPr>
        <w:t xml:space="preserve"> </w:t>
      </w:r>
      <w:r w:rsidRPr="00F548E1">
        <w:rPr>
          <w:rFonts w:ascii="GHEA Grapalat" w:hAnsi="GHEA Grapalat" w:cs="GHEA Grapalat"/>
          <w:sz w:val="18"/>
          <w:szCs w:val="18"/>
        </w:rPr>
        <w:t>Արտաքին աջակցությամբ իրականացվող</w:t>
      </w:r>
      <w:r w:rsidRPr="00F548E1">
        <w:rPr>
          <w:rFonts w:ascii="GHEA Grapalat" w:hAnsi="GHEA Grapalat" w:cs="Arial"/>
          <w:sz w:val="18"/>
          <w:szCs w:val="18"/>
        </w:rPr>
        <w:t xml:space="preserve"> </w:t>
      </w:r>
      <w:r>
        <w:rPr>
          <w:rFonts w:ascii="GHEA Grapalat" w:hAnsi="GHEA Grapalat" w:cs="Arial"/>
          <w:sz w:val="18"/>
          <w:szCs w:val="18"/>
        </w:rPr>
        <w:t xml:space="preserve">վարկային և դրամաշնորհային ծրագրերի շրջանակներում կատարված ծախսերի վերաբերյալ տեղեկատվությունը ներկայացված է հետևյալ հավելվածներում՝ </w:t>
      </w:r>
      <w:hyperlink r:id="rId9" w:history="1">
        <w:r w:rsidRPr="0058703C">
          <w:rPr>
            <w:rStyle w:val="Hyperlink"/>
            <w:rFonts w:ascii="GHEA Grapalat" w:hAnsi="GHEA Grapalat" w:cs="Arial"/>
            <w:sz w:val="18"/>
            <w:szCs w:val="18"/>
          </w:rPr>
          <w:t>4.Հավելվածներ\3. 2022_I կիսամյակ_վարկ.xls</w:t>
        </w:r>
      </w:hyperlink>
      <w:r>
        <w:rPr>
          <w:rFonts w:ascii="GHEA Grapalat" w:hAnsi="GHEA Grapalat" w:cs="Arial"/>
          <w:sz w:val="18"/>
          <w:szCs w:val="18"/>
        </w:rPr>
        <w:t xml:space="preserve">, </w:t>
      </w:r>
      <w:hyperlink r:id="rId10" w:history="1">
        <w:r w:rsidRPr="0058703C">
          <w:rPr>
            <w:rStyle w:val="Hyperlink"/>
            <w:rFonts w:ascii="GHEA Grapalat" w:hAnsi="GHEA Grapalat" w:cs="Arial"/>
            <w:sz w:val="18"/>
            <w:szCs w:val="18"/>
          </w:rPr>
          <w:t>4.Հավելվածներ\4. 2022_I կիսամյակ_դրամաշնորհ.xls</w:t>
        </w:r>
      </w:hyperlink>
    </w:p>
  </w:footnote>
  <w:footnote w:id="35">
    <w:p w:rsidR="0058703C" w:rsidRPr="00F548E1" w:rsidRDefault="0058703C" w:rsidP="00BE752D">
      <w:pPr>
        <w:pStyle w:val="FootnoteText"/>
        <w:jc w:val="both"/>
        <w:rPr>
          <w:rFonts w:ascii="GHEA Grapalat" w:hAnsi="GHEA Grapalat"/>
          <w:sz w:val="18"/>
          <w:szCs w:val="18"/>
        </w:rPr>
      </w:pPr>
      <w:r w:rsidRPr="00F548E1">
        <w:rPr>
          <w:rStyle w:val="FootnoteReference"/>
          <w:rFonts w:eastAsia="GHEA Grapalat"/>
          <w:sz w:val="18"/>
          <w:szCs w:val="18"/>
        </w:rPr>
        <w:footnoteRef/>
      </w:r>
      <w:r w:rsidRPr="00F548E1">
        <w:rPr>
          <w:rFonts w:ascii="GHEA Grapalat" w:hAnsi="GHEA Grapalat"/>
          <w:sz w:val="18"/>
          <w:szCs w:val="18"/>
        </w:rPr>
        <w:t xml:space="preserve"> </w:t>
      </w:r>
      <w:r w:rsidRPr="00F548E1">
        <w:rPr>
          <w:rFonts w:ascii="GHEA Grapalat" w:hAnsi="GHEA Grapalat" w:cs="GHEA Grapalat"/>
          <w:sz w:val="18"/>
          <w:szCs w:val="18"/>
        </w:rPr>
        <w:t>ՀՀ պետական բյուջեի ծախսերն ըստ տնտեսագիտական դասակարգման ներկայացված են հետևյալ տեղեկանքում՝</w:t>
      </w:r>
      <w:r>
        <w:rPr>
          <w:rFonts w:ascii="GHEA Grapalat" w:hAnsi="GHEA Grapalat" w:cs="GHEA Grapalat"/>
          <w:sz w:val="18"/>
          <w:szCs w:val="18"/>
        </w:rPr>
        <w:t xml:space="preserve"> </w:t>
      </w:r>
      <w:hyperlink r:id="rId11" w:history="1">
        <w:r w:rsidRPr="0058703C">
          <w:rPr>
            <w:rStyle w:val="Hyperlink"/>
            <w:rFonts w:ascii="GHEA Grapalat" w:hAnsi="GHEA Grapalat" w:cs="GHEA Grapalat"/>
            <w:sz w:val="18"/>
            <w:szCs w:val="18"/>
          </w:rPr>
          <w:t>5.Տեղեկանքներ\1.Ծախսեր_տնտեսագիտական դաս..xls</w:t>
        </w:r>
      </w:hyperlink>
      <w:r>
        <w:rPr>
          <w:rFonts w:ascii="GHEA Grapalat" w:hAnsi="GHEA Grapalat" w:cs="GHEA Grapalat"/>
          <w:sz w:val="18"/>
          <w:szCs w:val="18"/>
        </w:rPr>
        <w:t xml:space="preserve"> </w:t>
      </w:r>
      <w:hyperlink r:id="rId12" w:history="1">
        <w:r w:rsidR="003F4616" w:rsidRPr="003F4616">
          <w:rPr>
            <w:rStyle w:val="Hyperlink"/>
            <w:sz w:val="24"/>
            <w:szCs w:val="24"/>
          </w:rPr>
          <w:t>C:\Users\Svetlana Hovakimyan\Downloads\5.</w:t>
        </w:r>
        <w:r w:rsidR="003F4616" w:rsidRPr="003F4616">
          <w:rPr>
            <w:rStyle w:val="Hyperlink"/>
            <w:rFonts w:ascii="Sylfaen" w:hAnsi="Sylfaen" w:cs="Sylfaen"/>
            <w:sz w:val="24"/>
            <w:szCs w:val="24"/>
          </w:rPr>
          <w:t>Տեղեկանքներ</w:t>
        </w:r>
        <w:r w:rsidR="003F4616" w:rsidRPr="003F4616">
          <w:rPr>
            <w:rStyle w:val="Hyperlink"/>
            <w:sz w:val="24"/>
            <w:szCs w:val="24"/>
          </w:rPr>
          <w:t>\1.</w:t>
        </w:r>
        <w:r w:rsidR="003F4616" w:rsidRPr="003F4616">
          <w:rPr>
            <w:rStyle w:val="Hyperlink"/>
            <w:rFonts w:ascii="Sylfaen" w:hAnsi="Sylfaen" w:cs="Sylfaen"/>
            <w:sz w:val="24"/>
            <w:szCs w:val="24"/>
          </w:rPr>
          <w:t>Ծախսեր</w:t>
        </w:r>
        <w:r w:rsidR="003F4616" w:rsidRPr="003F4616">
          <w:rPr>
            <w:rStyle w:val="Hyperlink"/>
            <w:sz w:val="24"/>
            <w:szCs w:val="24"/>
          </w:rPr>
          <w:t>_</w:t>
        </w:r>
        <w:r w:rsidR="003F4616" w:rsidRPr="003F4616">
          <w:rPr>
            <w:rStyle w:val="Hyperlink"/>
            <w:rFonts w:ascii="Sylfaen" w:hAnsi="Sylfaen" w:cs="Sylfaen"/>
            <w:sz w:val="24"/>
            <w:szCs w:val="24"/>
          </w:rPr>
          <w:t>տնտեսագիտական</w:t>
        </w:r>
        <w:r w:rsidR="003F4616" w:rsidRPr="003F4616">
          <w:rPr>
            <w:rStyle w:val="Hyperlink"/>
            <w:sz w:val="24"/>
            <w:szCs w:val="24"/>
          </w:rPr>
          <w:t xml:space="preserve"> </w:t>
        </w:r>
        <w:r w:rsidR="003F4616" w:rsidRPr="003F4616">
          <w:rPr>
            <w:rStyle w:val="Hyperlink"/>
            <w:rFonts w:ascii="Sylfaen" w:hAnsi="Sylfaen" w:cs="Sylfaen"/>
            <w:sz w:val="24"/>
            <w:szCs w:val="24"/>
          </w:rPr>
          <w:t>դաս</w:t>
        </w:r>
        <w:r w:rsidR="003F4616" w:rsidRPr="003F4616">
          <w:rPr>
            <w:rStyle w:val="Hyperlink"/>
            <w:sz w:val="24"/>
            <w:szCs w:val="24"/>
          </w:rPr>
          <w:t>..xls</w:t>
        </w:r>
      </w:hyperlink>
    </w:p>
  </w:footnote>
  <w:footnote w:id="36">
    <w:p w:rsidR="0058703C" w:rsidRPr="00222EDE" w:rsidRDefault="0058703C" w:rsidP="00222EDE">
      <w:pPr>
        <w:pStyle w:val="FootnoteText"/>
        <w:jc w:val="both"/>
        <w:rPr>
          <w:rFonts w:ascii="GHEA Grapalat" w:hAnsi="GHEA Grapalat" w:cs="GHEA Grapalat"/>
          <w:sz w:val="18"/>
          <w:szCs w:val="18"/>
        </w:rPr>
      </w:pPr>
      <w:r w:rsidRPr="00222EDE">
        <w:rPr>
          <w:rStyle w:val="FootnoteReference"/>
          <w:rFonts w:ascii="GHEA Grapalat" w:hAnsi="GHEA Grapalat"/>
          <w:sz w:val="18"/>
          <w:szCs w:val="18"/>
        </w:rPr>
        <w:footnoteRef/>
      </w:r>
      <w:r w:rsidRPr="00222EDE">
        <w:rPr>
          <w:rFonts w:ascii="GHEA Grapalat" w:hAnsi="GHEA Grapalat"/>
          <w:sz w:val="18"/>
          <w:szCs w:val="18"/>
        </w:rPr>
        <w:t xml:space="preserve"> </w:t>
      </w:r>
      <w:r w:rsidRPr="00222EDE">
        <w:rPr>
          <w:rFonts w:ascii="GHEA Grapalat" w:hAnsi="GHEA Grapalat" w:cs="GHEA Grapalat"/>
          <w:sz w:val="18"/>
          <w:szCs w:val="18"/>
        </w:rPr>
        <w:t>Բյուջետային ծախսային ծրագրերի և միջոցառումների գծով ֆինանսական և արդյունքային (կատարողական) ցուցանիշների վերաբերյալ տեղեկատվությունը ներկայացված է հետևյալ հավելվածներում՝</w:t>
      </w:r>
    </w:p>
    <w:p w:rsidR="0058703C" w:rsidRPr="00222EDE" w:rsidRDefault="001B25E0" w:rsidP="00222EDE">
      <w:pPr>
        <w:pStyle w:val="FootnoteText"/>
        <w:jc w:val="both"/>
        <w:rPr>
          <w:rFonts w:ascii="GHEA Grapalat" w:hAnsi="GHEA Grapalat"/>
          <w:sz w:val="18"/>
          <w:szCs w:val="18"/>
        </w:rPr>
      </w:pPr>
      <w:hyperlink r:id="rId13" w:history="1">
        <w:r w:rsidR="0058703C">
          <w:rPr>
            <w:rStyle w:val="Hyperlink"/>
            <w:rFonts w:ascii="GHEA Grapalat" w:hAnsi="GHEA Grapalat"/>
            <w:sz w:val="18"/>
            <w:szCs w:val="18"/>
          </w:rPr>
          <w:t>4.Հավելվածներ\1. 2022_I կիսամյակ_ամփոփ ըստ ծրագրերի.xls</w:t>
        </w:r>
      </w:hyperlink>
    </w:p>
    <w:p w:rsidR="0058703C" w:rsidRPr="00222EDE" w:rsidRDefault="001B25E0" w:rsidP="00222EDE">
      <w:pPr>
        <w:pStyle w:val="FootnoteText"/>
        <w:jc w:val="both"/>
        <w:rPr>
          <w:rFonts w:ascii="GHEA Grapalat" w:hAnsi="GHEA Grapalat"/>
          <w:sz w:val="18"/>
          <w:szCs w:val="18"/>
        </w:rPr>
      </w:pPr>
      <w:hyperlink r:id="rId14" w:history="1">
        <w:r w:rsidR="0058703C">
          <w:rPr>
            <w:rStyle w:val="Hyperlink"/>
            <w:rFonts w:ascii="GHEA Grapalat" w:hAnsi="GHEA Grapalat"/>
            <w:sz w:val="18"/>
            <w:szCs w:val="18"/>
          </w:rPr>
          <w:t>4.Հավելվածներ\2. 2022_I կիսամյակ_ պատասխանատու,ծրագիր,միջոցառում.xls</w:t>
        </w:r>
      </w:hyperlink>
    </w:p>
    <w:p w:rsidR="0058703C" w:rsidRPr="00222EDE" w:rsidRDefault="001B25E0" w:rsidP="00222EDE">
      <w:pPr>
        <w:pStyle w:val="FootnoteText"/>
        <w:jc w:val="both"/>
        <w:rPr>
          <w:rFonts w:ascii="GHEA Grapalat" w:hAnsi="GHEA Grapalat"/>
          <w:sz w:val="18"/>
          <w:szCs w:val="18"/>
        </w:rPr>
      </w:pPr>
      <w:hyperlink r:id="rId15" w:history="1">
        <w:r w:rsidR="0058703C">
          <w:rPr>
            <w:rStyle w:val="Hyperlink"/>
            <w:rFonts w:ascii="GHEA Grapalat" w:hAnsi="GHEA Grapalat"/>
            <w:sz w:val="18"/>
            <w:szCs w:val="18"/>
          </w:rPr>
          <w:t>6. 2022_I կիսամյակ_արդյունքային_ ըստ պատասխանատուների.xls</w:t>
        </w:r>
      </w:hyperlink>
    </w:p>
    <w:p w:rsidR="0058703C" w:rsidRPr="00222EDE" w:rsidRDefault="001B25E0" w:rsidP="00222EDE">
      <w:pPr>
        <w:pStyle w:val="FootnoteText"/>
        <w:jc w:val="both"/>
        <w:rPr>
          <w:rFonts w:ascii="GHEA Grapalat" w:hAnsi="GHEA Grapalat"/>
          <w:sz w:val="18"/>
          <w:szCs w:val="18"/>
        </w:rPr>
      </w:pPr>
      <w:hyperlink r:id="rId16" w:history="1">
        <w:r w:rsidR="0099648F">
          <w:rPr>
            <w:rStyle w:val="Hyperlink"/>
            <w:rFonts w:ascii="GHEA Grapalat" w:hAnsi="GHEA Grapalat"/>
            <w:sz w:val="18"/>
            <w:szCs w:val="18"/>
          </w:rPr>
          <w:t>7. 2022_I կիսամյակ_արդյունքային_ ըստ կատարողների.xls</w:t>
        </w:r>
      </w:hyperlink>
      <w:r w:rsidR="0058703C">
        <w:rPr>
          <w:rFonts w:ascii="GHEA Grapalat" w:hAnsi="GHEA Grapalat"/>
          <w:sz w:val="18"/>
          <w:szCs w:val="18"/>
        </w:rPr>
        <w:t>:</w:t>
      </w:r>
    </w:p>
  </w:footnote>
  <w:footnote w:id="37">
    <w:p w:rsidR="0058703C" w:rsidRDefault="0058703C" w:rsidP="006C4B68">
      <w:pPr>
        <w:pStyle w:val="FootnoteText"/>
      </w:pPr>
      <w:r>
        <w:rPr>
          <w:rStyle w:val="FootnoteReference"/>
        </w:rPr>
        <w:footnoteRef/>
      </w:r>
      <w:r>
        <w:t xml:space="preserve"> </w:t>
      </w:r>
      <w:r w:rsidRPr="006730F8">
        <w:rPr>
          <w:rFonts w:ascii="GHEA Grapalat" w:hAnsi="GHEA Grapalat"/>
        </w:rPr>
        <w:t>Պարտքի սպասարկման ծախսերի</w:t>
      </w:r>
      <w:r>
        <w:rPr>
          <w:rFonts w:ascii="GHEA Grapalat" w:hAnsi="GHEA Grapalat"/>
        </w:rPr>
        <w:t xml:space="preserve"> առավել մանրամասն վերլուծությունը ներկայացված է պետական բյուջեի ծախսերի տնտեսագիտական դասակարգման վերլուծության բաժնում:</w:t>
      </w:r>
    </w:p>
  </w:footnote>
  <w:footnote w:id="38">
    <w:p w:rsidR="0058703C" w:rsidRDefault="0058703C" w:rsidP="000C68C3">
      <w:pPr>
        <w:pStyle w:val="FootnoteText"/>
        <w:jc w:val="both"/>
      </w:pPr>
      <w:r>
        <w:rPr>
          <w:rStyle w:val="FootnoteReference"/>
        </w:rPr>
        <w:footnoteRef/>
      </w:r>
      <w:r>
        <w:t xml:space="preserve"> </w:t>
      </w:r>
      <w:r w:rsidRPr="001E58AB">
        <w:rPr>
          <w:rFonts w:ascii="GHEA Grapalat" w:hAnsi="GHEA Grapalat"/>
          <w:sz w:val="18"/>
          <w:szCs w:val="18"/>
        </w:rPr>
        <w:t>Պակասուրդի ֆինանսավորման աղբյուրների մասին մանրամասն տեղեկատվությունը</w:t>
      </w:r>
      <w:r>
        <w:rPr>
          <w:rFonts w:ascii="GHEA Grapalat" w:hAnsi="GHEA Grapalat"/>
          <w:sz w:val="18"/>
          <w:szCs w:val="18"/>
        </w:rPr>
        <w:t xml:space="preserve"> և </w:t>
      </w:r>
      <w:r w:rsidRPr="001E58AB">
        <w:rPr>
          <w:rFonts w:ascii="GHEA Grapalat" w:hAnsi="GHEA Grapalat"/>
          <w:sz w:val="18"/>
          <w:szCs w:val="18"/>
        </w:rPr>
        <w:t xml:space="preserve">ֆինանսական ակտիվների ձեռքբերման </w:t>
      </w:r>
      <w:r>
        <w:rPr>
          <w:rFonts w:ascii="GHEA Grapalat" w:hAnsi="GHEA Grapalat"/>
          <w:sz w:val="18"/>
          <w:szCs w:val="18"/>
        </w:rPr>
        <w:t>ու</w:t>
      </w:r>
      <w:r w:rsidRPr="001E58AB">
        <w:rPr>
          <w:rFonts w:ascii="GHEA Grapalat" w:hAnsi="GHEA Grapalat"/>
          <w:sz w:val="18"/>
          <w:szCs w:val="18"/>
        </w:rPr>
        <w:t xml:space="preserve"> ներգրավված փոխառու միջոցների մարման գծով ելքերի արդյունքային ցուցանիշները</w:t>
      </w:r>
      <w:r>
        <w:rPr>
          <w:rFonts w:ascii="GHEA Grapalat" w:hAnsi="GHEA Grapalat"/>
          <w:sz w:val="18"/>
          <w:szCs w:val="18"/>
        </w:rPr>
        <w:t xml:space="preserve"> ներկայացված են</w:t>
      </w:r>
      <w:r w:rsidRPr="001E58AB">
        <w:rPr>
          <w:rFonts w:ascii="GHEA Grapalat" w:hAnsi="GHEA Grapalat"/>
          <w:sz w:val="18"/>
          <w:szCs w:val="18"/>
        </w:rPr>
        <w:t xml:space="preserve"> հետևյալ հավելվածում՝ </w:t>
      </w:r>
      <w:hyperlink r:id="rId17" w:history="1">
        <w:r>
          <w:rPr>
            <w:rStyle w:val="Hyperlink"/>
            <w:rFonts w:ascii="GHEA Grapalat" w:hAnsi="GHEA Grapalat"/>
            <w:sz w:val="18"/>
            <w:szCs w:val="18"/>
          </w:rPr>
          <w:t>4.Հավելվածներ\5. 2022_I կիսամյակ_դեֆիցիտ.xls</w:t>
        </w:r>
      </w:hyperlink>
      <w:r>
        <w:rPr>
          <w:rFonts w:ascii="GHEA Grapalat" w:hAnsi="GHEA Grapalat"/>
          <w:sz w:val="18"/>
          <w:szCs w:val="18"/>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F865784"/>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FFFFFFFE"/>
    <w:multiLevelType w:val="singleLevel"/>
    <w:tmpl w:val="6930E93A"/>
    <w:lvl w:ilvl="0">
      <w:numFmt w:val="decimal"/>
      <w:pStyle w:val="Bullet"/>
      <w:lvlText w:val="*"/>
      <w:lvlJc w:val="left"/>
    </w:lvl>
  </w:abstractNum>
  <w:abstractNum w:abstractNumId="2">
    <w:nsid w:val="063255E4"/>
    <w:multiLevelType w:val="hybridMultilevel"/>
    <w:tmpl w:val="A0F454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B661B3"/>
    <w:multiLevelType w:val="hybridMultilevel"/>
    <w:tmpl w:val="FD58BE3C"/>
    <w:lvl w:ilvl="0" w:tplc="913C2104">
      <w:start w:val="1"/>
      <w:numFmt w:val="decimal"/>
      <w:lvlText w:val="Գծապատկեր %1."/>
      <w:lvlJc w:val="left"/>
      <w:pPr>
        <w:ind w:left="728" w:hanging="360"/>
      </w:pPr>
      <w:rPr>
        <w:rFonts w:ascii="GHEA Grapalat" w:hAnsi="GHEA Grapalat" w:hint="default"/>
        <w:b/>
        <w:i/>
        <w:sz w:val="16"/>
        <w:szCs w:val="22"/>
      </w:rPr>
    </w:lvl>
    <w:lvl w:ilvl="1" w:tplc="04090019" w:tentative="1">
      <w:start w:val="1"/>
      <w:numFmt w:val="lowerLetter"/>
      <w:lvlText w:val="%2."/>
      <w:lvlJc w:val="left"/>
      <w:pPr>
        <w:ind w:left="1448" w:hanging="360"/>
      </w:pPr>
    </w:lvl>
    <w:lvl w:ilvl="2" w:tplc="0409001B" w:tentative="1">
      <w:start w:val="1"/>
      <w:numFmt w:val="lowerRoman"/>
      <w:lvlText w:val="%3."/>
      <w:lvlJc w:val="right"/>
      <w:pPr>
        <w:ind w:left="2168" w:hanging="180"/>
      </w:pPr>
    </w:lvl>
    <w:lvl w:ilvl="3" w:tplc="0409000F" w:tentative="1">
      <w:start w:val="1"/>
      <w:numFmt w:val="decimal"/>
      <w:lvlText w:val="%4."/>
      <w:lvlJc w:val="left"/>
      <w:pPr>
        <w:ind w:left="2888" w:hanging="360"/>
      </w:pPr>
    </w:lvl>
    <w:lvl w:ilvl="4" w:tplc="04090019" w:tentative="1">
      <w:start w:val="1"/>
      <w:numFmt w:val="lowerLetter"/>
      <w:lvlText w:val="%5."/>
      <w:lvlJc w:val="left"/>
      <w:pPr>
        <w:ind w:left="3608" w:hanging="360"/>
      </w:pPr>
    </w:lvl>
    <w:lvl w:ilvl="5" w:tplc="0409001B" w:tentative="1">
      <w:start w:val="1"/>
      <w:numFmt w:val="lowerRoman"/>
      <w:lvlText w:val="%6."/>
      <w:lvlJc w:val="right"/>
      <w:pPr>
        <w:ind w:left="4328" w:hanging="180"/>
      </w:pPr>
    </w:lvl>
    <w:lvl w:ilvl="6" w:tplc="0409000F" w:tentative="1">
      <w:start w:val="1"/>
      <w:numFmt w:val="decimal"/>
      <w:lvlText w:val="%7."/>
      <w:lvlJc w:val="left"/>
      <w:pPr>
        <w:ind w:left="5048" w:hanging="360"/>
      </w:pPr>
    </w:lvl>
    <w:lvl w:ilvl="7" w:tplc="04090019" w:tentative="1">
      <w:start w:val="1"/>
      <w:numFmt w:val="lowerLetter"/>
      <w:lvlText w:val="%8."/>
      <w:lvlJc w:val="left"/>
      <w:pPr>
        <w:ind w:left="5768" w:hanging="360"/>
      </w:pPr>
    </w:lvl>
    <w:lvl w:ilvl="8" w:tplc="0409001B" w:tentative="1">
      <w:start w:val="1"/>
      <w:numFmt w:val="lowerRoman"/>
      <w:lvlText w:val="%9."/>
      <w:lvlJc w:val="right"/>
      <w:pPr>
        <w:ind w:left="6488" w:hanging="180"/>
      </w:pPr>
    </w:lvl>
  </w:abstractNum>
  <w:abstractNum w:abstractNumId="4">
    <w:nsid w:val="0A6F62E6"/>
    <w:multiLevelType w:val="hybridMultilevel"/>
    <w:tmpl w:val="459840A8"/>
    <w:lvl w:ilvl="0" w:tplc="C2720478">
      <w:start w:val="1"/>
      <w:numFmt w:val="decimal"/>
      <w:lvlText w:val="Գծապատկեր %1."/>
      <w:lvlJc w:val="left"/>
      <w:pPr>
        <w:ind w:left="728"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4E55C0"/>
    <w:multiLevelType w:val="hybridMultilevel"/>
    <w:tmpl w:val="9B5CB09A"/>
    <w:lvl w:ilvl="0" w:tplc="B8A6444C">
      <w:start w:val="5"/>
      <w:numFmt w:val="decimal"/>
      <w:lvlText w:val="Գծապատկեր %1."/>
      <w:lvlJc w:val="left"/>
      <w:pPr>
        <w:ind w:left="2629" w:hanging="360"/>
      </w:pPr>
      <w:rPr>
        <w:rFonts w:ascii="GHEA Grapalat" w:hAnsi="GHEA Grapalat" w:hint="default"/>
        <w:b/>
        <w:i/>
        <w:sz w:val="22"/>
        <w:szCs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
    <w:nsid w:val="17B22D1B"/>
    <w:multiLevelType w:val="hybridMultilevel"/>
    <w:tmpl w:val="25F45C94"/>
    <w:lvl w:ilvl="0" w:tplc="913C2104">
      <w:start w:val="1"/>
      <w:numFmt w:val="decimal"/>
      <w:lvlText w:val="Գծապատկեր %1."/>
      <w:lvlJc w:val="left"/>
      <w:pPr>
        <w:ind w:left="720" w:hanging="360"/>
      </w:pPr>
      <w:rPr>
        <w:rFonts w:ascii="GHEA Grapalat" w:hAnsi="GHEA Grapalat" w:hint="default"/>
        <w:b/>
        <w:i/>
        <w:sz w:val="16"/>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E17E80"/>
    <w:multiLevelType w:val="hybridMultilevel"/>
    <w:tmpl w:val="B1F0D96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9">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nsid w:val="3DAB1A43"/>
    <w:multiLevelType w:val="hybridMultilevel"/>
    <w:tmpl w:val="37588C86"/>
    <w:lvl w:ilvl="0" w:tplc="3DB25662">
      <w:start w:val="1"/>
      <w:numFmt w:val="decimal"/>
      <w:lvlText w:val="Աղյուսակ %1."/>
      <w:lvlJc w:val="left"/>
      <w:pPr>
        <w:ind w:left="2771" w:hanging="360"/>
      </w:pPr>
      <w:rPr>
        <w:rFonts w:ascii="GHEA Grapalat" w:hAnsi="GHEA Grapalat" w:hint="default"/>
        <w:b/>
        <w:i/>
        <w:sz w:val="18"/>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3FC232E5"/>
    <w:multiLevelType w:val="hybridMultilevel"/>
    <w:tmpl w:val="2280DC4E"/>
    <w:lvl w:ilvl="0" w:tplc="4F2E29AE">
      <w:start w:val="5"/>
      <w:numFmt w:val="decimal"/>
      <w:pStyle w:val="a"/>
      <w:lvlText w:val="Գծապատկեր %1."/>
      <w:lvlJc w:val="left"/>
      <w:pPr>
        <w:ind w:left="540"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4204E3A"/>
    <w:multiLevelType w:val="hybridMultilevel"/>
    <w:tmpl w:val="AA24B2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50911300"/>
    <w:multiLevelType w:val="hybridMultilevel"/>
    <w:tmpl w:val="96A2716C"/>
    <w:lvl w:ilvl="0" w:tplc="04090011">
      <w:start w:val="1"/>
      <w:numFmt w:val="decimal"/>
      <w:lvlText w:val="%1)"/>
      <w:lvlJc w:val="left"/>
      <w:pPr>
        <w:ind w:left="540"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4">
    <w:nsid w:val="51D770C3"/>
    <w:multiLevelType w:val="hybridMultilevel"/>
    <w:tmpl w:val="89A285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16">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3F276B0"/>
    <w:multiLevelType w:val="hybridMultilevel"/>
    <w:tmpl w:val="FF864A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7A916F0"/>
    <w:multiLevelType w:val="hybridMultilevel"/>
    <w:tmpl w:val="C2A25E52"/>
    <w:lvl w:ilvl="0" w:tplc="DFBE0218">
      <w:start w:val="1"/>
      <w:numFmt w:val="bullet"/>
      <w:pStyle w:val="BULET"/>
      <w:lvlText w:val=""/>
      <w:lvlJc w:val="left"/>
      <w:pPr>
        <w:ind w:left="1174" w:hanging="360"/>
      </w:pPr>
      <w:rPr>
        <w:rFonts w:ascii="Symbol" w:hAnsi="Symbol" w:cs="Symbol" w:hint="default"/>
      </w:rPr>
    </w:lvl>
    <w:lvl w:ilvl="1" w:tplc="04090003">
      <w:start w:val="1"/>
      <w:numFmt w:val="bullet"/>
      <w:lvlText w:val="o"/>
      <w:lvlJc w:val="left"/>
      <w:pPr>
        <w:ind w:left="1894" w:hanging="360"/>
      </w:pPr>
      <w:rPr>
        <w:rFonts w:ascii="Courier New" w:hAnsi="Courier New" w:cs="Courier New" w:hint="default"/>
      </w:rPr>
    </w:lvl>
    <w:lvl w:ilvl="2" w:tplc="04090005">
      <w:start w:val="1"/>
      <w:numFmt w:val="bullet"/>
      <w:lvlText w:val=""/>
      <w:lvlJc w:val="left"/>
      <w:pPr>
        <w:ind w:left="2614" w:hanging="360"/>
      </w:pPr>
      <w:rPr>
        <w:rFonts w:ascii="Wingdings" w:hAnsi="Wingdings" w:cs="Wingdings" w:hint="default"/>
      </w:rPr>
    </w:lvl>
    <w:lvl w:ilvl="3" w:tplc="04090001">
      <w:start w:val="1"/>
      <w:numFmt w:val="bullet"/>
      <w:lvlText w:val=""/>
      <w:lvlJc w:val="left"/>
      <w:pPr>
        <w:ind w:left="3334" w:hanging="360"/>
      </w:pPr>
      <w:rPr>
        <w:rFonts w:ascii="Symbol" w:hAnsi="Symbol" w:cs="Symbol" w:hint="default"/>
      </w:rPr>
    </w:lvl>
    <w:lvl w:ilvl="4" w:tplc="04090003">
      <w:start w:val="1"/>
      <w:numFmt w:val="bullet"/>
      <w:lvlText w:val="o"/>
      <w:lvlJc w:val="left"/>
      <w:pPr>
        <w:ind w:left="4054" w:hanging="360"/>
      </w:pPr>
      <w:rPr>
        <w:rFonts w:ascii="Courier New" w:hAnsi="Courier New" w:cs="Courier New" w:hint="default"/>
      </w:rPr>
    </w:lvl>
    <w:lvl w:ilvl="5" w:tplc="04090005">
      <w:start w:val="1"/>
      <w:numFmt w:val="bullet"/>
      <w:lvlText w:val=""/>
      <w:lvlJc w:val="left"/>
      <w:pPr>
        <w:ind w:left="4774" w:hanging="360"/>
      </w:pPr>
      <w:rPr>
        <w:rFonts w:ascii="Wingdings" w:hAnsi="Wingdings" w:cs="Wingdings" w:hint="default"/>
      </w:rPr>
    </w:lvl>
    <w:lvl w:ilvl="6" w:tplc="04090001">
      <w:start w:val="1"/>
      <w:numFmt w:val="bullet"/>
      <w:lvlText w:val=""/>
      <w:lvlJc w:val="left"/>
      <w:pPr>
        <w:ind w:left="5494" w:hanging="360"/>
      </w:pPr>
      <w:rPr>
        <w:rFonts w:ascii="Symbol" w:hAnsi="Symbol" w:cs="Symbol" w:hint="default"/>
      </w:rPr>
    </w:lvl>
    <w:lvl w:ilvl="7" w:tplc="04090003">
      <w:start w:val="1"/>
      <w:numFmt w:val="bullet"/>
      <w:lvlText w:val="o"/>
      <w:lvlJc w:val="left"/>
      <w:pPr>
        <w:ind w:left="6214" w:hanging="360"/>
      </w:pPr>
      <w:rPr>
        <w:rFonts w:ascii="Courier New" w:hAnsi="Courier New" w:cs="Courier New" w:hint="default"/>
      </w:rPr>
    </w:lvl>
    <w:lvl w:ilvl="8" w:tplc="04090005">
      <w:start w:val="1"/>
      <w:numFmt w:val="bullet"/>
      <w:lvlText w:val=""/>
      <w:lvlJc w:val="left"/>
      <w:pPr>
        <w:ind w:left="6934" w:hanging="360"/>
      </w:pPr>
      <w:rPr>
        <w:rFonts w:ascii="Wingdings" w:hAnsi="Wingdings" w:cs="Wingdings" w:hint="default"/>
      </w:rPr>
    </w:lvl>
  </w:abstractNum>
  <w:abstractNum w:abstractNumId="19">
    <w:nsid w:val="6FE15BBB"/>
    <w:multiLevelType w:val="hybridMultilevel"/>
    <w:tmpl w:val="35FEA682"/>
    <w:lvl w:ilvl="0" w:tplc="647ED506">
      <w:start w:val="12"/>
      <w:numFmt w:val="decimal"/>
      <w:lvlText w:val="Գծապատկեր %1."/>
      <w:lvlJc w:val="left"/>
      <w:pPr>
        <w:ind w:left="540"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1A2191D"/>
    <w:multiLevelType w:val="hybridMultilevel"/>
    <w:tmpl w:val="3D3A3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6B960EC"/>
    <w:multiLevelType w:val="hybridMultilevel"/>
    <w:tmpl w:val="0A34C014"/>
    <w:lvl w:ilvl="0" w:tplc="B78E53AA">
      <w:start w:val="1"/>
      <w:numFmt w:val="decimal"/>
      <w:lvlText w:val="Աղյուսակ %1."/>
      <w:lvlJc w:val="left"/>
      <w:pPr>
        <w:ind w:left="1287" w:hanging="360"/>
      </w:pPr>
      <w:rPr>
        <w:rFonts w:ascii="GHEA Grapalat" w:hAnsi="GHEA Grapalat" w:hint="default"/>
        <w:b/>
        <w:i/>
        <w:color w:val="auto"/>
        <w:sz w:val="20"/>
        <w:szCs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nsid w:val="78287640"/>
    <w:multiLevelType w:val="hybridMultilevel"/>
    <w:tmpl w:val="A3B60F5E"/>
    <w:lvl w:ilvl="0" w:tplc="3C96B1F6">
      <w:start w:val="1"/>
      <w:numFmt w:val="decimal"/>
      <w:lvlText w:val="Գծապատկեր %1."/>
      <w:lvlJc w:val="left"/>
      <w:pPr>
        <w:ind w:left="720" w:hanging="360"/>
      </w:pPr>
      <w:rPr>
        <w:rFonts w:ascii="GHEA Grapalat" w:hAnsi="GHEA Grapalat" w:hint="default"/>
        <w:b/>
        <w:i/>
        <w:sz w:val="16"/>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4">
    <w:nsid w:val="7FAA68B6"/>
    <w:multiLevelType w:val="hybridMultilevel"/>
    <w:tmpl w:val="96A2716C"/>
    <w:lvl w:ilvl="0" w:tplc="04090011">
      <w:start w:val="1"/>
      <w:numFmt w:val="decimal"/>
      <w:lvlText w:val="%1)"/>
      <w:lvlJc w:val="left"/>
      <w:pPr>
        <w:ind w:left="540"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num w:numId="1">
    <w:abstractNumId w:val="20"/>
  </w:num>
  <w:num w:numId="2">
    <w:abstractNumId w:val="0"/>
  </w:num>
  <w:num w:numId="3">
    <w:abstractNumId w:val="1"/>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4">
    <w:abstractNumId w:val="9"/>
  </w:num>
  <w:num w:numId="5">
    <w:abstractNumId w:val="18"/>
  </w:num>
  <w:num w:numId="6">
    <w:abstractNumId w:val="15"/>
  </w:num>
  <w:num w:numId="7">
    <w:abstractNumId w:val="16"/>
  </w:num>
  <w:num w:numId="8">
    <w:abstractNumId w:val="10"/>
  </w:num>
  <w:num w:numId="9">
    <w:abstractNumId w:val="5"/>
  </w:num>
  <w:num w:numId="10">
    <w:abstractNumId w:val="8"/>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num>
  <w:num w:numId="13">
    <w:abstractNumId w:val="14"/>
  </w:num>
  <w:num w:numId="14">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12"/>
  </w:num>
  <w:num w:numId="17">
    <w:abstractNumId w:val="13"/>
  </w:num>
  <w:num w:numId="18">
    <w:abstractNumId w:val="2"/>
  </w:num>
  <w:num w:numId="19">
    <w:abstractNumId w:val="22"/>
  </w:num>
  <w:num w:numId="20">
    <w:abstractNumId w:val="22"/>
  </w:num>
  <w:num w:numId="21">
    <w:abstractNumId w:val="22"/>
  </w:num>
  <w:num w:numId="22">
    <w:abstractNumId w:val="22"/>
  </w:num>
  <w:num w:numId="23">
    <w:abstractNumId w:val="22"/>
  </w:num>
  <w:num w:numId="24">
    <w:abstractNumId w:val="22"/>
  </w:num>
  <w:num w:numId="25">
    <w:abstractNumId w:val="22"/>
  </w:num>
  <w:num w:numId="26">
    <w:abstractNumId w:val="22"/>
  </w:num>
  <w:num w:numId="27">
    <w:abstractNumId w:val="22"/>
  </w:num>
  <w:num w:numId="28">
    <w:abstractNumId w:val="3"/>
  </w:num>
  <w:num w:numId="29">
    <w:abstractNumId w:val="4"/>
  </w:num>
  <w:num w:numId="30">
    <w:abstractNumId w:val="11"/>
  </w:num>
  <w:num w:numId="31">
    <w:abstractNumId w:val="6"/>
  </w:num>
  <w:num w:numId="32">
    <w:abstractNumId w:val="19"/>
  </w:num>
  <w:num w:numId="33">
    <w:abstractNumId w:val="21"/>
  </w:num>
  <w:num w:numId="34">
    <w:abstractNumId w:val="7"/>
  </w:num>
  <w:num w:numId="35">
    <w:abstractNumId w:val="17"/>
  </w:num>
  <w:num w:numId="36">
    <w:abstractNumId w:val="13"/>
  </w:num>
  <w:num w:numId="37">
    <w:abstractNumId w:val="24"/>
  </w:num>
  <w:num w:numId="38">
    <w:abstractNumId w:val="11"/>
  </w:num>
  <w:num w:numId="39">
    <w:abstractNumId w:val="11"/>
  </w:num>
  <w:num w:numId="40">
    <w:abstractNumId w:val="11"/>
  </w:num>
  <w:num w:numId="41">
    <w:abstractNumId w:val="11"/>
  </w:num>
  <w:num w:numId="42">
    <w:abstractNumId w:val="11"/>
  </w:num>
  <w:num w:numId="43">
    <w:abstractNumId w:val="11"/>
  </w:num>
  <w:num w:numId="4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hideGrammaticalErrors/>
  <w:activeWritingStyle w:appName="MSWord" w:lang="en-US"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6" w:nlCheck="1" w:checkStyle="1"/>
  <w:activeWritingStyle w:appName="MSWord" w:lang="en-US" w:vendorID="64" w:dllVersion="4096" w:nlCheck="1" w:checkStyle="0"/>
  <w:activeWritingStyle w:appName="MSWord" w:lang="de-AT" w:vendorID="64" w:dllVersion="4096" w:nlCheck="1" w:checkStyle="0"/>
  <w:activeWritingStyle w:appName="MSWord" w:lang="en-US" w:vendorID="64" w:dllVersion="131078" w:nlCheck="1" w:checkStyle="1"/>
  <w:activeWritingStyle w:appName="MSWord" w:lang="fr-FR"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173C"/>
    <w:rsid w:val="0000059F"/>
    <w:rsid w:val="000008BF"/>
    <w:rsid w:val="00000B30"/>
    <w:rsid w:val="00000B8F"/>
    <w:rsid w:val="00000CC6"/>
    <w:rsid w:val="00000D27"/>
    <w:rsid w:val="00001056"/>
    <w:rsid w:val="0000105D"/>
    <w:rsid w:val="00001128"/>
    <w:rsid w:val="000011F1"/>
    <w:rsid w:val="00001662"/>
    <w:rsid w:val="00001A2F"/>
    <w:rsid w:val="00001C9D"/>
    <w:rsid w:val="00001EEE"/>
    <w:rsid w:val="00002068"/>
    <w:rsid w:val="000022D8"/>
    <w:rsid w:val="000025B3"/>
    <w:rsid w:val="000029AF"/>
    <w:rsid w:val="00002ABD"/>
    <w:rsid w:val="00002C1B"/>
    <w:rsid w:val="00002F7E"/>
    <w:rsid w:val="000031B4"/>
    <w:rsid w:val="0000344E"/>
    <w:rsid w:val="00003850"/>
    <w:rsid w:val="00003D93"/>
    <w:rsid w:val="00003E0C"/>
    <w:rsid w:val="00003E67"/>
    <w:rsid w:val="000043A0"/>
    <w:rsid w:val="000043EC"/>
    <w:rsid w:val="000046E0"/>
    <w:rsid w:val="00004782"/>
    <w:rsid w:val="0000488C"/>
    <w:rsid w:val="000049ED"/>
    <w:rsid w:val="00004BF5"/>
    <w:rsid w:val="00004EB7"/>
    <w:rsid w:val="000051A1"/>
    <w:rsid w:val="00005FE7"/>
    <w:rsid w:val="000062A7"/>
    <w:rsid w:val="00006BE1"/>
    <w:rsid w:val="00006C8E"/>
    <w:rsid w:val="00006D44"/>
    <w:rsid w:val="00006F51"/>
    <w:rsid w:val="0000799C"/>
    <w:rsid w:val="00007A36"/>
    <w:rsid w:val="00007B4C"/>
    <w:rsid w:val="00007B80"/>
    <w:rsid w:val="00007D4B"/>
    <w:rsid w:val="00007FBA"/>
    <w:rsid w:val="0001038E"/>
    <w:rsid w:val="000110DF"/>
    <w:rsid w:val="000110E9"/>
    <w:rsid w:val="00011CB7"/>
    <w:rsid w:val="0001221C"/>
    <w:rsid w:val="00012440"/>
    <w:rsid w:val="00012B18"/>
    <w:rsid w:val="00012BCB"/>
    <w:rsid w:val="00012DBA"/>
    <w:rsid w:val="00013BAF"/>
    <w:rsid w:val="0001467A"/>
    <w:rsid w:val="000158E4"/>
    <w:rsid w:val="00015A48"/>
    <w:rsid w:val="00015A8F"/>
    <w:rsid w:val="00015E17"/>
    <w:rsid w:val="0001629D"/>
    <w:rsid w:val="000164D9"/>
    <w:rsid w:val="00017132"/>
    <w:rsid w:val="00017218"/>
    <w:rsid w:val="00017681"/>
    <w:rsid w:val="00020049"/>
    <w:rsid w:val="00020407"/>
    <w:rsid w:val="00020C2C"/>
    <w:rsid w:val="00020D2D"/>
    <w:rsid w:val="000211AB"/>
    <w:rsid w:val="0002130B"/>
    <w:rsid w:val="000217F0"/>
    <w:rsid w:val="00021C51"/>
    <w:rsid w:val="00022212"/>
    <w:rsid w:val="000222C5"/>
    <w:rsid w:val="000223BF"/>
    <w:rsid w:val="00022A88"/>
    <w:rsid w:val="00022F8E"/>
    <w:rsid w:val="000232C2"/>
    <w:rsid w:val="00023958"/>
    <w:rsid w:val="00023C80"/>
    <w:rsid w:val="00023E03"/>
    <w:rsid w:val="00023F42"/>
    <w:rsid w:val="00023FD5"/>
    <w:rsid w:val="00024068"/>
    <w:rsid w:val="000241ED"/>
    <w:rsid w:val="00024510"/>
    <w:rsid w:val="00024BE3"/>
    <w:rsid w:val="000257DD"/>
    <w:rsid w:val="00025B6D"/>
    <w:rsid w:val="00025C71"/>
    <w:rsid w:val="00027266"/>
    <w:rsid w:val="00027310"/>
    <w:rsid w:val="00027DD3"/>
    <w:rsid w:val="00030036"/>
    <w:rsid w:val="000303D1"/>
    <w:rsid w:val="00030471"/>
    <w:rsid w:val="00030A56"/>
    <w:rsid w:val="00030C3C"/>
    <w:rsid w:val="00030FD4"/>
    <w:rsid w:val="00032380"/>
    <w:rsid w:val="00032DE1"/>
    <w:rsid w:val="00032E25"/>
    <w:rsid w:val="0003381E"/>
    <w:rsid w:val="0003382A"/>
    <w:rsid w:val="00033A2E"/>
    <w:rsid w:val="00033EE1"/>
    <w:rsid w:val="00034B9B"/>
    <w:rsid w:val="00034CDA"/>
    <w:rsid w:val="000354DA"/>
    <w:rsid w:val="00035A20"/>
    <w:rsid w:val="00035AF2"/>
    <w:rsid w:val="00035D8C"/>
    <w:rsid w:val="00035E1E"/>
    <w:rsid w:val="00035E85"/>
    <w:rsid w:val="00035EFF"/>
    <w:rsid w:val="000360E4"/>
    <w:rsid w:val="00036A8B"/>
    <w:rsid w:val="00036F10"/>
    <w:rsid w:val="000373AC"/>
    <w:rsid w:val="0003746F"/>
    <w:rsid w:val="00037C39"/>
    <w:rsid w:val="00037E6C"/>
    <w:rsid w:val="00037FCE"/>
    <w:rsid w:val="00040285"/>
    <w:rsid w:val="00040458"/>
    <w:rsid w:val="000404CC"/>
    <w:rsid w:val="00040A33"/>
    <w:rsid w:val="00040CBC"/>
    <w:rsid w:val="00041126"/>
    <w:rsid w:val="000417E7"/>
    <w:rsid w:val="000419FD"/>
    <w:rsid w:val="00041D39"/>
    <w:rsid w:val="00041F1C"/>
    <w:rsid w:val="000422ED"/>
    <w:rsid w:val="000423AB"/>
    <w:rsid w:val="0004241C"/>
    <w:rsid w:val="00042900"/>
    <w:rsid w:val="00042AA2"/>
    <w:rsid w:val="00042B70"/>
    <w:rsid w:val="00042CB7"/>
    <w:rsid w:val="0004304A"/>
    <w:rsid w:val="00043219"/>
    <w:rsid w:val="00043303"/>
    <w:rsid w:val="00043415"/>
    <w:rsid w:val="00043CDF"/>
    <w:rsid w:val="00044115"/>
    <w:rsid w:val="0004424A"/>
    <w:rsid w:val="000442D5"/>
    <w:rsid w:val="0004480E"/>
    <w:rsid w:val="00044B6C"/>
    <w:rsid w:val="00044C1D"/>
    <w:rsid w:val="00045097"/>
    <w:rsid w:val="000457E3"/>
    <w:rsid w:val="00045922"/>
    <w:rsid w:val="00045F1D"/>
    <w:rsid w:val="00046182"/>
    <w:rsid w:val="00046DBB"/>
    <w:rsid w:val="00046E9C"/>
    <w:rsid w:val="00046EC2"/>
    <w:rsid w:val="00046EF6"/>
    <w:rsid w:val="00047624"/>
    <w:rsid w:val="0005023D"/>
    <w:rsid w:val="000504E3"/>
    <w:rsid w:val="000506B4"/>
    <w:rsid w:val="00050F0E"/>
    <w:rsid w:val="000513D9"/>
    <w:rsid w:val="000514F9"/>
    <w:rsid w:val="00051632"/>
    <w:rsid w:val="0005170D"/>
    <w:rsid w:val="00051A9F"/>
    <w:rsid w:val="00051FE6"/>
    <w:rsid w:val="00051FF3"/>
    <w:rsid w:val="00052132"/>
    <w:rsid w:val="000523C5"/>
    <w:rsid w:val="00052483"/>
    <w:rsid w:val="000526B3"/>
    <w:rsid w:val="00052F1B"/>
    <w:rsid w:val="000530E1"/>
    <w:rsid w:val="00053338"/>
    <w:rsid w:val="00053544"/>
    <w:rsid w:val="000537E3"/>
    <w:rsid w:val="00053A4A"/>
    <w:rsid w:val="00053A90"/>
    <w:rsid w:val="00053C94"/>
    <w:rsid w:val="00054624"/>
    <w:rsid w:val="00055668"/>
    <w:rsid w:val="000557B4"/>
    <w:rsid w:val="000559D8"/>
    <w:rsid w:val="00055D53"/>
    <w:rsid w:val="00055D6A"/>
    <w:rsid w:val="0005675D"/>
    <w:rsid w:val="00056A1B"/>
    <w:rsid w:val="00057195"/>
    <w:rsid w:val="0005720C"/>
    <w:rsid w:val="0005787B"/>
    <w:rsid w:val="00057EA3"/>
    <w:rsid w:val="00057EEB"/>
    <w:rsid w:val="000601EC"/>
    <w:rsid w:val="00060244"/>
    <w:rsid w:val="000604D1"/>
    <w:rsid w:val="00060510"/>
    <w:rsid w:val="0006055C"/>
    <w:rsid w:val="0006080B"/>
    <w:rsid w:val="00060974"/>
    <w:rsid w:val="000609CE"/>
    <w:rsid w:val="00061ADF"/>
    <w:rsid w:val="000621CC"/>
    <w:rsid w:val="00062294"/>
    <w:rsid w:val="00062545"/>
    <w:rsid w:val="00062E70"/>
    <w:rsid w:val="0006351E"/>
    <w:rsid w:val="000638E7"/>
    <w:rsid w:val="00063FE2"/>
    <w:rsid w:val="00064442"/>
    <w:rsid w:val="000647F8"/>
    <w:rsid w:val="00064C91"/>
    <w:rsid w:val="00064CED"/>
    <w:rsid w:val="00064E9F"/>
    <w:rsid w:val="00065ADB"/>
    <w:rsid w:val="00066648"/>
    <w:rsid w:val="00067106"/>
    <w:rsid w:val="000677FB"/>
    <w:rsid w:val="00067916"/>
    <w:rsid w:val="000702B1"/>
    <w:rsid w:val="0007069D"/>
    <w:rsid w:val="0007075E"/>
    <w:rsid w:val="00070B99"/>
    <w:rsid w:val="00070ED4"/>
    <w:rsid w:val="000710A9"/>
    <w:rsid w:val="00071461"/>
    <w:rsid w:val="000715C1"/>
    <w:rsid w:val="00071BFB"/>
    <w:rsid w:val="00071E16"/>
    <w:rsid w:val="00071EF6"/>
    <w:rsid w:val="000722F9"/>
    <w:rsid w:val="00072746"/>
    <w:rsid w:val="00072776"/>
    <w:rsid w:val="00072917"/>
    <w:rsid w:val="00072933"/>
    <w:rsid w:val="00072BC8"/>
    <w:rsid w:val="00072BF4"/>
    <w:rsid w:val="00073125"/>
    <w:rsid w:val="00073296"/>
    <w:rsid w:val="00073EEA"/>
    <w:rsid w:val="00074532"/>
    <w:rsid w:val="00074829"/>
    <w:rsid w:val="00074F9B"/>
    <w:rsid w:val="00075484"/>
    <w:rsid w:val="00075682"/>
    <w:rsid w:val="00075BBB"/>
    <w:rsid w:val="000760D0"/>
    <w:rsid w:val="000763A2"/>
    <w:rsid w:val="00076548"/>
    <w:rsid w:val="000769F7"/>
    <w:rsid w:val="00076BEC"/>
    <w:rsid w:val="000776C2"/>
    <w:rsid w:val="00077865"/>
    <w:rsid w:val="000778EC"/>
    <w:rsid w:val="00077AB6"/>
    <w:rsid w:val="00077CF6"/>
    <w:rsid w:val="00080A6A"/>
    <w:rsid w:val="00080C7F"/>
    <w:rsid w:val="000810CD"/>
    <w:rsid w:val="0008143C"/>
    <w:rsid w:val="00081C42"/>
    <w:rsid w:val="00081C50"/>
    <w:rsid w:val="0008296E"/>
    <w:rsid w:val="00082C94"/>
    <w:rsid w:val="00082E2B"/>
    <w:rsid w:val="000831EF"/>
    <w:rsid w:val="000837E3"/>
    <w:rsid w:val="00083FD5"/>
    <w:rsid w:val="000848BF"/>
    <w:rsid w:val="0008492F"/>
    <w:rsid w:val="00084FA9"/>
    <w:rsid w:val="0008542D"/>
    <w:rsid w:val="00085CFF"/>
    <w:rsid w:val="0008647B"/>
    <w:rsid w:val="000864B8"/>
    <w:rsid w:val="000864FB"/>
    <w:rsid w:val="000869F5"/>
    <w:rsid w:val="00086FAB"/>
    <w:rsid w:val="000875C7"/>
    <w:rsid w:val="00087656"/>
    <w:rsid w:val="00087836"/>
    <w:rsid w:val="00087A97"/>
    <w:rsid w:val="00087D17"/>
    <w:rsid w:val="00090551"/>
    <w:rsid w:val="00090896"/>
    <w:rsid w:val="0009093B"/>
    <w:rsid w:val="000910AA"/>
    <w:rsid w:val="00091207"/>
    <w:rsid w:val="0009120E"/>
    <w:rsid w:val="00091DE9"/>
    <w:rsid w:val="00092206"/>
    <w:rsid w:val="000925C8"/>
    <w:rsid w:val="00092CDA"/>
    <w:rsid w:val="00092D7E"/>
    <w:rsid w:val="00092DFE"/>
    <w:rsid w:val="00092FE8"/>
    <w:rsid w:val="00092FF5"/>
    <w:rsid w:val="0009304F"/>
    <w:rsid w:val="000930E8"/>
    <w:rsid w:val="0009326E"/>
    <w:rsid w:val="000934C5"/>
    <w:rsid w:val="000935B0"/>
    <w:rsid w:val="00093A0E"/>
    <w:rsid w:val="00093F78"/>
    <w:rsid w:val="0009408E"/>
    <w:rsid w:val="00094B8A"/>
    <w:rsid w:val="0009531A"/>
    <w:rsid w:val="0009536E"/>
    <w:rsid w:val="000959EB"/>
    <w:rsid w:val="00095B5B"/>
    <w:rsid w:val="00095DAC"/>
    <w:rsid w:val="00096C25"/>
    <w:rsid w:val="00097145"/>
    <w:rsid w:val="000977F9"/>
    <w:rsid w:val="000A00F2"/>
    <w:rsid w:val="000A0728"/>
    <w:rsid w:val="000A0910"/>
    <w:rsid w:val="000A0F70"/>
    <w:rsid w:val="000A0F85"/>
    <w:rsid w:val="000A1327"/>
    <w:rsid w:val="000A13EE"/>
    <w:rsid w:val="000A1454"/>
    <w:rsid w:val="000A1873"/>
    <w:rsid w:val="000A1C94"/>
    <w:rsid w:val="000A1CEF"/>
    <w:rsid w:val="000A1D13"/>
    <w:rsid w:val="000A1E59"/>
    <w:rsid w:val="000A1EF0"/>
    <w:rsid w:val="000A25DD"/>
    <w:rsid w:val="000A26B4"/>
    <w:rsid w:val="000A310C"/>
    <w:rsid w:val="000A3AA7"/>
    <w:rsid w:val="000A4193"/>
    <w:rsid w:val="000A42FD"/>
    <w:rsid w:val="000A4E32"/>
    <w:rsid w:val="000A4F76"/>
    <w:rsid w:val="000A512A"/>
    <w:rsid w:val="000A54A3"/>
    <w:rsid w:val="000A5790"/>
    <w:rsid w:val="000A5961"/>
    <w:rsid w:val="000A5BEC"/>
    <w:rsid w:val="000A5D74"/>
    <w:rsid w:val="000A62A3"/>
    <w:rsid w:val="000A6673"/>
    <w:rsid w:val="000A67FF"/>
    <w:rsid w:val="000A698C"/>
    <w:rsid w:val="000A6ACE"/>
    <w:rsid w:val="000A6FCA"/>
    <w:rsid w:val="000A7633"/>
    <w:rsid w:val="000B0356"/>
    <w:rsid w:val="000B04BA"/>
    <w:rsid w:val="000B112B"/>
    <w:rsid w:val="000B13C7"/>
    <w:rsid w:val="000B18ED"/>
    <w:rsid w:val="000B20BF"/>
    <w:rsid w:val="000B27D3"/>
    <w:rsid w:val="000B2944"/>
    <w:rsid w:val="000B2B5C"/>
    <w:rsid w:val="000B2CE5"/>
    <w:rsid w:val="000B3222"/>
    <w:rsid w:val="000B32BA"/>
    <w:rsid w:val="000B380A"/>
    <w:rsid w:val="000B3BD0"/>
    <w:rsid w:val="000B3BE7"/>
    <w:rsid w:val="000B45C7"/>
    <w:rsid w:val="000B4796"/>
    <w:rsid w:val="000B4CEC"/>
    <w:rsid w:val="000B4D60"/>
    <w:rsid w:val="000B507B"/>
    <w:rsid w:val="000B522D"/>
    <w:rsid w:val="000B53C0"/>
    <w:rsid w:val="000B5693"/>
    <w:rsid w:val="000B6458"/>
    <w:rsid w:val="000B67DC"/>
    <w:rsid w:val="000B7B4F"/>
    <w:rsid w:val="000C0BFF"/>
    <w:rsid w:val="000C1002"/>
    <w:rsid w:val="000C1290"/>
    <w:rsid w:val="000C210B"/>
    <w:rsid w:val="000C23B5"/>
    <w:rsid w:val="000C24E8"/>
    <w:rsid w:val="000C2743"/>
    <w:rsid w:val="000C29A3"/>
    <w:rsid w:val="000C2A6F"/>
    <w:rsid w:val="000C30AD"/>
    <w:rsid w:val="000C3B9A"/>
    <w:rsid w:val="000C3F37"/>
    <w:rsid w:val="000C42BC"/>
    <w:rsid w:val="000C4490"/>
    <w:rsid w:val="000C45D8"/>
    <w:rsid w:val="000C4A2C"/>
    <w:rsid w:val="000C4F9A"/>
    <w:rsid w:val="000C5213"/>
    <w:rsid w:val="000C5639"/>
    <w:rsid w:val="000C591A"/>
    <w:rsid w:val="000C59C4"/>
    <w:rsid w:val="000C5BC4"/>
    <w:rsid w:val="000C6364"/>
    <w:rsid w:val="000C6513"/>
    <w:rsid w:val="000C661D"/>
    <w:rsid w:val="000C66E3"/>
    <w:rsid w:val="000C68C3"/>
    <w:rsid w:val="000C73D8"/>
    <w:rsid w:val="000C779C"/>
    <w:rsid w:val="000C7A92"/>
    <w:rsid w:val="000D0217"/>
    <w:rsid w:val="000D0331"/>
    <w:rsid w:val="000D0556"/>
    <w:rsid w:val="000D17F2"/>
    <w:rsid w:val="000D1EF9"/>
    <w:rsid w:val="000D24A0"/>
    <w:rsid w:val="000D2A95"/>
    <w:rsid w:val="000D2B9B"/>
    <w:rsid w:val="000D2BB2"/>
    <w:rsid w:val="000D3122"/>
    <w:rsid w:val="000D32BB"/>
    <w:rsid w:val="000D4325"/>
    <w:rsid w:val="000D489F"/>
    <w:rsid w:val="000D4EA0"/>
    <w:rsid w:val="000D51D6"/>
    <w:rsid w:val="000D5498"/>
    <w:rsid w:val="000D559A"/>
    <w:rsid w:val="000D5C17"/>
    <w:rsid w:val="000D5FD9"/>
    <w:rsid w:val="000D6201"/>
    <w:rsid w:val="000D6397"/>
    <w:rsid w:val="000D6848"/>
    <w:rsid w:val="000D6918"/>
    <w:rsid w:val="000D7145"/>
    <w:rsid w:val="000D71D0"/>
    <w:rsid w:val="000D7226"/>
    <w:rsid w:val="000D7A77"/>
    <w:rsid w:val="000D7D4C"/>
    <w:rsid w:val="000D7EF5"/>
    <w:rsid w:val="000E02B5"/>
    <w:rsid w:val="000E08DA"/>
    <w:rsid w:val="000E08E0"/>
    <w:rsid w:val="000E08E1"/>
    <w:rsid w:val="000E0E7B"/>
    <w:rsid w:val="000E17F6"/>
    <w:rsid w:val="000E1AE6"/>
    <w:rsid w:val="000E2342"/>
    <w:rsid w:val="000E2648"/>
    <w:rsid w:val="000E2AEB"/>
    <w:rsid w:val="000E2CB0"/>
    <w:rsid w:val="000E2D89"/>
    <w:rsid w:val="000E36BF"/>
    <w:rsid w:val="000E3EEF"/>
    <w:rsid w:val="000E440D"/>
    <w:rsid w:val="000E459E"/>
    <w:rsid w:val="000E45F5"/>
    <w:rsid w:val="000E50D7"/>
    <w:rsid w:val="000E561C"/>
    <w:rsid w:val="000E5AAC"/>
    <w:rsid w:val="000E5AC9"/>
    <w:rsid w:val="000E5C16"/>
    <w:rsid w:val="000E607C"/>
    <w:rsid w:val="000E6593"/>
    <w:rsid w:val="000E65BD"/>
    <w:rsid w:val="000E66A4"/>
    <w:rsid w:val="000E693B"/>
    <w:rsid w:val="000F010A"/>
    <w:rsid w:val="000F01B4"/>
    <w:rsid w:val="000F04EB"/>
    <w:rsid w:val="000F0A36"/>
    <w:rsid w:val="000F0A76"/>
    <w:rsid w:val="000F0DD9"/>
    <w:rsid w:val="000F1737"/>
    <w:rsid w:val="000F1828"/>
    <w:rsid w:val="000F1D6B"/>
    <w:rsid w:val="000F23F8"/>
    <w:rsid w:val="000F2986"/>
    <w:rsid w:val="000F2B7E"/>
    <w:rsid w:val="000F30C0"/>
    <w:rsid w:val="000F3292"/>
    <w:rsid w:val="000F3719"/>
    <w:rsid w:val="000F382C"/>
    <w:rsid w:val="000F392F"/>
    <w:rsid w:val="000F3D60"/>
    <w:rsid w:val="000F4239"/>
    <w:rsid w:val="000F479F"/>
    <w:rsid w:val="000F47F8"/>
    <w:rsid w:val="000F49A9"/>
    <w:rsid w:val="000F511A"/>
    <w:rsid w:val="000F5223"/>
    <w:rsid w:val="000F5433"/>
    <w:rsid w:val="000F5481"/>
    <w:rsid w:val="000F5647"/>
    <w:rsid w:val="000F589E"/>
    <w:rsid w:val="000F5B1D"/>
    <w:rsid w:val="000F5B8C"/>
    <w:rsid w:val="000F5F7A"/>
    <w:rsid w:val="000F6AAE"/>
    <w:rsid w:val="000F72F5"/>
    <w:rsid w:val="000F7533"/>
    <w:rsid w:val="000F75DD"/>
    <w:rsid w:val="000F7F2A"/>
    <w:rsid w:val="000F7F5E"/>
    <w:rsid w:val="0010015A"/>
    <w:rsid w:val="001004D8"/>
    <w:rsid w:val="001009B9"/>
    <w:rsid w:val="00101080"/>
    <w:rsid w:val="00101608"/>
    <w:rsid w:val="001019D8"/>
    <w:rsid w:val="00101C53"/>
    <w:rsid w:val="00101E99"/>
    <w:rsid w:val="00101EC2"/>
    <w:rsid w:val="00102838"/>
    <w:rsid w:val="0010292C"/>
    <w:rsid w:val="001029BA"/>
    <w:rsid w:val="00102BD7"/>
    <w:rsid w:val="00102FAB"/>
    <w:rsid w:val="00104D90"/>
    <w:rsid w:val="0010525B"/>
    <w:rsid w:val="0010537C"/>
    <w:rsid w:val="00105703"/>
    <w:rsid w:val="00105757"/>
    <w:rsid w:val="00105FE9"/>
    <w:rsid w:val="001063E9"/>
    <w:rsid w:val="001066F3"/>
    <w:rsid w:val="001068A5"/>
    <w:rsid w:val="00106C41"/>
    <w:rsid w:val="00107170"/>
    <w:rsid w:val="001071A7"/>
    <w:rsid w:val="00107584"/>
    <w:rsid w:val="00107689"/>
    <w:rsid w:val="00107A4D"/>
    <w:rsid w:val="00107DB5"/>
    <w:rsid w:val="00110073"/>
    <w:rsid w:val="001103D9"/>
    <w:rsid w:val="001103F4"/>
    <w:rsid w:val="00110816"/>
    <w:rsid w:val="00110B8E"/>
    <w:rsid w:val="0011104F"/>
    <w:rsid w:val="00111352"/>
    <w:rsid w:val="001113B4"/>
    <w:rsid w:val="001116D2"/>
    <w:rsid w:val="0011185A"/>
    <w:rsid w:val="00111A98"/>
    <w:rsid w:val="001127E7"/>
    <w:rsid w:val="0011288C"/>
    <w:rsid w:val="00112950"/>
    <w:rsid w:val="00112A79"/>
    <w:rsid w:val="00112F5E"/>
    <w:rsid w:val="00112F7A"/>
    <w:rsid w:val="00113B42"/>
    <w:rsid w:val="00113E7E"/>
    <w:rsid w:val="0011404C"/>
    <w:rsid w:val="0011473D"/>
    <w:rsid w:val="00114DF7"/>
    <w:rsid w:val="00115A51"/>
    <w:rsid w:val="00115B85"/>
    <w:rsid w:val="001161C7"/>
    <w:rsid w:val="00116295"/>
    <w:rsid w:val="00116618"/>
    <w:rsid w:val="0011667C"/>
    <w:rsid w:val="00116AC0"/>
    <w:rsid w:val="00116BDF"/>
    <w:rsid w:val="00120218"/>
    <w:rsid w:val="00120584"/>
    <w:rsid w:val="00121052"/>
    <w:rsid w:val="00121233"/>
    <w:rsid w:val="001213D9"/>
    <w:rsid w:val="00121DDF"/>
    <w:rsid w:val="00121FA4"/>
    <w:rsid w:val="00122972"/>
    <w:rsid w:val="00123C2D"/>
    <w:rsid w:val="00123FD7"/>
    <w:rsid w:val="001243F3"/>
    <w:rsid w:val="001246C0"/>
    <w:rsid w:val="0012480D"/>
    <w:rsid w:val="00125BA3"/>
    <w:rsid w:val="00125F18"/>
    <w:rsid w:val="001264B5"/>
    <w:rsid w:val="0012679C"/>
    <w:rsid w:val="001269E3"/>
    <w:rsid w:val="00126ADD"/>
    <w:rsid w:val="00126D79"/>
    <w:rsid w:val="00126EA7"/>
    <w:rsid w:val="001273D3"/>
    <w:rsid w:val="0012784B"/>
    <w:rsid w:val="00127878"/>
    <w:rsid w:val="00127B32"/>
    <w:rsid w:val="00127F72"/>
    <w:rsid w:val="00127F83"/>
    <w:rsid w:val="0013020B"/>
    <w:rsid w:val="0013048C"/>
    <w:rsid w:val="00130B78"/>
    <w:rsid w:val="0013131F"/>
    <w:rsid w:val="0013158E"/>
    <w:rsid w:val="00131861"/>
    <w:rsid w:val="0013195E"/>
    <w:rsid w:val="00131D35"/>
    <w:rsid w:val="00131E5E"/>
    <w:rsid w:val="001321BC"/>
    <w:rsid w:val="00132486"/>
    <w:rsid w:val="00132AA0"/>
    <w:rsid w:val="00133058"/>
    <w:rsid w:val="0013337D"/>
    <w:rsid w:val="00134213"/>
    <w:rsid w:val="00134263"/>
    <w:rsid w:val="0013434A"/>
    <w:rsid w:val="001343E2"/>
    <w:rsid w:val="00134C98"/>
    <w:rsid w:val="00134E08"/>
    <w:rsid w:val="00134FC5"/>
    <w:rsid w:val="00135268"/>
    <w:rsid w:val="00135888"/>
    <w:rsid w:val="00135D72"/>
    <w:rsid w:val="001363DF"/>
    <w:rsid w:val="00136B7B"/>
    <w:rsid w:val="00136E60"/>
    <w:rsid w:val="001376F7"/>
    <w:rsid w:val="0013772C"/>
    <w:rsid w:val="00137970"/>
    <w:rsid w:val="0014012C"/>
    <w:rsid w:val="00140193"/>
    <w:rsid w:val="001402CF"/>
    <w:rsid w:val="00140A82"/>
    <w:rsid w:val="00140F3A"/>
    <w:rsid w:val="0014138F"/>
    <w:rsid w:val="001415E8"/>
    <w:rsid w:val="00141B99"/>
    <w:rsid w:val="00141C2F"/>
    <w:rsid w:val="001420B7"/>
    <w:rsid w:val="0014241E"/>
    <w:rsid w:val="00142659"/>
    <w:rsid w:val="001429C8"/>
    <w:rsid w:val="00142B12"/>
    <w:rsid w:val="00142DA1"/>
    <w:rsid w:val="001430CF"/>
    <w:rsid w:val="0014333B"/>
    <w:rsid w:val="00143704"/>
    <w:rsid w:val="0014378E"/>
    <w:rsid w:val="00143939"/>
    <w:rsid w:val="00143C1C"/>
    <w:rsid w:val="001445A4"/>
    <w:rsid w:val="00144B31"/>
    <w:rsid w:val="001450E0"/>
    <w:rsid w:val="00145F1C"/>
    <w:rsid w:val="00146010"/>
    <w:rsid w:val="001472B2"/>
    <w:rsid w:val="0014778B"/>
    <w:rsid w:val="00150057"/>
    <w:rsid w:val="0015008A"/>
    <w:rsid w:val="001509F7"/>
    <w:rsid w:val="00150C0E"/>
    <w:rsid w:val="00150F4B"/>
    <w:rsid w:val="00151124"/>
    <w:rsid w:val="001513A3"/>
    <w:rsid w:val="001513D7"/>
    <w:rsid w:val="001515A7"/>
    <w:rsid w:val="0015166B"/>
    <w:rsid w:val="00151C39"/>
    <w:rsid w:val="00151EFB"/>
    <w:rsid w:val="00152B8F"/>
    <w:rsid w:val="00152BEA"/>
    <w:rsid w:val="00152F82"/>
    <w:rsid w:val="00154249"/>
    <w:rsid w:val="00154C36"/>
    <w:rsid w:val="00154F69"/>
    <w:rsid w:val="00155346"/>
    <w:rsid w:val="00155FC1"/>
    <w:rsid w:val="00156493"/>
    <w:rsid w:val="001565B4"/>
    <w:rsid w:val="00156FC4"/>
    <w:rsid w:val="00157032"/>
    <w:rsid w:val="0015714D"/>
    <w:rsid w:val="00157516"/>
    <w:rsid w:val="00157776"/>
    <w:rsid w:val="00157941"/>
    <w:rsid w:val="00157A86"/>
    <w:rsid w:val="00160088"/>
    <w:rsid w:val="00160151"/>
    <w:rsid w:val="001603D8"/>
    <w:rsid w:val="0016068D"/>
    <w:rsid w:val="001607A1"/>
    <w:rsid w:val="001609FD"/>
    <w:rsid w:val="00160B84"/>
    <w:rsid w:val="00160CAF"/>
    <w:rsid w:val="00160F52"/>
    <w:rsid w:val="0016104E"/>
    <w:rsid w:val="001616B6"/>
    <w:rsid w:val="00161C6D"/>
    <w:rsid w:val="00162472"/>
    <w:rsid w:val="00162647"/>
    <w:rsid w:val="001628A4"/>
    <w:rsid w:val="00162CE6"/>
    <w:rsid w:val="00162E64"/>
    <w:rsid w:val="001634D1"/>
    <w:rsid w:val="0016369E"/>
    <w:rsid w:val="00164845"/>
    <w:rsid w:val="001650C4"/>
    <w:rsid w:val="00165285"/>
    <w:rsid w:val="001655E0"/>
    <w:rsid w:val="00166002"/>
    <w:rsid w:val="00166018"/>
    <w:rsid w:val="00166346"/>
    <w:rsid w:val="0016645C"/>
    <w:rsid w:val="001672C9"/>
    <w:rsid w:val="00167302"/>
    <w:rsid w:val="001673D8"/>
    <w:rsid w:val="00167518"/>
    <w:rsid w:val="00170134"/>
    <w:rsid w:val="00170AC8"/>
    <w:rsid w:val="00170F79"/>
    <w:rsid w:val="0017111D"/>
    <w:rsid w:val="00171AC0"/>
    <w:rsid w:val="00172226"/>
    <w:rsid w:val="0017289D"/>
    <w:rsid w:val="00173196"/>
    <w:rsid w:val="001734D0"/>
    <w:rsid w:val="0017374D"/>
    <w:rsid w:val="0017386F"/>
    <w:rsid w:val="00173C2D"/>
    <w:rsid w:val="00173D47"/>
    <w:rsid w:val="001745CE"/>
    <w:rsid w:val="00174654"/>
    <w:rsid w:val="001748EE"/>
    <w:rsid w:val="00174906"/>
    <w:rsid w:val="0017493B"/>
    <w:rsid w:val="001749A3"/>
    <w:rsid w:val="001754DD"/>
    <w:rsid w:val="0017597B"/>
    <w:rsid w:val="001763F3"/>
    <w:rsid w:val="001764E1"/>
    <w:rsid w:val="0017695C"/>
    <w:rsid w:val="001769A0"/>
    <w:rsid w:val="001779E2"/>
    <w:rsid w:val="00177A7D"/>
    <w:rsid w:val="00177AB3"/>
    <w:rsid w:val="00177E33"/>
    <w:rsid w:val="001800AF"/>
    <w:rsid w:val="00180101"/>
    <w:rsid w:val="001807D6"/>
    <w:rsid w:val="00180A83"/>
    <w:rsid w:val="00180C80"/>
    <w:rsid w:val="001816F5"/>
    <w:rsid w:val="001821E6"/>
    <w:rsid w:val="00182384"/>
    <w:rsid w:val="001828E9"/>
    <w:rsid w:val="00182C22"/>
    <w:rsid w:val="00182D91"/>
    <w:rsid w:val="00182DD8"/>
    <w:rsid w:val="001833C0"/>
    <w:rsid w:val="001841EF"/>
    <w:rsid w:val="00184E74"/>
    <w:rsid w:val="001855C7"/>
    <w:rsid w:val="0018564D"/>
    <w:rsid w:val="00185870"/>
    <w:rsid w:val="00185A70"/>
    <w:rsid w:val="001863FA"/>
    <w:rsid w:val="00187045"/>
    <w:rsid w:val="001871E8"/>
    <w:rsid w:val="0018720F"/>
    <w:rsid w:val="00187AA4"/>
    <w:rsid w:val="00187CC5"/>
    <w:rsid w:val="001913DD"/>
    <w:rsid w:val="001914D8"/>
    <w:rsid w:val="00191B51"/>
    <w:rsid w:val="00192104"/>
    <w:rsid w:val="0019227C"/>
    <w:rsid w:val="0019240F"/>
    <w:rsid w:val="0019253B"/>
    <w:rsid w:val="0019294F"/>
    <w:rsid w:val="00192A39"/>
    <w:rsid w:val="00192AA1"/>
    <w:rsid w:val="00192BB9"/>
    <w:rsid w:val="00192CB6"/>
    <w:rsid w:val="001935DA"/>
    <w:rsid w:val="00193655"/>
    <w:rsid w:val="00193DCF"/>
    <w:rsid w:val="0019441D"/>
    <w:rsid w:val="001948A5"/>
    <w:rsid w:val="00194B63"/>
    <w:rsid w:val="00194E77"/>
    <w:rsid w:val="00194E8C"/>
    <w:rsid w:val="0019574B"/>
    <w:rsid w:val="0019579A"/>
    <w:rsid w:val="001958A2"/>
    <w:rsid w:val="00195A44"/>
    <w:rsid w:val="00196396"/>
    <w:rsid w:val="0019684E"/>
    <w:rsid w:val="00196EB5"/>
    <w:rsid w:val="001970F5"/>
    <w:rsid w:val="001976FC"/>
    <w:rsid w:val="00197719"/>
    <w:rsid w:val="00197C1E"/>
    <w:rsid w:val="001A0BCE"/>
    <w:rsid w:val="001A11DA"/>
    <w:rsid w:val="001A191E"/>
    <w:rsid w:val="001A207D"/>
    <w:rsid w:val="001A2152"/>
    <w:rsid w:val="001A21B5"/>
    <w:rsid w:val="001A231A"/>
    <w:rsid w:val="001A249E"/>
    <w:rsid w:val="001A2504"/>
    <w:rsid w:val="001A2D35"/>
    <w:rsid w:val="001A363A"/>
    <w:rsid w:val="001A37FE"/>
    <w:rsid w:val="001A3AED"/>
    <w:rsid w:val="001A3C5D"/>
    <w:rsid w:val="001A3EB3"/>
    <w:rsid w:val="001A418B"/>
    <w:rsid w:val="001A43B3"/>
    <w:rsid w:val="001A4D02"/>
    <w:rsid w:val="001A5C1D"/>
    <w:rsid w:val="001A6280"/>
    <w:rsid w:val="001A63CD"/>
    <w:rsid w:val="001A6EC8"/>
    <w:rsid w:val="001A745F"/>
    <w:rsid w:val="001A7942"/>
    <w:rsid w:val="001A7B88"/>
    <w:rsid w:val="001A7D80"/>
    <w:rsid w:val="001B0247"/>
    <w:rsid w:val="001B09A3"/>
    <w:rsid w:val="001B0D2B"/>
    <w:rsid w:val="001B1688"/>
    <w:rsid w:val="001B17F6"/>
    <w:rsid w:val="001B1890"/>
    <w:rsid w:val="001B1D38"/>
    <w:rsid w:val="001B2302"/>
    <w:rsid w:val="001B25E0"/>
    <w:rsid w:val="001B262C"/>
    <w:rsid w:val="001B31B2"/>
    <w:rsid w:val="001B369A"/>
    <w:rsid w:val="001B36B3"/>
    <w:rsid w:val="001B36DE"/>
    <w:rsid w:val="001B3917"/>
    <w:rsid w:val="001B4050"/>
    <w:rsid w:val="001B4E84"/>
    <w:rsid w:val="001B59FD"/>
    <w:rsid w:val="001B612F"/>
    <w:rsid w:val="001B6195"/>
    <w:rsid w:val="001B6546"/>
    <w:rsid w:val="001B6807"/>
    <w:rsid w:val="001B6B0D"/>
    <w:rsid w:val="001B6CF6"/>
    <w:rsid w:val="001B6FA4"/>
    <w:rsid w:val="001B7566"/>
    <w:rsid w:val="001B7881"/>
    <w:rsid w:val="001B7FDA"/>
    <w:rsid w:val="001C03A8"/>
    <w:rsid w:val="001C05B7"/>
    <w:rsid w:val="001C05FE"/>
    <w:rsid w:val="001C0D1F"/>
    <w:rsid w:val="001C0D8B"/>
    <w:rsid w:val="001C0DB1"/>
    <w:rsid w:val="001C1200"/>
    <w:rsid w:val="001C1378"/>
    <w:rsid w:val="001C165B"/>
    <w:rsid w:val="001C1A31"/>
    <w:rsid w:val="001C228D"/>
    <w:rsid w:val="001C2633"/>
    <w:rsid w:val="001C2B59"/>
    <w:rsid w:val="001C2CA9"/>
    <w:rsid w:val="001C3187"/>
    <w:rsid w:val="001C34C1"/>
    <w:rsid w:val="001C3737"/>
    <w:rsid w:val="001C38E5"/>
    <w:rsid w:val="001C3EBB"/>
    <w:rsid w:val="001C46A3"/>
    <w:rsid w:val="001C49C9"/>
    <w:rsid w:val="001C4F78"/>
    <w:rsid w:val="001C5318"/>
    <w:rsid w:val="001C5B5A"/>
    <w:rsid w:val="001C5D64"/>
    <w:rsid w:val="001C60C1"/>
    <w:rsid w:val="001C6275"/>
    <w:rsid w:val="001C62F7"/>
    <w:rsid w:val="001C6714"/>
    <w:rsid w:val="001C6807"/>
    <w:rsid w:val="001C74A1"/>
    <w:rsid w:val="001C77D7"/>
    <w:rsid w:val="001C7F7C"/>
    <w:rsid w:val="001D009B"/>
    <w:rsid w:val="001D0801"/>
    <w:rsid w:val="001D086A"/>
    <w:rsid w:val="001D0939"/>
    <w:rsid w:val="001D0C5D"/>
    <w:rsid w:val="001D0E09"/>
    <w:rsid w:val="001D1493"/>
    <w:rsid w:val="001D1571"/>
    <w:rsid w:val="001D171A"/>
    <w:rsid w:val="001D1F16"/>
    <w:rsid w:val="001D2028"/>
    <w:rsid w:val="001D2251"/>
    <w:rsid w:val="001D2356"/>
    <w:rsid w:val="001D24CF"/>
    <w:rsid w:val="001D2867"/>
    <w:rsid w:val="001D28DE"/>
    <w:rsid w:val="001D2EAB"/>
    <w:rsid w:val="001D3125"/>
    <w:rsid w:val="001D32AA"/>
    <w:rsid w:val="001D3714"/>
    <w:rsid w:val="001D432F"/>
    <w:rsid w:val="001D495D"/>
    <w:rsid w:val="001D4F3B"/>
    <w:rsid w:val="001D5619"/>
    <w:rsid w:val="001D57E6"/>
    <w:rsid w:val="001D5AB9"/>
    <w:rsid w:val="001D5D31"/>
    <w:rsid w:val="001D60A1"/>
    <w:rsid w:val="001D646D"/>
    <w:rsid w:val="001D6662"/>
    <w:rsid w:val="001D6865"/>
    <w:rsid w:val="001D6C20"/>
    <w:rsid w:val="001D6C44"/>
    <w:rsid w:val="001D7277"/>
    <w:rsid w:val="001D798A"/>
    <w:rsid w:val="001D7A09"/>
    <w:rsid w:val="001D7C1E"/>
    <w:rsid w:val="001E006C"/>
    <w:rsid w:val="001E0262"/>
    <w:rsid w:val="001E056A"/>
    <w:rsid w:val="001E0DA2"/>
    <w:rsid w:val="001E10A5"/>
    <w:rsid w:val="001E13A1"/>
    <w:rsid w:val="001E21C8"/>
    <w:rsid w:val="001E220B"/>
    <w:rsid w:val="001E2410"/>
    <w:rsid w:val="001E27E4"/>
    <w:rsid w:val="001E284B"/>
    <w:rsid w:val="001E3392"/>
    <w:rsid w:val="001E33A0"/>
    <w:rsid w:val="001E3944"/>
    <w:rsid w:val="001E3999"/>
    <w:rsid w:val="001E3A38"/>
    <w:rsid w:val="001E40F8"/>
    <w:rsid w:val="001E4393"/>
    <w:rsid w:val="001E57E0"/>
    <w:rsid w:val="001E5A18"/>
    <w:rsid w:val="001E63BA"/>
    <w:rsid w:val="001E6F9F"/>
    <w:rsid w:val="001E7D1C"/>
    <w:rsid w:val="001F0003"/>
    <w:rsid w:val="001F005B"/>
    <w:rsid w:val="001F0674"/>
    <w:rsid w:val="001F0C79"/>
    <w:rsid w:val="001F1381"/>
    <w:rsid w:val="001F14D2"/>
    <w:rsid w:val="001F184A"/>
    <w:rsid w:val="001F1971"/>
    <w:rsid w:val="001F1E67"/>
    <w:rsid w:val="001F222D"/>
    <w:rsid w:val="001F22D2"/>
    <w:rsid w:val="001F2349"/>
    <w:rsid w:val="001F2A93"/>
    <w:rsid w:val="001F2DA5"/>
    <w:rsid w:val="001F349C"/>
    <w:rsid w:val="001F3E3D"/>
    <w:rsid w:val="001F401C"/>
    <w:rsid w:val="001F4A87"/>
    <w:rsid w:val="001F509D"/>
    <w:rsid w:val="001F53DC"/>
    <w:rsid w:val="001F5684"/>
    <w:rsid w:val="001F56B2"/>
    <w:rsid w:val="001F58C4"/>
    <w:rsid w:val="001F5A85"/>
    <w:rsid w:val="001F6E53"/>
    <w:rsid w:val="001F6E8C"/>
    <w:rsid w:val="001F76F5"/>
    <w:rsid w:val="001F7839"/>
    <w:rsid w:val="001F7B05"/>
    <w:rsid w:val="001F7D18"/>
    <w:rsid w:val="00200008"/>
    <w:rsid w:val="002001F0"/>
    <w:rsid w:val="00200648"/>
    <w:rsid w:val="00200654"/>
    <w:rsid w:val="002006A0"/>
    <w:rsid w:val="00200996"/>
    <w:rsid w:val="00200A82"/>
    <w:rsid w:val="0020122A"/>
    <w:rsid w:val="002013E5"/>
    <w:rsid w:val="00202020"/>
    <w:rsid w:val="00203011"/>
    <w:rsid w:val="0020315E"/>
    <w:rsid w:val="0020317D"/>
    <w:rsid w:val="00203982"/>
    <w:rsid w:val="00203ACE"/>
    <w:rsid w:val="00204364"/>
    <w:rsid w:val="00204C21"/>
    <w:rsid w:val="00204CB9"/>
    <w:rsid w:val="00205003"/>
    <w:rsid w:val="00205A1D"/>
    <w:rsid w:val="00206281"/>
    <w:rsid w:val="002065CF"/>
    <w:rsid w:val="00206604"/>
    <w:rsid w:val="0020672B"/>
    <w:rsid w:val="00206803"/>
    <w:rsid w:val="002074E1"/>
    <w:rsid w:val="002075BB"/>
    <w:rsid w:val="00207A92"/>
    <w:rsid w:val="00207AE1"/>
    <w:rsid w:val="00207C75"/>
    <w:rsid w:val="00207E2A"/>
    <w:rsid w:val="00207EA1"/>
    <w:rsid w:val="00210068"/>
    <w:rsid w:val="00210736"/>
    <w:rsid w:val="00210AF5"/>
    <w:rsid w:val="00210D0E"/>
    <w:rsid w:val="00210FC3"/>
    <w:rsid w:val="0021153D"/>
    <w:rsid w:val="00211609"/>
    <w:rsid w:val="00211976"/>
    <w:rsid w:val="002119B5"/>
    <w:rsid w:val="00211DFB"/>
    <w:rsid w:val="00211E93"/>
    <w:rsid w:val="00211F41"/>
    <w:rsid w:val="00211FB6"/>
    <w:rsid w:val="002122E1"/>
    <w:rsid w:val="00212520"/>
    <w:rsid w:val="002127B3"/>
    <w:rsid w:val="00212926"/>
    <w:rsid w:val="0021352E"/>
    <w:rsid w:val="00214A42"/>
    <w:rsid w:val="00214A63"/>
    <w:rsid w:val="00214D89"/>
    <w:rsid w:val="00214DD2"/>
    <w:rsid w:val="002157F2"/>
    <w:rsid w:val="00215EDB"/>
    <w:rsid w:val="00216631"/>
    <w:rsid w:val="0021671A"/>
    <w:rsid w:val="00216C49"/>
    <w:rsid w:val="00217093"/>
    <w:rsid w:val="002174A2"/>
    <w:rsid w:val="00217FCC"/>
    <w:rsid w:val="002206A9"/>
    <w:rsid w:val="00220A7B"/>
    <w:rsid w:val="00220DBB"/>
    <w:rsid w:val="002210EE"/>
    <w:rsid w:val="00221500"/>
    <w:rsid w:val="002215EF"/>
    <w:rsid w:val="00221717"/>
    <w:rsid w:val="00221B80"/>
    <w:rsid w:val="00221DAA"/>
    <w:rsid w:val="002220AD"/>
    <w:rsid w:val="00222134"/>
    <w:rsid w:val="00222288"/>
    <w:rsid w:val="002222A2"/>
    <w:rsid w:val="00222654"/>
    <w:rsid w:val="002227AD"/>
    <w:rsid w:val="002228CA"/>
    <w:rsid w:val="0022298F"/>
    <w:rsid w:val="00222A67"/>
    <w:rsid w:val="00222D67"/>
    <w:rsid w:val="00222EDE"/>
    <w:rsid w:val="00222F47"/>
    <w:rsid w:val="00222F8F"/>
    <w:rsid w:val="00223225"/>
    <w:rsid w:val="002235C9"/>
    <w:rsid w:val="002239BD"/>
    <w:rsid w:val="00223B7E"/>
    <w:rsid w:val="00223C32"/>
    <w:rsid w:val="00223D5E"/>
    <w:rsid w:val="0022402F"/>
    <w:rsid w:val="00224350"/>
    <w:rsid w:val="002247AB"/>
    <w:rsid w:val="00224DBA"/>
    <w:rsid w:val="0022541C"/>
    <w:rsid w:val="002259F3"/>
    <w:rsid w:val="0022669D"/>
    <w:rsid w:val="00226890"/>
    <w:rsid w:val="00226D15"/>
    <w:rsid w:val="002271CE"/>
    <w:rsid w:val="00227931"/>
    <w:rsid w:val="00227A68"/>
    <w:rsid w:val="00227C7A"/>
    <w:rsid w:val="00230A6E"/>
    <w:rsid w:val="00231A8D"/>
    <w:rsid w:val="00231C62"/>
    <w:rsid w:val="00231EFB"/>
    <w:rsid w:val="0023242A"/>
    <w:rsid w:val="002325E0"/>
    <w:rsid w:val="00232E1C"/>
    <w:rsid w:val="00232EBE"/>
    <w:rsid w:val="00233363"/>
    <w:rsid w:val="00233522"/>
    <w:rsid w:val="0023358F"/>
    <w:rsid w:val="002336C0"/>
    <w:rsid w:val="002337B8"/>
    <w:rsid w:val="002338A0"/>
    <w:rsid w:val="00233E24"/>
    <w:rsid w:val="00233E5D"/>
    <w:rsid w:val="002347B4"/>
    <w:rsid w:val="002349DD"/>
    <w:rsid w:val="00234F33"/>
    <w:rsid w:val="00234F72"/>
    <w:rsid w:val="002351FD"/>
    <w:rsid w:val="002357F2"/>
    <w:rsid w:val="0023596E"/>
    <w:rsid w:val="00235D8C"/>
    <w:rsid w:val="00235D9E"/>
    <w:rsid w:val="00235E50"/>
    <w:rsid w:val="00236BEF"/>
    <w:rsid w:val="00236CD9"/>
    <w:rsid w:val="00237706"/>
    <w:rsid w:val="00237A24"/>
    <w:rsid w:val="00237E40"/>
    <w:rsid w:val="00240397"/>
    <w:rsid w:val="00240596"/>
    <w:rsid w:val="002406D6"/>
    <w:rsid w:val="00240846"/>
    <w:rsid w:val="0024098D"/>
    <w:rsid w:val="00240E3B"/>
    <w:rsid w:val="0024163D"/>
    <w:rsid w:val="00241D23"/>
    <w:rsid w:val="00241F1A"/>
    <w:rsid w:val="002420E9"/>
    <w:rsid w:val="0024223B"/>
    <w:rsid w:val="00242738"/>
    <w:rsid w:val="00242931"/>
    <w:rsid w:val="00242D20"/>
    <w:rsid w:val="0024323C"/>
    <w:rsid w:val="00243684"/>
    <w:rsid w:val="00244258"/>
    <w:rsid w:val="0024468A"/>
    <w:rsid w:val="00244862"/>
    <w:rsid w:val="0024507E"/>
    <w:rsid w:val="002450CE"/>
    <w:rsid w:val="002452EC"/>
    <w:rsid w:val="00245978"/>
    <w:rsid w:val="00245F22"/>
    <w:rsid w:val="00246494"/>
    <w:rsid w:val="002465DF"/>
    <w:rsid w:val="00246841"/>
    <w:rsid w:val="00246AFD"/>
    <w:rsid w:val="002470CE"/>
    <w:rsid w:val="002475F4"/>
    <w:rsid w:val="002479A4"/>
    <w:rsid w:val="00250216"/>
    <w:rsid w:val="0025043C"/>
    <w:rsid w:val="002506C3"/>
    <w:rsid w:val="00250F94"/>
    <w:rsid w:val="002511C4"/>
    <w:rsid w:val="0025134E"/>
    <w:rsid w:val="002516AF"/>
    <w:rsid w:val="002521B4"/>
    <w:rsid w:val="00252227"/>
    <w:rsid w:val="002523A8"/>
    <w:rsid w:val="00252747"/>
    <w:rsid w:val="002528AF"/>
    <w:rsid w:val="00252B7D"/>
    <w:rsid w:val="00252BA3"/>
    <w:rsid w:val="002534E0"/>
    <w:rsid w:val="0025359D"/>
    <w:rsid w:val="00253B05"/>
    <w:rsid w:val="00253D18"/>
    <w:rsid w:val="0025461A"/>
    <w:rsid w:val="002546C6"/>
    <w:rsid w:val="00254C20"/>
    <w:rsid w:val="00255484"/>
    <w:rsid w:val="002555FF"/>
    <w:rsid w:val="00255C3A"/>
    <w:rsid w:val="002560DA"/>
    <w:rsid w:val="002564A4"/>
    <w:rsid w:val="00256FE0"/>
    <w:rsid w:val="0025704A"/>
    <w:rsid w:val="00257126"/>
    <w:rsid w:val="00257B86"/>
    <w:rsid w:val="00257BB1"/>
    <w:rsid w:val="00257D74"/>
    <w:rsid w:val="00260227"/>
    <w:rsid w:val="0026072E"/>
    <w:rsid w:val="002608DC"/>
    <w:rsid w:val="00260AA9"/>
    <w:rsid w:val="002619EC"/>
    <w:rsid w:val="00262564"/>
    <w:rsid w:val="002628D7"/>
    <w:rsid w:val="00262BBA"/>
    <w:rsid w:val="00262D10"/>
    <w:rsid w:val="00262FB2"/>
    <w:rsid w:val="002631D1"/>
    <w:rsid w:val="002633CA"/>
    <w:rsid w:val="002634CA"/>
    <w:rsid w:val="00263967"/>
    <w:rsid w:val="002639CF"/>
    <w:rsid w:val="00263F2C"/>
    <w:rsid w:val="00265016"/>
    <w:rsid w:val="00265159"/>
    <w:rsid w:val="0026517F"/>
    <w:rsid w:val="00265189"/>
    <w:rsid w:val="002655DA"/>
    <w:rsid w:val="00265B4D"/>
    <w:rsid w:val="00265E88"/>
    <w:rsid w:val="00266679"/>
    <w:rsid w:val="0026691F"/>
    <w:rsid w:val="00266F81"/>
    <w:rsid w:val="002672BD"/>
    <w:rsid w:val="002672E0"/>
    <w:rsid w:val="002678A7"/>
    <w:rsid w:val="00267ABB"/>
    <w:rsid w:val="00267B02"/>
    <w:rsid w:val="00270CBF"/>
    <w:rsid w:val="00270EC8"/>
    <w:rsid w:val="00270FB6"/>
    <w:rsid w:val="00271241"/>
    <w:rsid w:val="002712A7"/>
    <w:rsid w:val="002715B2"/>
    <w:rsid w:val="002716DF"/>
    <w:rsid w:val="002717E2"/>
    <w:rsid w:val="00271BE9"/>
    <w:rsid w:val="00271BFC"/>
    <w:rsid w:val="00271EC3"/>
    <w:rsid w:val="00272196"/>
    <w:rsid w:val="00272621"/>
    <w:rsid w:val="00272E64"/>
    <w:rsid w:val="00273354"/>
    <w:rsid w:val="0027374D"/>
    <w:rsid w:val="00273C25"/>
    <w:rsid w:val="0027412C"/>
    <w:rsid w:val="00274DF0"/>
    <w:rsid w:val="0027577D"/>
    <w:rsid w:val="00275AB9"/>
    <w:rsid w:val="00275B55"/>
    <w:rsid w:val="00276735"/>
    <w:rsid w:val="002768B3"/>
    <w:rsid w:val="00276948"/>
    <w:rsid w:val="00276E5F"/>
    <w:rsid w:val="00276FC8"/>
    <w:rsid w:val="002770E5"/>
    <w:rsid w:val="00277376"/>
    <w:rsid w:val="002775D3"/>
    <w:rsid w:val="002778BF"/>
    <w:rsid w:val="00277B3F"/>
    <w:rsid w:val="002804EF"/>
    <w:rsid w:val="00280B74"/>
    <w:rsid w:val="00280CFC"/>
    <w:rsid w:val="0028125D"/>
    <w:rsid w:val="0028133F"/>
    <w:rsid w:val="00281811"/>
    <w:rsid w:val="00281A4A"/>
    <w:rsid w:val="00281E0E"/>
    <w:rsid w:val="002824B4"/>
    <w:rsid w:val="0028256D"/>
    <w:rsid w:val="002829FE"/>
    <w:rsid w:val="00283369"/>
    <w:rsid w:val="00283A1A"/>
    <w:rsid w:val="00283A52"/>
    <w:rsid w:val="00283F17"/>
    <w:rsid w:val="00284349"/>
    <w:rsid w:val="00284592"/>
    <w:rsid w:val="0028481E"/>
    <w:rsid w:val="00284DD7"/>
    <w:rsid w:val="00284E4E"/>
    <w:rsid w:val="0028519B"/>
    <w:rsid w:val="00285209"/>
    <w:rsid w:val="002858E1"/>
    <w:rsid w:val="00285B51"/>
    <w:rsid w:val="00285E58"/>
    <w:rsid w:val="00285EFB"/>
    <w:rsid w:val="00285F32"/>
    <w:rsid w:val="00285F79"/>
    <w:rsid w:val="00286400"/>
    <w:rsid w:val="00286575"/>
    <w:rsid w:val="00286595"/>
    <w:rsid w:val="002865AD"/>
    <w:rsid w:val="002869E6"/>
    <w:rsid w:val="00287F21"/>
    <w:rsid w:val="0029065E"/>
    <w:rsid w:val="0029093C"/>
    <w:rsid w:val="00290BF8"/>
    <w:rsid w:val="00290D4E"/>
    <w:rsid w:val="00291387"/>
    <w:rsid w:val="00291511"/>
    <w:rsid w:val="002915CB"/>
    <w:rsid w:val="00291AA5"/>
    <w:rsid w:val="0029236F"/>
    <w:rsid w:val="00292995"/>
    <w:rsid w:val="00292A1A"/>
    <w:rsid w:val="0029332E"/>
    <w:rsid w:val="002935FC"/>
    <w:rsid w:val="002935FE"/>
    <w:rsid w:val="00293933"/>
    <w:rsid w:val="0029404A"/>
    <w:rsid w:val="00294141"/>
    <w:rsid w:val="00294340"/>
    <w:rsid w:val="0029445E"/>
    <w:rsid w:val="002944A7"/>
    <w:rsid w:val="002944E7"/>
    <w:rsid w:val="00294B5C"/>
    <w:rsid w:val="00294C3C"/>
    <w:rsid w:val="00294DA1"/>
    <w:rsid w:val="00294DBD"/>
    <w:rsid w:val="00294EA2"/>
    <w:rsid w:val="00295356"/>
    <w:rsid w:val="0029561F"/>
    <w:rsid w:val="00295841"/>
    <w:rsid w:val="00295CE0"/>
    <w:rsid w:val="00296738"/>
    <w:rsid w:val="0029724A"/>
    <w:rsid w:val="002977AF"/>
    <w:rsid w:val="00297983"/>
    <w:rsid w:val="002979B4"/>
    <w:rsid w:val="00297C91"/>
    <w:rsid w:val="00297E6B"/>
    <w:rsid w:val="002A05A2"/>
    <w:rsid w:val="002A0A6E"/>
    <w:rsid w:val="002A1007"/>
    <w:rsid w:val="002A131C"/>
    <w:rsid w:val="002A166A"/>
    <w:rsid w:val="002A1EC3"/>
    <w:rsid w:val="002A497E"/>
    <w:rsid w:val="002A4B9F"/>
    <w:rsid w:val="002A4F4D"/>
    <w:rsid w:val="002A4FA1"/>
    <w:rsid w:val="002A531B"/>
    <w:rsid w:val="002A61CA"/>
    <w:rsid w:val="002A697C"/>
    <w:rsid w:val="002A6B26"/>
    <w:rsid w:val="002A6B39"/>
    <w:rsid w:val="002A6DC1"/>
    <w:rsid w:val="002A717D"/>
    <w:rsid w:val="002A76B2"/>
    <w:rsid w:val="002A7821"/>
    <w:rsid w:val="002A784D"/>
    <w:rsid w:val="002B01D5"/>
    <w:rsid w:val="002B0EC5"/>
    <w:rsid w:val="002B1011"/>
    <w:rsid w:val="002B1082"/>
    <w:rsid w:val="002B11F7"/>
    <w:rsid w:val="002B1343"/>
    <w:rsid w:val="002B13EA"/>
    <w:rsid w:val="002B1557"/>
    <w:rsid w:val="002B15D7"/>
    <w:rsid w:val="002B184F"/>
    <w:rsid w:val="002B1A48"/>
    <w:rsid w:val="002B1F2B"/>
    <w:rsid w:val="002B2433"/>
    <w:rsid w:val="002B319E"/>
    <w:rsid w:val="002B3603"/>
    <w:rsid w:val="002B3A74"/>
    <w:rsid w:val="002B3AF3"/>
    <w:rsid w:val="002B4467"/>
    <w:rsid w:val="002B5273"/>
    <w:rsid w:val="002B53AB"/>
    <w:rsid w:val="002B562F"/>
    <w:rsid w:val="002B5A4C"/>
    <w:rsid w:val="002B5EBD"/>
    <w:rsid w:val="002B702F"/>
    <w:rsid w:val="002B76C1"/>
    <w:rsid w:val="002B7718"/>
    <w:rsid w:val="002C00C4"/>
    <w:rsid w:val="002C049B"/>
    <w:rsid w:val="002C0576"/>
    <w:rsid w:val="002C087B"/>
    <w:rsid w:val="002C0C59"/>
    <w:rsid w:val="002C129A"/>
    <w:rsid w:val="002C1518"/>
    <w:rsid w:val="002C15CF"/>
    <w:rsid w:val="002C1EA7"/>
    <w:rsid w:val="002C2145"/>
    <w:rsid w:val="002C25BC"/>
    <w:rsid w:val="002C26CD"/>
    <w:rsid w:val="002C2A0D"/>
    <w:rsid w:val="002C3257"/>
    <w:rsid w:val="002C329A"/>
    <w:rsid w:val="002C334E"/>
    <w:rsid w:val="002C3C8E"/>
    <w:rsid w:val="002C3CA8"/>
    <w:rsid w:val="002C3FE5"/>
    <w:rsid w:val="002C438A"/>
    <w:rsid w:val="002C4399"/>
    <w:rsid w:val="002C461A"/>
    <w:rsid w:val="002C4898"/>
    <w:rsid w:val="002C4C1D"/>
    <w:rsid w:val="002C4C43"/>
    <w:rsid w:val="002C56C2"/>
    <w:rsid w:val="002C57C8"/>
    <w:rsid w:val="002C6D82"/>
    <w:rsid w:val="002C7108"/>
    <w:rsid w:val="002D0115"/>
    <w:rsid w:val="002D0CA9"/>
    <w:rsid w:val="002D0E9D"/>
    <w:rsid w:val="002D13AA"/>
    <w:rsid w:val="002D1CA3"/>
    <w:rsid w:val="002D1D80"/>
    <w:rsid w:val="002D1DC8"/>
    <w:rsid w:val="002D202E"/>
    <w:rsid w:val="002D205D"/>
    <w:rsid w:val="002D24B9"/>
    <w:rsid w:val="002D278F"/>
    <w:rsid w:val="002D2AC3"/>
    <w:rsid w:val="002D3048"/>
    <w:rsid w:val="002D3DF4"/>
    <w:rsid w:val="002D3F25"/>
    <w:rsid w:val="002D3F27"/>
    <w:rsid w:val="002D42F2"/>
    <w:rsid w:val="002D46DD"/>
    <w:rsid w:val="002D4B6E"/>
    <w:rsid w:val="002D4BC2"/>
    <w:rsid w:val="002D4BD7"/>
    <w:rsid w:val="002D4BE7"/>
    <w:rsid w:val="002D56DD"/>
    <w:rsid w:val="002D598D"/>
    <w:rsid w:val="002D5C50"/>
    <w:rsid w:val="002D5EC0"/>
    <w:rsid w:val="002D621A"/>
    <w:rsid w:val="002D62C3"/>
    <w:rsid w:val="002D756C"/>
    <w:rsid w:val="002D7DFD"/>
    <w:rsid w:val="002E10C8"/>
    <w:rsid w:val="002E10E9"/>
    <w:rsid w:val="002E177C"/>
    <w:rsid w:val="002E1A29"/>
    <w:rsid w:val="002E1F67"/>
    <w:rsid w:val="002E222E"/>
    <w:rsid w:val="002E2329"/>
    <w:rsid w:val="002E246C"/>
    <w:rsid w:val="002E2FC7"/>
    <w:rsid w:val="002E31E4"/>
    <w:rsid w:val="002E3C80"/>
    <w:rsid w:val="002E40F6"/>
    <w:rsid w:val="002E45D0"/>
    <w:rsid w:val="002E467D"/>
    <w:rsid w:val="002E4BF6"/>
    <w:rsid w:val="002E5BFB"/>
    <w:rsid w:val="002E61D2"/>
    <w:rsid w:val="002E6E68"/>
    <w:rsid w:val="002E7262"/>
    <w:rsid w:val="002E7506"/>
    <w:rsid w:val="002E7666"/>
    <w:rsid w:val="002E76E4"/>
    <w:rsid w:val="002E7984"/>
    <w:rsid w:val="002E7AA7"/>
    <w:rsid w:val="002E7B63"/>
    <w:rsid w:val="002F026B"/>
    <w:rsid w:val="002F04E8"/>
    <w:rsid w:val="002F0B7D"/>
    <w:rsid w:val="002F0F7A"/>
    <w:rsid w:val="002F0F92"/>
    <w:rsid w:val="002F11BC"/>
    <w:rsid w:val="002F13E7"/>
    <w:rsid w:val="002F17C3"/>
    <w:rsid w:val="002F1AE5"/>
    <w:rsid w:val="002F2BD3"/>
    <w:rsid w:val="002F2E44"/>
    <w:rsid w:val="002F2F5D"/>
    <w:rsid w:val="002F398E"/>
    <w:rsid w:val="002F3E8F"/>
    <w:rsid w:val="002F41C8"/>
    <w:rsid w:val="002F466B"/>
    <w:rsid w:val="002F492A"/>
    <w:rsid w:val="002F5144"/>
    <w:rsid w:val="002F55AF"/>
    <w:rsid w:val="002F5609"/>
    <w:rsid w:val="002F5853"/>
    <w:rsid w:val="002F5B35"/>
    <w:rsid w:val="002F5D4C"/>
    <w:rsid w:val="002F5DF1"/>
    <w:rsid w:val="002F5F06"/>
    <w:rsid w:val="002F65F6"/>
    <w:rsid w:val="002F6635"/>
    <w:rsid w:val="002F69EE"/>
    <w:rsid w:val="002F6EA7"/>
    <w:rsid w:val="002F73D5"/>
    <w:rsid w:val="00300843"/>
    <w:rsid w:val="00300AFD"/>
    <w:rsid w:val="003014BD"/>
    <w:rsid w:val="0030157D"/>
    <w:rsid w:val="00301EFE"/>
    <w:rsid w:val="00302108"/>
    <w:rsid w:val="003024DE"/>
    <w:rsid w:val="00302791"/>
    <w:rsid w:val="003027A0"/>
    <w:rsid w:val="003028AE"/>
    <w:rsid w:val="003028D4"/>
    <w:rsid w:val="00302C01"/>
    <w:rsid w:val="00302D5E"/>
    <w:rsid w:val="00302D61"/>
    <w:rsid w:val="00302F40"/>
    <w:rsid w:val="003034DC"/>
    <w:rsid w:val="00303720"/>
    <w:rsid w:val="00303F2B"/>
    <w:rsid w:val="0030428E"/>
    <w:rsid w:val="003043E6"/>
    <w:rsid w:val="00304A61"/>
    <w:rsid w:val="00304FB6"/>
    <w:rsid w:val="00305D8D"/>
    <w:rsid w:val="0030619A"/>
    <w:rsid w:val="003062CD"/>
    <w:rsid w:val="003063CF"/>
    <w:rsid w:val="00306BFA"/>
    <w:rsid w:val="00306C0E"/>
    <w:rsid w:val="00306F45"/>
    <w:rsid w:val="003070BE"/>
    <w:rsid w:val="0030748B"/>
    <w:rsid w:val="00307C5B"/>
    <w:rsid w:val="00307D3D"/>
    <w:rsid w:val="00310108"/>
    <w:rsid w:val="0031019C"/>
    <w:rsid w:val="0031067C"/>
    <w:rsid w:val="003106DC"/>
    <w:rsid w:val="00310801"/>
    <w:rsid w:val="003108EC"/>
    <w:rsid w:val="00310BD3"/>
    <w:rsid w:val="00311085"/>
    <w:rsid w:val="00311360"/>
    <w:rsid w:val="00311945"/>
    <w:rsid w:val="00311A55"/>
    <w:rsid w:val="003123D5"/>
    <w:rsid w:val="00312412"/>
    <w:rsid w:val="0031271E"/>
    <w:rsid w:val="00312B04"/>
    <w:rsid w:val="00312BF8"/>
    <w:rsid w:val="00312C94"/>
    <w:rsid w:val="00313320"/>
    <w:rsid w:val="0031354E"/>
    <w:rsid w:val="00313621"/>
    <w:rsid w:val="00313944"/>
    <w:rsid w:val="00313F5E"/>
    <w:rsid w:val="00314250"/>
    <w:rsid w:val="00314326"/>
    <w:rsid w:val="00314669"/>
    <w:rsid w:val="00314A8D"/>
    <w:rsid w:val="00314F8E"/>
    <w:rsid w:val="00315982"/>
    <w:rsid w:val="00315B98"/>
    <w:rsid w:val="00315C59"/>
    <w:rsid w:val="00315F34"/>
    <w:rsid w:val="00316095"/>
    <w:rsid w:val="00316502"/>
    <w:rsid w:val="0031686F"/>
    <w:rsid w:val="0031750D"/>
    <w:rsid w:val="003177CE"/>
    <w:rsid w:val="003178E0"/>
    <w:rsid w:val="00320553"/>
    <w:rsid w:val="00320794"/>
    <w:rsid w:val="00320915"/>
    <w:rsid w:val="00320AA6"/>
    <w:rsid w:val="00320DB1"/>
    <w:rsid w:val="0032103F"/>
    <w:rsid w:val="00322801"/>
    <w:rsid w:val="003229A2"/>
    <w:rsid w:val="00322AAB"/>
    <w:rsid w:val="00322AEE"/>
    <w:rsid w:val="00322C04"/>
    <w:rsid w:val="00322D2B"/>
    <w:rsid w:val="00323096"/>
    <w:rsid w:val="0032328F"/>
    <w:rsid w:val="003234F4"/>
    <w:rsid w:val="00323556"/>
    <w:rsid w:val="00323771"/>
    <w:rsid w:val="003237A8"/>
    <w:rsid w:val="00323B5A"/>
    <w:rsid w:val="00323CC3"/>
    <w:rsid w:val="00323EF9"/>
    <w:rsid w:val="00323F61"/>
    <w:rsid w:val="00323F7E"/>
    <w:rsid w:val="003242B9"/>
    <w:rsid w:val="003243A3"/>
    <w:rsid w:val="0032469C"/>
    <w:rsid w:val="0032480C"/>
    <w:rsid w:val="00324F2F"/>
    <w:rsid w:val="003254A1"/>
    <w:rsid w:val="003254D6"/>
    <w:rsid w:val="00325516"/>
    <w:rsid w:val="00325899"/>
    <w:rsid w:val="00325DBB"/>
    <w:rsid w:val="00326189"/>
    <w:rsid w:val="00326BD3"/>
    <w:rsid w:val="00326DB4"/>
    <w:rsid w:val="00326DF2"/>
    <w:rsid w:val="0032700D"/>
    <w:rsid w:val="003270A1"/>
    <w:rsid w:val="0032768E"/>
    <w:rsid w:val="00327939"/>
    <w:rsid w:val="00327C5B"/>
    <w:rsid w:val="00327EA0"/>
    <w:rsid w:val="00327F92"/>
    <w:rsid w:val="00330127"/>
    <w:rsid w:val="00330277"/>
    <w:rsid w:val="0033039D"/>
    <w:rsid w:val="003306F4"/>
    <w:rsid w:val="003308EB"/>
    <w:rsid w:val="00330D13"/>
    <w:rsid w:val="003310AC"/>
    <w:rsid w:val="003319FE"/>
    <w:rsid w:val="00331C5C"/>
    <w:rsid w:val="0033211C"/>
    <w:rsid w:val="003328E6"/>
    <w:rsid w:val="00332C58"/>
    <w:rsid w:val="00332FAB"/>
    <w:rsid w:val="00333209"/>
    <w:rsid w:val="003336AF"/>
    <w:rsid w:val="00334C7F"/>
    <w:rsid w:val="003352A6"/>
    <w:rsid w:val="00335577"/>
    <w:rsid w:val="00335F53"/>
    <w:rsid w:val="0033682C"/>
    <w:rsid w:val="00337534"/>
    <w:rsid w:val="0033753F"/>
    <w:rsid w:val="0033782A"/>
    <w:rsid w:val="00340375"/>
    <w:rsid w:val="003404D0"/>
    <w:rsid w:val="00340EE3"/>
    <w:rsid w:val="00340F52"/>
    <w:rsid w:val="00341229"/>
    <w:rsid w:val="00341291"/>
    <w:rsid w:val="0034139E"/>
    <w:rsid w:val="00341BE8"/>
    <w:rsid w:val="00341E42"/>
    <w:rsid w:val="003426FA"/>
    <w:rsid w:val="003428ED"/>
    <w:rsid w:val="00343745"/>
    <w:rsid w:val="003437D2"/>
    <w:rsid w:val="00343BF1"/>
    <w:rsid w:val="00343C2C"/>
    <w:rsid w:val="00343CA3"/>
    <w:rsid w:val="00343EE1"/>
    <w:rsid w:val="00343FFD"/>
    <w:rsid w:val="00344490"/>
    <w:rsid w:val="00344B7A"/>
    <w:rsid w:val="00345499"/>
    <w:rsid w:val="00345968"/>
    <w:rsid w:val="00345A21"/>
    <w:rsid w:val="00345C07"/>
    <w:rsid w:val="00345DAB"/>
    <w:rsid w:val="00345FAF"/>
    <w:rsid w:val="0034605D"/>
    <w:rsid w:val="003465A4"/>
    <w:rsid w:val="0034665D"/>
    <w:rsid w:val="00346C87"/>
    <w:rsid w:val="00346F43"/>
    <w:rsid w:val="00347356"/>
    <w:rsid w:val="00347C5F"/>
    <w:rsid w:val="00347CE1"/>
    <w:rsid w:val="0035068B"/>
    <w:rsid w:val="0035093F"/>
    <w:rsid w:val="003516D5"/>
    <w:rsid w:val="0035191B"/>
    <w:rsid w:val="0035201F"/>
    <w:rsid w:val="0035205C"/>
    <w:rsid w:val="00352144"/>
    <w:rsid w:val="00352361"/>
    <w:rsid w:val="00352625"/>
    <w:rsid w:val="00352995"/>
    <w:rsid w:val="00352FB1"/>
    <w:rsid w:val="00353295"/>
    <w:rsid w:val="003536C4"/>
    <w:rsid w:val="003537BD"/>
    <w:rsid w:val="003539D2"/>
    <w:rsid w:val="0035433F"/>
    <w:rsid w:val="003546E7"/>
    <w:rsid w:val="00354735"/>
    <w:rsid w:val="00354AE7"/>
    <w:rsid w:val="00354BA2"/>
    <w:rsid w:val="00354C6A"/>
    <w:rsid w:val="00354E9E"/>
    <w:rsid w:val="0035540E"/>
    <w:rsid w:val="003555E7"/>
    <w:rsid w:val="00355E0C"/>
    <w:rsid w:val="00355E87"/>
    <w:rsid w:val="00355FFA"/>
    <w:rsid w:val="00356653"/>
    <w:rsid w:val="003577A1"/>
    <w:rsid w:val="00357A88"/>
    <w:rsid w:val="003600F3"/>
    <w:rsid w:val="003602B7"/>
    <w:rsid w:val="00360453"/>
    <w:rsid w:val="00360B39"/>
    <w:rsid w:val="00360DCB"/>
    <w:rsid w:val="00360E40"/>
    <w:rsid w:val="0036174B"/>
    <w:rsid w:val="00361B1B"/>
    <w:rsid w:val="00361D05"/>
    <w:rsid w:val="00362415"/>
    <w:rsid w:val="00362427"/>
    <w:rsid w:val="003624E2"/>
    <w:rsid w:val="0036274B"/>
    <w:rsid w:val="00362895"/>
    <w:rsid w:val="00362B53"/>
    <w:rsid w:val="00362F03"/>
    <w:rsid w:val="00363011"/>
    <w:rsid w:val="00363087"/>
    <w:rsid w:val="0036346B"/>
    <w:rsid w:val="00363839"/>
    <w:rsid w:val="00363BB1"/>
    <w:rsid w:val="00363BB9"/>
    <w:rsid w:val="00363C24"/>
    <w:rsid w:val="00363E10"/>
    <w:rsid w:val="003640E9"/>
    <w:rsid w:val="00364A58"/>
    <w:rsid w:val="00364F6E"/>
    <w:rsid w:val="00364F97"/>
    <w:rsid w:val="003650D2"/>
    <w:rsid w:val="00365206"/>
    <w:rsid w:val="0036529D"/>
    <w:rsid w:val="00365353"/>
    <w:rsid w:val="003654D0"/>
    <w:rsid w:val="00365774"/>
    <w:rsid w:val="00365807"/>
    <w:rsid w:val="00365D66"/>
    <w:rsid w:val="00366166"/>
    <w:rsid w:val="00366436"/>
    <w:rsid w:val="0036742E"/>
    <w:rsid w:val="00367C1D"/>
    <w:rsid w:val="00367CAC"/>
    <w:rsid w:val="00367F81"/>
    <w:rsid w:val="00367FAC"/>
    <w:rsid w:val="003700A0"/>
    <w:rsid w:val="00370C94"/>
    <w:rsid w:val="003710E6"/>
    <w:rsid w:val="00371DFF"/>
    <w:rsid w:val="00371E28"/>
    <w:rsid w:val="003728C6"/>
    <w:rsid w:val="00372C78"/>
    <w:rsid w:val="00373251"/>
    <w:rsid w:val="003734B5"/>
    <w:rsid w:val="00373A12"/>
    <w:rsid w:val="00373AAD"/>
    <w:rsid w:val="00373E50"/>
    <w:rsid w:val="00373F7F"/>
    <w:rsid w:val="0037487E"/>
    <w:rsid w:val="00374CC6"/>
    <w:rsid w:val="00374E8E"/>
    <w:rsid w:val="00374F09"/>
    <w:rsid w:val="00375103"/>
    <w:rsid w:val="0037524F"/>
    <w:rsid w:val="003754D6"/>
    <w:rsid w:val="00375DC0"/>
    <w:rsid w:val="00375F4A"/>
    <w:rsid w:val="0037604C"/>
    <w:rsid w:val="0037612B"/>
    <w:rsid w:val="00377301"/>
    <w:rsid w:val="00377484"/>
    <w:rsid w:val="00377A7A"/>
    <w:rsid w:val="00377C21"/>
    <w:rsid w:val="00377D7C"/>
    <w:rsid w:val="00380573"/>
    <w:rsid w:val="00381146"/>
    <w:rsid w:val="00381891"/>
    <w:rsid w:val="00381981"/>
    <w:rsid w:val="003819D4"/>
    <w:rsid w:val="00381AFB"/>
    <w:rsid w:val="00381FF7"/>
    <w:rsid w:val="0038207D"/>
    <w:rsid w:val="003824A7"/>
    <w:rsid w:val="003831C3"/>
    <w:rsid w:val="0038343A"/>
    <w:rsid w:val="003837F6"/>
    <w:rsid w:val="0038438D"/>
    <w:rsid w:val="0038476B"/>
    <w:rsid w:val="003848F6"/>
    <w:rsid w:val="00384B03"/>
    <w:rsid w:val="00384E95"/>
    <w:rsid w:val="0038509A"/>
    <w:rsid w:val="00385FFC"/>
    <w:rsid w:val="00386441"/>
    <w:rsid w:val="003869A8"/>
    <w:rsid w:val="00386A6E"/>
    <w:rsid w:val="00386B50"/>
    <w:rsid w:val="00386F05"/>
    <w:rsid w:val="00387557"/>
    <w:rsid w:val="00387665"/>
    <w:rsid w:val="00387755"/>
    <w:rsid w:val="00387D69"/>
    <w:rsid w:val="00387EE2"/>
    <w:rsid w:val="003904F5"/>
    <w:rsid w:val="00390C28"/>
    <w:rsid w:val="00390D70"/>
    <w:rsid w:val="00391605"/>
    <w:rsid w:val="00391791"/>
    <w:rsid w:val="00391B22"/>
    <w:rsid w:val="00391D3C"/>
    <w:rsid w:val="003925E0"/>
    <w:rsid w:val="00392AA3"/>
    <w:rsid w:val="00392E3E"/>
    <w:rsid w:val="00393257"/>
    <w:rsid w:val="0039338A"/>
    <w:rsid w:val="00393496"/>
    <w:rsid w:val="003936F8"/>
    <w:rsid w:val="0039371E"/>
    <w:rsid w:val="0039381C"/>
    <w:rsid w:val="00393977"/>
    <w:rsid w:val="00393A38"/>
    <w:rsid w:val="00393AB5"/>
    <w:rsid w:val="003941F1"/>
    <w:rsid w:val="003944FD"/>
    <w:rsid w:val="003954D1"/>
    <w:rsid w:val="003955FA"/>
    <w:rsid w:val="00395923"/>
    <w:rsid w:val="00395C73"/>
    <w:rsid w:val="00395E11"/>
    <w:rsid w:val="003967EF"/>
    <w:rsid w:val="00396851"/>
    <w:rsid w:val="00396B1F"/>
    <w:rsid w:val="00396FCF"/>
    <w:rsid w:val="00397404"/>
    <w:rsid w:val="00397535"/>
    <w:rsid w:val="00397873"/>
    <w:rsid w:val="00397A45"/>
    <w:rsid w:val="00397FBF"/>
    <w:rsid w:val="00397FFC"/>
    <w:rsid w:val="003A001A"/>
    <w:rsid w:val="003A0325"/>
    <w:rsid w:val="003A0BAA"/>
    <w:rsid w:val="003A0C66"/>
    <w:rsid w:val="003A0E92"/>
    <w:rsid w:val="003A10B2"/>
    <w:rsid w:val="003A166B"/>
    <w:rsid w:val="003A274F"/>
    <w:rsid w:val="003A2E35"/>
    <w:rsid w:val="003A30D9"/>
    <w:rsid w:val="003A31E0"/>
    <w:rsid w:val="003A321D"/>
    <w:rsid w:val="003A410B"/>
    <w:rsid w:val="003A4657"/>
    <w:rsid w:val="003A4970"/>
    <w:rsid w:val="003A52D2"/>
    <w:rsid w:val="003A5C26"/>
    <w:rsid w:val="003A6613"/>
    <w:rsid w:val="003A6E60"/>
    <w:rsid w:val="003A77FE"/>
    <w:rsid w:val="003A77FF"/>
    <w:rsid w:val="003A7A33"/>
    <w:rsid w:val="003A7E6E"/>
    <w:rsid w:val="003B0222"/>
    <w:rsid w:val="003B038A"/>
    <w:rsid w:val="003B08D6"/>
    <w:rsid w:val="003B0931"/>
    <w:rsid w:val="003B0955"/>
    <w:rsid w:val="003B1019"/>
    <w:rsid w:val="003B178F"/>
    <w:rsid w:val="003B21FC"/>
    <w:rsid w:val="003B2991"/>
    <w:rsid w:val="003B3026"/>
    <w:rsid w:val="003B329B"/>
    <w:rsid w:val="003B36DC"/>
    <w:rsid w:val="003B3A65"/>
    <w:rsid w:val="003B3A69"/>
    <w:rsid w:val="003B3BD2"/>
    <w:rsid w:val="003B3C86"/>
    <w:rsid w:val="003B3E36"/>
    <w:rsid w:val="003B476F"/>
    <w:rsid w:val="003B5727"/>
    <w:rsid w:val="003B5BF8"/>
    <w:rsid w:val="003B61D3"/>
    <w:rsid w:val="003B639F"/>
    <w:rsid w:val="003B642E"/>
    <w:rsid w:val="003B665C"/>
    <w:rsid w:val="003B7030"/>
    <w:rsid w:val="003B715A"/>
    <w:rsid w:val="003B7372"/>
    <w:rsid w:val="003B7397"/>
    <w:rsid w:val="003B743C"/>
    <w:rsid w:val="003B763A"/>
    <w:rsid w:val="003B78FE"/>
    <w:rsid w:val="003B798F"/>
    <w:rsid w:val="003B7BF6"/>
    <w:rsid w:val="003C03A2"/>
    <w:rsid w:val="003C0889"/>
    <w:rsid w:val="003C090E"/>
    <w:rsid w:val="003C0CEF"/>
    <w:rsid w:val="003C1A13"/>
    <w:rsid w:val="003C1B9E"/>
    <w:rsid w:val="003C1C96"/>
    <w:rsid w:val="003C1DF7"/>
    <w:rsid w:val="003C22A8"/>
    <w:rsid w:val="003C25DC"/>
    <w:rsid w:val="003C263F"/>
    <w:rsid w:val="003C26C1"/>
    <w:rsid w:val="003C3BF6"/>
    <w:rsid w:val="003C3CE3"/>
    <w:rsid w:val="003C4063"/>
    <w:rsid w:val="003C43CF"/>
    <w:rsid w:val="003C44D4"/>
    <w:rsid w:val="003C4709"/>
    <w:rsid w:val="003C4E38"/>
    <w:rsid w:val="003C50A2"/>
    <w:rsid w:val="003C5971"/>
    <w:rsid w:val="003C5CD2"/>
    <w:rsid w:val="003C6855"/>
    <w:rsid w:val="003C6E28"/>
    <w:rsid w:val="003C72D7"/>
    <w:rsid w:val="003C743C"/>
    <w:rsid w:val="003C7500"/>
    <w:rsid w:val="003C775D"/>
    <w:rsid w:val="003C780E"/>
    <w:rsid w:val="003C788F"/>
    <w:rsid w:val="003C7CA2"/>
    <w:rsid w:val="003C7CE6"/>
    <w:rsid w:val="003C7ED6"/>
    <w:rsid w:val="003D00E9"/>
    <w:rsid w:val="003D081B"/>
    <w:rsid w:val="003D11E4"/>
    <w:rsid w:val="003D13D3"/>
    <w:rsid w:val="003D1D08"/>
    <w:rsid w:val="003D1F3C"/>
    <w:rsid w:val="003D25AD"/>
    <w:rsid w:val="003D2639"/>
    <w:rsid w:val="003D2739"/>
    <w:rsid w:val="003D27F8"/>
    <w:rsid w:val="003D3D92"/>
    <w:rsid w:val="003D4057"/>
    <w:rsid w:val="003D40E5"/>
    <w:rsid w:val="003D446A"/>
    <w:rsid w:val="003D4490"/>
    <w:rsid w:val="003D49D1"/>
    <w:rsid w:val="003D4E23"/>
    <w:rsid w:val="003D57E9"/>
    <w:rsid w:val="003D6258"/>
    <w:rsid w:val="003D6274"/>
    <w:rsid w:val="003D6634"/>
    <w:rsid w:val="003D68A0"/>
    <w:rsid w:val="003D73B3"/>
    <w:rsid w:val="003D769D"/>
    <w:rsid w:val="003D7A35"/>
    <w:rsid w:val="003D7AF4"/>
    <w:rsid w:val="003D7BEB"/>
    <w:rsid w:val="003D7CEE"/>
    <w:rsid w:val="003D7E06"/>
    <w:rsid w:val="003E044C"/>
    <w:rsid w:val="003E06BA"/>
    <w:rsid w:val="003E075A"/>
    <w:rsid w:val="003E081A"/>
    <w:rsid w:val="003E09DF"/>
    <w:rsid w:val="003E0F08"/>
    <w:rsid w:val="003E240D"/>
    <w:rsid w:val="003E2ACD"/>
    <w:rsid w:val="003E2AED"/>
    <w:rsid w:val="003E2CA3"/>
    <w:rsid w:val="003E3681"/>
    <w:rsid w:val="003E38FC"/>
    <w:rsid w:val="003E4601"/>
    <w:rsid w:val="003E4B04"/>
    <w:rsid w:val="003E4B27"/>
    <w:rsid w:val="003E4BEE"/>
    <w:rsid w:val="003E4CF0"/>
    <w:rsid w:val="003E53F2"/>
    <w:rsid w:val="003E5981"/>
    <w:rsid w:val="003E5CA7"/>
    <w:rsid w:val="003E5F0C"/>
    <w:rsid w:val="003E6AFC"/>
    <w:rsid w:val="003E6E49"/>
    <w:rsid w:val="003E7749"/>
    <w:rsid w:val="003F018F"/>
    <w:rsid w:val="003F06F3"/>
    <w:rsid w:val="003F07DF"/>
    <w:rsid w:val="003F0912"/>
    <w:rsid w:val="003F0963"/>
    <w:rsid w:val="003F1263"/>
    <w:rsid w:val="003F12A1"/>
    <w:rsid w:val="003F139B"/>
    <w:rsid w:val="003F1BE6"/>
    <w:rsid w:val="003F2149"/>
    <w:rsid w:val="003F230E"/>
    <w:rsid w:val="003F27EE"/>
    <w:rsid w:val="003F3305"/>
    <w:rsid w:val="003F3323"/>
    <w:rsid w:val="003F3AF7"/>
    <w:rsid w:val="003F4616"/>
    <w:rsid w:val="003F48DA"/>
    <w:rsid w:val="003F4A31"/>
    <w:rsid w:val="003F5571"/>
    <w:rsid w:val="003F5DE5"/>
    <w:rsid w:val="003F67CC"/>
    <w:rsid w:val="003F6C6C"/>
    <w:rsid w:val="003F7359"/>
    <w:rsid w:val="003F799C"/>
    <w:rsid w:val="003F7ACA"/>
    <w:rsid w:val="003F7EA6"/>
    <w:rsid w:val="003F7F23"/>
    <w:rsid w:val="004004D2"/>
    <w:rsid w:val="00400D2A"/>
    <w:rsid w:val="00401083"/>
    <w:rsid w:val="00401527"/>
    <w:rsid w:val="0040218D"/>
    <w:rsid w:val="004025A2"/>
    <w:rsid w:val="00402774"/>
    <w:rsid w:val="004029F1"/>
    <w:rsid w:val="00402F23"/>
    <w:rsid w:val="00402F55"/>
    <w:rsid w:val="00403332"/>
    <w:rsid w:val="004034E9"/>
    <w:rsid w:val="00403527"/>
    <w:rsid w:val="00403662"/>
    <w:rsid w:val="004045CD"/>
    <w:rsid w:val="00404824"/>
    <w:rsid w:val="0040492B"/>
    <w:rsid w:val="00404AEA"/>
    <w:rsid w:val="00404E02"/>
    <w:rsid w:val="00405BED"/>
    <w:rsid w:val="00405D02"/>
    <w:rsid w:val="004062D0"/>
    <w:rsid w:val="0040635D"/>
    <w:rsid w:val="00406C39"/>
    <w:rsid w:val="004075EC"/>
    <w:rsid w:val="0040764B"/>
    <w:rsid w:val="004079AF"/>
    <w:rsid w:val="0041017A"/>
    <w:rsid w:val="00410784"/>
    <w:rsid w:val="0041092C"/>
    <w:rsid w:val="00410E01"/>
    <w:rsid w:val="0041105B"/>
    <w:rsid w:val="0041107B"/>
    <w:rsid w:val="004111E0"/>
    <w:rsid w:val="00411BD1"/>
    <w:rsid w:val="00411CA7"/>
    <w:rsid w:val="00412251"/>
    <w:rsid w:val="00412882"/>
    <w:rsid w:val="00412A05"/>
    <w:rsid w:val="00412BA3"/>
    <w:rsid w:val="00413042"/>
    <w:rsid w:val="0041319A"/>
    <w:rsid w:val="004132FF"/>
    <w:rsid w:val="00413766"/>
    <w:rsid w:val="0041389E"/>
    <w:rsid w:val="004139B0"/>
    <w:rsid w:val="004140DA"/>
    <w:rsid w:val="00414A5B"/>
    <w:rsid w:val="004152F2"/>
    <w:rsid w:val="00415514"/>
    <w:rsid w:val="00415A03"/>
    <w:rsid w:val="00416406"/>
    <w:rsid w:val="00416828"/>
    <w:rsid w:val="00416E29"/>
    <w:rsid w:val="00417145"/>
    <w:rsid w:val="00417CAC"/>
    <w:rsid w:val="00417F3A"/>
    <w:rsid w:val="004205C5"/>
    <w:rsid w:val="0042069D"/>
    <w:rsid w:val="00420C1E"/>
    <w:rsid w:val="00420C93"/>
    <w:rsid w:val="00421073"/>
    <w:rsid w:val="0042109B"/>
    <w:rsid w:val="00421B68"/>
    <w:rsid w:val="004226E3"/>
    <w:rsid w:val="0042279F"/>
    <w:rsid w:val="00422C6A"/>
    <w:rsid w:val="00422D8A"/>
    <w:rsid w:val="00422EA5"/>
    <w:rsid w:val="00422F53"/>
    <w:rsid w:val="004230E3"/>
    <w:rsid w:val="00423290"/>
    <w:rsid w:val="004235EA"/>
    <w:rsid w:val="00424556"/>
    <w:rsid w:val="00424DEE"/>
    <w:rsid w:val="0042539B"/>
    <w:rsid w:val="004253EB"/>
    <w:rsid w:val="0042557B"/>
    <w:rsid w:val="00425732"/>
    <w:rsid w:val="00425859"/>
    <w:rsid w:val="00425DDB"/>
    <w:rsid w:val="00425E65"/>
    <w:rsid w:val="00426078"/>
    <w:rsid w:val="004265FB"/>
    <w:rsid w:val="0042682D"/>
    <w:rsid w:val="00426DCE"/>
    <w:rsid w:val="004270E9"/>
    <w:rsid w:val="0042719A"/>
    <w:rsid w:val="0042722F"/>
    <w:rsid w:val="004275E8"/>
    <w:rsid w:val="0042769F"/>
    <w:rsid w:val="004276F1"/>
    <w:rsid w:val="00427F03"/>
    <w:rsid w:val="00430957"/>
    <w:rsid w:val="00430B1B"/>
    <w:rsid w:val="00431166"/>
    <w:rsid w:val="0043179D"/>
    <w:rsid w:val="004320A4"/>
    <w:rsid w:val="00432132"/>
    <w:rsid w:val="0043215B"/>
    <w:rsid w:val="00432D72"/>
    <w:rsid w:val="00433646"/>
    <w:rsid w:val="0043391E"/>
    <w:rsid w:val="00433B79"/>
    <w:rsid w:val="0043437C"/>
    <w:rsid w:val="00434549"/>
    <w:rsid w:val="00434B87"/>
    <w:rsid w:val="00435788"/>
    <w:rsid w:val="00435B7F"/>
    <w:rsid w:val="00436104"/>
    <w:rsid w:val="00436107"/>
    <w:rsid w:val="00436CE4"/>
    <w:rsid w:val="00437690"/>
    <w:rsid w:val="004377C4"/>
    <w:rsid w:val="00437BB1"/>
    <w:rsid w:val="00437BE1"/>
    <w:rsid w:val="00437C9F"/>
    <w:rsid w:val="00440452"/>
    <w:rsid w:val="00440733"/>
    <w:rsid w:val="004409B3"/>
    <w:rsid w:val="00440A66"/>
    <w:rsid w:val="00440BF4"/>
    <w:rsid w:val="00440F84"/>
    <w:rsid w:val="004410DB"/>
    <w:rsid w:val="004412A0"/>
    <w:rsid w:val="00441380"/>
    <w:rsid w:val="00443695"/>
    <w:rsid w:val="004438E6"/>
    <w:rsid w:val="00443BF5"/>
    <w:rsid w:val="00443F22"/>
    <w:rsid w:val="00444185"/>
    <w:rsid w:val="00444373"/>
    <w:rsid w:val="0044488B"/>
    <w:rsid w:val="004448BE"/>
    <w:rsid w:val="00444990"/>
    <w:rsid w:val="00444DA7"/>
    <w:rsid w:val="004451D1"/>
    <w:rsid w:val="00445901"/>
    <w:rsid w:val="00445F86"/>
    <w:rsid w:val="0044645E"/>
    <w:rsid w:val="00446892"/>
    <w:rsid w:val="00446AF7"/>
    <w:rsid w:val="00446B4F"/>
    <w:rsid w:val="00446F61"/>
    <w:rsid w:val="00446F86"/>
    <w:rsid w:val="004472F0"/>
    <w:rsid w:val="00447455"/>
    <w:rsid w:val="00447472"/>
    <w:rsid w:val="00447C75"/>
    <w:rsid w:val="00447DB4"/>
    <w:rsid w:val="00450441"/>
    <w:rsid w:val="00450509"/>
    <w:rsid w:val="004507CD"/>
    <w:rsid w:val="00450CB3"/>
    <w:rsid w:val="00450DC1"/>
    <w:rsid w:val="00450E4A"/>
    <w:rsid w:val="00451268"/>
    <w:rsid w:val="004517AD"/>
    <w:rsid w:val="00451C97"/>
    <w:rsid w:val="0045227C"/>
    <w:rsid w:val="004522C4"/>
    <w:rsid w:val="00452813"/>
    <w:rsid w:val="00453FDA"/>
    <w:rsid w:val="0045421B"/>
    <w:rsid w:val="00454410"/>
    <w:rsid w:val="004544AB"/>
    <w:rsid w:val="004548BD"/>
    <w:rsid w:val="00454A25"/>
    <w:rsid w:val="00454E98"/>
    <w:rsid w:val="00454FC9"/>
    <w:rsid w:val="0045547A"/>
    <w:rsid w:val="00455508"/>
    <w:rsid w:val="0045560F"/>
    <w:rsid w:val="00455732"/>
    <w:rsid w:val="00455AE4"/>
    <w:rsid w:val="00455B5E"/>
    <w:rsid w:val="00455BF2"/>
    <w:rsid w:val="00455C5F"/>
    <w:rsid w:val="00455E6B"/>
    <w:rsid w:val="00455EB2"/>
    <w:rsid w:val="00455FD4"/>
    <w:rsid w:val="00456744"/>
    <w:rsid w:val="00456CF3"/>
    <w:rsid w:val="00456D8C"/>
    <w:rsid w:val="00457563"/>
    <w:rsid w:val="00457AF4"/>
    <w:rsid w:val="00457BFC"/>
    <w:rsid w:val="004601A3"/>
    <w:rsid w:val="004604A4"/>
    <w:rsid w:val="00462052"/>
    <w:rsid w:val="0046247D"/>
    <w:rsid w:val="004624C0"/>
    <w:rsid w:val="00462B8F"/>
    <w:rsid w:val="0046313C"/>
    <w:rsid w:val="00463429"/>
    <w:rsid w:val="00463DCF"/>
    <w:rsid w:val="00463E1A"/>
    <w:rsid w:val="00463F57"/>
    <w:rsid w:val="00464537"/>
    <w:rsid w:val="00464A44"/>
    <w:rsid w:val="00464BE4"/>
    <w:rsid w:val="00464D1B"/>
    <w:rsid w:val="00464F92"/>
    <w:rsid w:val="00465DCA"/>
    <w:rsid w:val="00466129"/>
    <w:rsid w:val="004661AD"/>
    <w:rsid w:val="00466231"/>
    <w:rsid w:val="00466316"/>
    <w:rsid w:val="0046632A"/>
    <w:rsid w:val="0046647B"/>
    <w:rsid w:val="00466724"/>
    <w:rsid w:val="004667E8"/>
    <w:rsid w:val="00467191"/>
    <w:rsid w:val="00467C77"/>
    <w:rsid w:val="00467D51"/>
    <w:rsid w:val="00470140"/>
    <w:rsid w:val="00470A3A"/>
    <w:rsid w:val="00470F43"/>
    <w:rsid w:val="00471D1B"/>
    <w:rsid w:val="00471F00"/>
    <w:rsid w:val="00471F49"/>
    <w:rsid w:val="00472769"/>
    <w:rsid w:val="00472AE9"/>
    <w:rsid w:val="004730ED"/>
    <w:rsid w:val="00473569"/>
    <w:rsid w:val="004735D6"/>
    <w:rsid w:val="00473606"/>
    <w:rsid w:val="00473EBB"/>
    <w:rsid w:val="0047469E"/>
    <w:rsid w:val="00474883"/>
    <w:rsid w:val="00474B6F"/>
    <w:rsid w:val="00474E67"/>
    <w:rsid w:val="00475D63"/>
    <w:rsid w:val="00475F70"/>
    <w:rsid w:val="00475F7E"/>
    <w:rsid w:val="004761DB"/>
    <w:rsid w:val="00476950"/>
    <w:rsid w:val="00476BF0"/>
    <w:rsid w:val="004771E3"/>
    <w:rsid w:val="004775FD"/>
    <w:rsid w:val="00477A96"/>
    <w:rsid w:val="00480664"/>
    <w:rsid w:val="004809FD"/>
    <w:rsid w:val="004810B5"/>
    <w:rsid w:val="00481C4D"/>
    <w:rsid w:val="00482437"/>
    <w:rsid w:val="0048265B"/>
    <w:rsid w:val="00482E6B"/>
    <w:rsid w:val="00483389"/>
    <w:rsid w:val="00483524"/>
    <w:rsid w:val="00483A4F"/>
    <w:rsid w:val="00483F59"/>
    <w:rsid w:val="0048462D"/>
    <w:rsid w:val="004848B7"/>
    <w:rsid w:val="00484BFC"/>
    <w:rsid w:val="00484CAB"/>
    <w:rsid w:val="00485462"/>
    <w:rsid w:val="00485D99"/>
    <w:rsid w:val="0048614B"/>
    <w:rsid w:val="004862A7"/>
    <w:rsid w:val="0048668C"/>
    <w:rsid w:val="004866E1"/>
    <w:rsid w:val="00486711"/>
    <w:rsid w:val="00486734"/>
    <w:rsid w:val="00486CA2"/>
    <w:rsid w:val="00486ED6"/>
    <w:rsid w:val="0048711A"/>
    <w:rsid w:val="0048754B"/>
    <w:rsid w:val="00487A5F"/>
    <w:rsid w:val="00487DE3"/>
    <w:rsid w:val="00490082"/>
    <w:rsid w:val="004902B1"/>
    <w:rsid w:val="004904DE"/>
    <w:rsid w:val="00490A8A"/>
    <w:rsid w:val="00490F0C"/>
    <w:rsid w:val="00491280"/>
    <w:rsid w:val="00491851"/>
    <w:rsid w:val="00491881"/>
    <w:rsid w:val="00491A1E"/>
    <w:rsid w:val="00491C0F"/>
    <w:rsid w:val="00491E9E"/>
    <w:rsid w:val="0049233C"/>
    <w:rsid w:val="004924CB"/>
    <w:rsid w:val="00492A7D"/>
    <w:rsid w:val="00492C99"/>
    <w:rsid w:val="00492FC7"/>
    <w:rsid w:val="00493AE1"/>
    <w:rsid w:val="004941EF"/>
    <w:rsid w:val="004944F2"/>
    <w:rsid w:val="00494C6A"/>
    <w:rsid w:val="00494FC9"/>
    <w:rsid w:val="0049527E"/>
    <w:rsid w:val="0049555D"/>
    <w:rsid w:val="00495FBE"/>
    <w:rsid w:val="00496486"/>
    <w:rsid w:val="00496906"/>
    <w:rsid w:val="00496DD2"/>
    <w:rsid w:val="00497007"/>
    <w:rsid w:val="00497B24"/>
    <w:rsid w:val="00497F36"/>
    <w:rsid w:val="00497F56"/>
    <w:rsid w:val="00497FFA"/>
    <w:rsid w:val="004A022F"/>
    <w:rsid w:val="004A03F0"/>
    <w:rsid w:val="004A1076"/>
    <w:rsid w:val="004A111F"/>
    <w:rsid w:val="004A144E"/>
    <w:rsid w:val="004A14AA"/>
    <w:rsid w:val="004A2E50"/>
    <w:rsid w:val="004A3240"/>
    <w:rsid w:val="004A4743"/>
    <w:rsid w:val="004A489E"/>
    <w:rsid w:val="004A4AD5"/>
    <w:rsid w:val="004A4FFE"/>
    <w:rsid w:val="004A5050"/>
    <w:rsid w:val="004A5232"/>
    <w:rsid w:val="004A57A7"/>
    <w:rsid w:val="004A5C87"/>
    <w:rsid w:val="004A6370"/>
    <w:rsid w:val="004A68AE"/>
    <w:rsid w:val="004A6FBF"/>
    <w:rsid w:val="004A72E5"/>
    <w:rsid w:val="004A782A"/>
    <w:rsid w:val="004A7B83"/>
    <w:rsid w:val="004A7C16"/>
    <w:rsid w:val="004A7CB2"/>
    <w:rsid w:val="004A7EAB"/>
    <w:rsid w:val="004B03EC"/>
    <w:rsid w:val="004B0578"/>
    <w:rsid w:val="004B0A6E"/>
    <w:rsid w:val="004B0DA4"/>
    <w:rsid w:val="004B0E94"/>
    <w:rsid w:val="004B101F"/>
    <w:rsid w:val="004B1222"/>
    <w:rsid w:val="004B126B"/>
    <w:rsid w:val="004B12D7"/>
    <w:rsid w:val="004B1CD6"/>
    <w:rsid w:val="004B1DD5"/>
    <w:rsid w:val="004B1FF4"/>
    <w:rsid w:val="004B27A9"/>
    <w:rsid w:val="004B28C1"/>
    <w:rsid w:val="004B2AE4"/>
    <w:rsid w:val="004B32A2"/>
    <w:rsid w:val="004B338C"/>
    <w:rsid w:val="004B33F5"/>
    <w:rsid w:val="004B3797"/>
    <w:rsid w:val="004B3C43"/>
    <w:rsid w:val="004B3D51"/>
    <w:rsid w:val="004B3DA5"/>
    <w:rsid w:val="004B3E7A"/>
    <w:rsid w:val="004B45B0"/>
    <w:rsid w:val="004B4759"/>
    <w:rsid w:val="004B4761"/>
    <w:rsid w:val="004B48C8"/>
    <w:rsid w:val="004B5393"/>
    <w:rsid w:val="004B578C"/>
    <w:rsid w:val="004B5FE4"/>
    <w:rsid w:val="004B6196"/>
    <w:rsid w:val="004B698A"/>
    <w:rsid w:val="004B69E5"/>
    <w:rsid w:val="004B75CF"/>
    <w:rsid w:val="004B7834"/>
    <w:rsid w:val="004B7FB8"/>
    <w:rsid w:val="004B7FD8"/>
    <w:rsid w:val="004C0207"/>
    <w:rsid w:val="004C03E0"/>
    <w:rsid w:val="004C0955"/>
    <w:rsid w:val="004C0AD4"/>
    <w:rsid w:val="004C0D21"/>
    <w:rsid w:val="004C10C8"/>
    <w:rsid w:val="004C12ED"/>
    <w:rsid w:val="004C1309"/>
    <w:rsid w:val="004C15C6"/>
    <w:rsid w:val="004C1754"/>
    <w:rsid w:val="004C2051"/>
    <w:rsid w:val="004C2786"/>
    <w:rsid w:val="004C2B8F"/>
    <w:rsid w:val="004C2BFB"/>
    <w:rsid w:val="004C2C4D"/>
    <w:rsid w:val="004C2E6E"/>
    <w:rsid w:val="004C3783"/>
    <w:rsid w:val="004C3A9E"/>
    <w:rsid w:val="004C3AE9"/>
    <w:rsid w:val="004C3BB5"/>
    <w:rsid w:val="004C4040"/>
    <w:rsid w:val="004C4B3D"/>
    <w:rsid w:val="004C4D3C"/>
    <w:rsid w:val="004C51B6"/>
    <w:rsid w:val="004C52BD"/>
    <w:rsid w:val="004C536E"/>
    <w:rsid w:val="004C5514"/>
    <w:rsid w:val="004C57EB"/>
    <w:rsid w:val="004C6038"/>
    <w:rsid w:val="004C666A"/>
    <w:rsid w:val="004C6673"/>
    <w:rsid w:val="004C74E0"/>
    <w:rsid w:val="004C74E6"/>
    <w:rsid w:val="004D0E12"/>
    <w:rsid w:val="004D13A2"/>
    <w:rsid w:val="004D18DE"/>
    <w:rsid w:val="004D2061"/>
    <w:rsid w:val="004D2758"/>
    <w:rsid w:val="004D29C4"/>
    <w:rsid w:val="004D2B8B"/>
    <w:rsid w:val="004D2F35"/>
    <w:rsid w:val="004D30DE"/>
    <w:rsid w:val="004D31FE"/>
    <w:rsid w:val="004D3680"/>
    <w:rsid w:val="004D3988"/>
    <w:rsid w:val="004D39C2"/>
    <w:rsid w:val="004D39D5"/>
    <w:rsid w:val="004D3F02"/>
    <w:rsid w:val="004D4AA6"/>
    <w:rsid w:val="004D4D3F"/>
    <w:rsid w:val="004D4FBC"/>
    <w:rsid w:val="004D5476"/>
    <w:rsid w:val="004D55FD"/>
    <w:rsid w:val="004D5834"/>
    <w:rsid w:val="004D5C6A"/>
    <w:rsid w:val="004D5C91"/>
    <w:rsid w:val="004D6023"/>
    <w:rsid w:val="004D6237"/>
    <w:rsid w:val="004D64D8"/>
    <w:rsid w:val="004D6925"/>
    <w:rsid w:val="004D6D5F"/>
    <w:rsid w:val="004D72D7"/>
    <w:rsid w:val="004D7841"/>
    <w:rsid w:val="004D7ACC"/>
    <w:rsid w:val="004E00F7"/>
    <w:rsid w:val="004E07A7"/>
    <w:rsid w:val="004E07D2"/>
    <w:rsid w:val="004E0FB9"/>
    <w:rsid w:val="004E11C7"/>
    <w:rsid w:val="004E15AA"/>
    <w:rsid w:val="004E1B1C"/>
    <w:rsid w:val="004E24FF"/>
    <w:rsid w:val="004E36B1"/>
    <w:rsid w:val="004E38CA"/>
    <w:rsid w:val="004E39E5"/>
    <w:rsid w:val="004E3BCA"/>
    <w:rsid w:val="004E3C1A"/>
    <w:rsid w:val="004E3EC4"/>
    <w:rsid w:val="004E3F0A"/>
    <w:rsid w:val="004E3FD6"/>
    <w:rsid w:val="004E407F"/>
    <w:rsid w:val="004E48F2"/>
    <w:rsid w:val="004E49BC"/>
    <w:rsid w:val="004E4A52"/>
    <w:rsid w:val="004E4CEF"/>
    <w:rsid w:val="004E50B4"/>
    <w:rsid w:val="004E5433"/>
    <w:rsid w:val="004E543C"/>
    <w:rsid w:val="004E54BB"/>
    <w:rsid w:val="004E54E4"/>
    <w:rsid w:val="004E58C2"/>
    <w:rsid w:val="004E5DD6"/>
    <w:rsid w:val="004E65AE"/>
    <w:rsid w:val="004E666B"/>
    <w:rsid w:val="004E69FC"/>
    <w:rsid w:val="004E6AF3"/>
    <w:rsid w:val="004E6E32"/>
    <w:rsid w:val="004E7219"/>
    <w:rsid w:val="004E7682"/>
    <w:rsid w:val="004E7CDC"/>
    <w:rsid w:val="004E7D2E"/>
    <w:rsid w:val="004F03F8"/>
    <w:rsid w:val="004F053F"/>
    <w:rsid w:val="004F0DB3"/>
    <w:rsid w:val="004F0FAE"/>
    <w:rsid w:val="004F12B7"/>
    <w:rsid w:val="004F1B2E"/>
    <w:rsid w:val="004F2AA7"/>
    <w:rsid w:val="004F3CB3"/>
    <w:rsid w:val="004F3FF4"/>
    <w:rsid w:val="004F4637"/>
    <w:rsid w:val="004F49A4"/>
    <w:rsid w:val="004F4AB3"/>
    <w:rsid w:val="004F5B8B"/>
    <w:rsid w:val="004F656F"/>
    <w:rsid w:val="004F6B7B"/>
    <w:rsid w:val="004F6F8D"/>
    <w:rsid w:val="004F7312"/>
    <w:rsid w:val="004F7454"/>
    <w:rsid w:val="004F783F"/>
    <w:rsid w:val="004F7917"/>
    <w:rsid w:val="005004D9"/>
    <w:rsid w:val="005004E7"/>
    <w:rsid w:val="005013D9"/>
    <w:rsid w:val="005017CA"/>
    <w:rsid w:val="00501BF6"/>
    <w:rsid w:val="00501E76"/>
    <w:rsid w:val="00502140"/>
    <w:rsid w:val="00502F09"/>
    <w:rsid w:val="005030D5"/>
    <w:rsid w:val="005030DD"/>
    <w:rsid w:val="0050380D"/>
    <w:rsid w:val="005038A8"/>
    <w:rsid w:val="00503921"/>
    <w:rsid w:val="00503DF0"/>
    <w:rsid w:val="00504566"/>
    <w:rsid w:val="005047BC"/>
    <w:rsid w:val="00504BFB"/>
    <w:rsid w:val="005054A4"/>
    <w:rsid w:val="005056F5"/>
    <w:rsid w:val="00505815"/>
    <w:rsid w:val="00505AA4"/>
    <w:rsid w:val="00505C8C"/>
    <w:rsid w:val="005065D7"/>
    <w:rsid w:val="00506DB8"/>
    <w:rsid w:val="005074C1"/>
    <w:rsid w:val="0050765E"/>
    <w:rsid w:val="005077EE"/>
    <w:rsid w:val="00510038"/>
    <w:rsid w:val="0051026C"/>
    <w:rsid w:val="005102C7"/>
    <w:rsid w:val="005109FE"/>
    <w:rsid w:val="00510E46"/>
    <w:rsid w:val="0051140A"/>
    <w:rsid w:val="00511582"/>
    <w:rsid w:val="00511589"/>
    <w:rsid w:val="005115AE"/>
    <w:rsid w:val="00511673"/>
    <w:rsid w:val="00511AC0"/>
    <w:rsid w:val="00511B07"/>
    <w:rsid w:val="00511B1A"/>
    <w:rsid w:val="00511FD7"/>
    <w:rsid w:val="00512A3D"/>
    <w:rsid w:val="00512B26"/>
    <w:rsid w:val="00512C3B"/>
    <w:rsid w:val="005131A4"/>
    <w:rsid w:val="00513750"/>
    <w:rsid w:val="00513FE7"/>
    <w:rsid w:val="00514031"/>
    <w:rsid w:val="0051455C"/>
    <w:rsid w:val="00514D5E"/>
    <w:rsid w:val="00514F44"/>
    <w:rsid w:val="00515614"/>
    <w:rsid w:val="00515EDB"/>
    <w:rsid w:val="00516103"/>
    <w:rsid w:val="005162BC"/>
    <w:rsid w:val="00516B2B"/>
    <w:rsid w:val="00516FBB"/>
    <w:rsid w:val="005173CB"/>
    <w:rsid w:val="00517BC5"/>
    <w:rsid w:val="0052097A"/>
    <w:rsid w:val="00521363"/>
    <w:rsid w:val="00521AEA"/>
    <w:rsid w:val="00522B90"/>
    <w:rsid w:val="00523067"/>
    <w:rsid w:val="0052331E"/>
    <w:rsid w:val="005233B2"/>
    <w:rsid w:val="005234AB"/>
    <w:rsid w:val="00523732"/>
    <w:rsid w:val="0052394A"/>
    <w:rsid w:val="005239AE"/>
    <w:rsid w:val="00523A80"/>
    <w:rsid w:val="00523B2B"/>
    <w:rsid w:val="00523BA0"/>
    <w:rsid w:val="005240F9"/>
    <w:rsid w:val="005244AC"/>
    <w:rsid w:val="005247AB"/>
    <w:rsid w:val="00524857"/>
    <w:rsid w:val="00524C7C"/>
    <w:rsid w:val="00524CB1"/>
    <w:rsid w:val="00524E60"/>
    <w:rsid w:val="00524EFC"/>
    <w:rsid w:val="00525C59"/>
    <w:rsid w:val="00525EF0"/>
    <w:rsid w:val="005261E7"/>
    <w:rsid w:val="005263F8"/>
    <w:rsid w:val="00526B67"/>
    <w:rsid w:val="00526C4D"/>
    <w:rsid w:val="00526F6C"/>
    <w:rsid w:val="00527337"/>
    <w:rsid w:val="00527403"/>
    <w:rsid w:val="005274E4"/>
    <w:rsid w:val="00527632"/>
    <w:rsid w:val="00527CD3"/>
    <w:rsid w:val="00527D82"/>
    <w:rsid w:val="00527DD6"/>
    <w:rsid w:val="00527DE4"/>
    <w:rsid w:val="005302D2"/>
    <w:rsid w:val="00530745"/>
    <w:rsid w:val="005307E7"/>
    <w:rsid w:val="00530A52"/>
    <w:rsid w:val="00530B42"/>
    <w:rsid w:val="00530E7B"/>
    <w:rsid w:val="005310D9"/>
    <w:rsid w:val="00531F51"/>
    <w:rsid w:val="005324FF"/>
    <w:rsid w:val="00532A8B"/>
    <w:rsid w:val="0053385C"/>
    <w:rsid w:val="005338BA"/>
    <w:rsid w:val="00533EEC"/>
    <w:rsid w:val="005349EB"/>
    <w:rsid w:val="00535762"/>
    <w:rsid w:val="00536176"/>
    <w:rsid w:val="005362D0"/>
    <w:rsid w:val="00536C1F"/>
    <w:rsid w:val="00537AD9"/>
    <w:rsid w:val="00537DBA"/>
    <w:rsid w:val="0054001E"/>
    <w:rsid w:val="005401F9"/>
    <w:rsid w:val="005402F6"/>
    <w:rsid w:val="00540759"/>
    <w:rsid w:val="00541103"/>
    <w:rsid w:val="0054173C"/>
    <w:rsid w:val="00542013"/>
    <w:rsid w:val="00542091"/>
    <w:rsid w:val="005422B9"/>
    <w:rsid w:val="00542A4E"/>
    <w:rsid w:val="00542FFA"/>
    <w:rsid w:val="00542FFC"/>
    <w:rsid w:val="005437B9"/>
    <w:rsid w:val="00543C3A"/>
    <w:rsid w:val="00543F7E"/>
    <w:rsid w:val="005441B0"/>
    <w:rsid w:val="00544322"/>
    <w:rsid w:val="0054447B"/>
    <w:rsid w:val="005446ED"/>
    <w:rsid w:val="00544C1A"/>
    <w:rsid w:val="00544CDC"/>
    <w:rsid w:val="005450CF"/>
    <w:rsid w:val="00545491"/>
    <w:rsid w:val="005455F9"/>
    <w:rsid w:val="005456A3"/>
    <w:rsid w:val="00545A0D"/>
    <w:rsid w:val="00545EC1"/>
    <w:rsid w:val="00546368"/>
    <w:rsid w:val="005468BA"/>
    <w:rsid w:val="005469DC"/>
    <w:rsid w:val="00546DA1"/>
    <w:rsid w:val="00546ED2"/>
    <w:rsid w:val="00547024"/>
    <w:rsid w:val="00550046"/>
    <w:rsid w:val="00550A72"/>
    <w:rsid w:val="00550C4E"/>
    <w:rsid w:val="005516B7"/>
    <w:rsid w:val="0055210B"/>
    <w:rsid w:val="005522A2"/>
    <w:rsid w:val="0055255B"/>
    <w:rsid w:val="005526C7"/>
    <w:rsid w:val="00552A44"/>
    <w:rsid w:val="00552ABF"/>
    <w:rsid w:val="00553094"/>
    <w:rsid w:val="005531D1"/>
    <w:rsid w:val="00553497"/>
    <w:rsid w:val="005534B3"/>
    <w:rsid w:val="00553765"/>
    <w:rsid w:val="00553FF2"/>
    <w:rsid w:val="005550EB"/>
    <w:rsid w:val="005554BD"/>
    <w:rsid w:val="005559D5"/>
    <w:rsid w:val="00555BAE"/>
    <w:rsid w:val="00555CC4"/>
    <w:rsid w:val="00555F21"/>
    <w:rsid w:val="0055604D"/>
    <w:rsid w:val="00556991"/>
    <w:rsid w:val="0055766F"/>
    <w:rsid w:val="00557C26"/>
    <w:rsid w:val="00560268"/>
    <w:rsid w:val="005603C6"/>
    <w:rsid w:val="0056043F"/>
    <w:rsid w:val="00560AF3"/>
    <w:rsid w:val="005613A0"/>
    <w:rsid w:val="00561737"/>
    <w:rsid w:val="00561C7E"/>
    <w:rsid w:val="00562969"/>
    <w:rsid w:val="00562AD4"/>
    <w:rsid w:val="00563135"/>
    <w:rsid w:val="00564352"/>
    <w:rsid w:val="00564A4B"/>
    <w:rsid w:val="00564BD6"/>
    <w:rsid w:val="00564C34"/>
    <w:rsid w:val="00565024"/>
    <w:rsid w:val="0056525E"/>
    <w:rsid w:val="005652BE"/>
    <w:rsid w:val="0056588C"/>
    <w:rsid w:val="00565DC9"/>
    <w:rsid w:val="005660ED"/>
    <w:rsid w:val="00566285"/>
    <w:rsid w:val="00566529"/>
    <w:rsid w:val="00566858"/>
    <w:rsid w:val="00566A2F"/>
    <w:rsid w:val="00566BF6"/>
    <w:rsid w:val="00566CF2"/>
    <w:rsid w:val="00567005"/>
    <w:rsid w:val="00567A61"/>
    <w:rsid w:val="00567E5C"/>
    <w:rsid w:val="00570294"/>
    <w:rsid w:val="00570A2E"/>
    <w:rsid w:val="00570D71"/>
    <w:rsid w:val="005710A6"/>
    <w:rsid w:val="005712D3"/>
    <w:rsid w:val="005715CF"/>
    <w:rsid w:val="00571B69"/>
    <w:rsid w:val="00571F14"/>
    <w:rsid w:val="005722DF"/>
    <w:rsid w:val="00572CCF"/>
    <w:rsid w:val="00572CED"/>
    <w:rsid w:val="00572CF4"/>
    <w:rsid w:val="00573118"/>
    <w:rsid w:val="00573287"/>
    <w:rsid w:val="005733FE"/>
    <w:rsid w:val="00573B47"/>
    <w:rsid w:val="00573E22"/>
    <w:rsid w:val="0057404C"/>
    <w:rsid w:val="005744F6"/>
    <w:rsid w:val="00574FCF"/>
    <w:rsid w:val="00575454"/>
    <w:rsid w:val="005755EF"/>
    <w:rsid w:val="00575889"/>
    <w:rsid w:val="00575A19"/>
    <w:rsid w:val="00575CD7"/>
    <w:rsid w:val="00575E1D"/>
    <w:rsid w:val="00576299"/>
    <w:rsid w:val="00576878"/>
    <w:rsid w:val="00576DF1"/>
    <w:rsid w:val="0057797B"/>
    <w:rsid w:val="00577A67"/>
    <w:rsid w:val="00577BA6"/>
    <w:rsid w:val="00580A09"/>
    <w:rsid w:val="00580ECD"/>
    <w:rsid w:val="00581AB6"/>
    <w:rsid w:val="00581E96"/>
    <w:rsid w:val="00581FB3"/>
    <w:rsid w:val="00582563"/>
    <w:rsid w:val="005827EB"/>
    <w:rsid w:val="00582F40"/>
    <w:rsid w:val="005836CA"/>
    <w:rsid w:val="005839B5"/>
    <w:rsid w:val="00583C9B"/>
    <w:rsid w:val="00583D84"/>
    <w:rsid w:val="00584690"/>
    <w:rsid w:val="005848B3"/>
    <w:rsid w:val="00584B7A"/>
    <w:rsid w:val="0058501F"/>
    <w:rsid w:val="00585134"/>
    <w:rsid w:val="00585D44"/>
    <w:rsid w:val="00585E2D"/>
    <w:rsid w:val="005862FC"/>
    <w:rsid w:val="00586E33"/>
    <w:rsid w:val="0058703C"/>
    <w:rsid w:val="00587331"/>
    <w:rsid w:val="005879DC"/>
    <w:rsid w:val="005902C6"/>
    <w:rsid w:val="00590382"/>
    <w:rsid w:val="005907A2"/>
    <w:rsid w:val="005916AC"/>
    <w:rsid w:val="00591B1D"/>
    <w:rsid w:val="00591C8D"/>
    <w:rsid w:val="00591E68"/>
    <w:rsid w:val="005920AD"/>
    <w:rsid w:val="00592E1E"/>
    <w:rsid w:val="00592F39"/>
    <w:rsid w:val="005930E3"/>
    <w:rsid w:val="00593F6B"/>
    <w:rsid w:val="0059400F"/>
    <w:rsid w:val="0059443E"/>
    <w:rsid w:val="00594A88"/>
    <w:rsid w:val="00594B7B"/>
    <w:rsid w:val="00594BCD"/>
    <w:rsid w:val="00594BEF"/>
    <w:rsid w:val="00595240"/>
    <w:rsid w:val="0059532D"/>
    <w:rsid w:val="005959C6"/>
    <w:rsid w:val="00595E45"/>
    <w:rsid w:val="00596399"/>
    <w:rsid w:val="0059640C"/>
    <w:rsid w:val="00596B35"/>
    <w:rsid w:val="00597285"/>
    <w:rsid w:val="00597A87"/>
    <w:rsid w:val="00597A9B"/>
    <w:rsid w:val="00597AAF"/>
    <w:rsid w:val="005A01F2"/>
    <w:rsid w:val="005A0210"/>
    <w:rsid w:val="005A048E"/>
    <w:rsid w:val="005A0691"/>
    <w:rsid w:val="005A0807"/>
    <w:rsid w:val="005A0D10"/>
    <w:rsid w:val="005A0E5D"/>
    <w:rsid w:val="005A0E7B"/>
    <w:rsid w:val="005A10F2"/>
    <w:rsid w:val="005A1165"/>
    <w:rsid w:val="005A14E2"/>
    <w:rsid w:val="005A15F1"/>
    <w:rsid w:val="005A1699"/>
    <w:rsid w:val="005A1884"/>
    <w:rsid w:val="005A1AE7"/>
    <w:rsid w:val="005A1DFD"/>
    <w:rsid w:val="005A2983"/>
    <w:rsid w:val="005A29FB"/>
    <w:rsid w:val="005A2A96"/>
    <w:rsid w:val="005A2D73"/>
    <w:rsid w:val="005A330D"/>
    <w:rsid w:val="005A363D"/>
    <w:rsid w:val="005A3B05"/>
    <w:rsid w:val="005A40AA"/>
    <w:rsid w:val="005A4664"/>
    <w:rsid w:val="005A4C4E"/>
    <w:rsid w:val="005A513D"/>
    <w:rsid w:val="005A5204"/>
    <w:rsid w:val="005A57BC"/>
    <w:rsid w:val="005A5BA5"/>
    <w:rsid w:val="005A5E63"/>
    <w:rsid w:val="005A5FD4"/>
    <w:rsid w:val="005A7292"/>
    <w:rsid w:val="005A7478"/>
    <w:rsid w:val="005A790B"/>
    <w:rsid w:val="005A7D5B"/>
    <w:rsid w:val="005B07F5"/>
    <w:rsid w:val="005B0D26"/>
    <w:rsid w:val="005B1306"/>
    <w:rsid w:val="005B15E6"/>
    <w:rsid w:val="005B1CC5"/>
    <w:rsid w:val="005B1EB9"/>
    <w:rsid w:val="005B216F"/>
    <w:rsid w:val="005B2634"/>
    <w:rsid w:val="005B29C8"/>
    <w:rsid w:val="005B2A0B"/>
    <w:rsid w:val="005B31CB"/>
    <w:rsid w:val="005B39E5"/>
    <w:rsid w:val="005B39EA"/>
    <w:rsid w:val="005B3ED7"/>
    <w:rsid w:val="005B4316"/>
    <w:rsid w:val="005B4635"/>
    <w:rsid w:val="005B46BE"/>
    <w:rsid w:val="005B4832"/>
    <w:rsid w:val="005B4A10"/>
    <w:rsid w:val="005B4A60"/>
    <w:rsid w:val="005B4A84"/>
    <w:rsid w:val="005B5393"/>
    <w:rsid w:val="005B59FB"/>
    <w:rsid w:val="005B5AA3"/>
    <w:rsid w:val="005B5C68"/>
    <w:rsid w:val="005B6639"/>
    <w:rsid w:val="005B6E9F"/>
    <w:rsid w:val="005B72B2"/>
    <w:rsid w:val="005B756D"/>
    <w:rsid w:val="005B7678"/>
    <w:rsid w:val="005B78D6"/>
    <w:rsid w:val="005B7DCC"/>
    <w:rsid w:val="005B7FBA"/>
    <w:rsid w:val="005C0493"/>
    <w:rsid w:val="005C05AE"/>
    <w:rsid w:val="005C1268"/>
    <w:rsid w:val="005C1427"/>
    <w:rsid w:val="005C1567"/>
    <w:rsid w:val="005C166D"/>
    <w:rsid w:val="005C182F"/>
    <w:rsid w:val="005C1D0E"/>
    <w:rsid w:val="005C1E75"/>
    <w:rsid w:val="005C2A11"/>
    <w:rsid w:val="005C30E9"/>
    <w:rsid w:val="005C372E"/>
    <w:rsid w:val="005C3B8C"/>
    <w:rsid w:val="005C3E34"/>
    <w:rsid w:val="005C4259"/>
    <w:rsid w:val="005C43BB"/>
    <w:rsid w:val="005C4E06"/>
    <w:rsid w:val="005C533A"/>
    <w:rsid w:val="005C5684"/>
    <w:rsid w:val="005C5C16"/>
    <w:rsid w:val="005C5CE1"/>
    <w:rsid w:val="005C5F39"/>
    <w:rsid w:val="005C62FF"/>
    <w:rsid w:val="005C641B"/>
    <w:rsid w:val="005C65BA"/>
    <w:rsid w:val="005C68DE"/>
    <w:rsid w:val="005C69DF"/>
    <w:rsid w:val="005C6A8A"/>
    <w:rsid w:val="005C6CF9"/>
    <w:rsid w:val="005C718E"/>
    <w:rsid w:val="005C7B7C"/>
    <w:rsid w:val="005C7C4F"/>
    <w:rsid w:val="005C7CA4"/>
    <w:rsid w:val="005D0A64"/>
    <w:rsid w:val="005D0B0A"/>
    <w:rsid w:val="005D0BAF"/>
    <w:rsid w:val="005D0BE6"/>
    <w:rsid w:val="005D1198"/>
    <w:rsid w:val="005D12FC"/>
    <w:rsid w:val="005D1876"/>
    <w:rsid w:val="005D18C7"/>
    <w:rsid w:val="005D19C9"/>
    <w:rsid w:val="005D237D"/>
    <w:rsid w:val="005D308D"/>
    <w:rsid w:val="005D35BE"/>
    <w:rsid w:val="005D38E6"/>
    <w:rsid w:val="005D40DC"/>
    <w:rsid w:val="005D46D3"/>
    <w:rsid w:val="005D5154"/>
    <w:rsid w:val="005D5353"/>
    <w:rsid w:val="005D5477"/>
    <w:rsid w:val="005D5BAC"/>
    <w:rsid w:val="005D5C72"/>
    <w:rsid w:val="005D5DBD"/>
    <w:rsid w:val="005D5E98"/>
    <w:rsid w:val="005D5F0B"/>
    <w:rsid w:val="005D6BE2"/>
    <w:rsid w:val="005D6D1C"/>
    <w:rsid w:val="005D6DDA"/>
    <w:rsid w:val="005D72A7"/>
    <w:rsid w:val="005E05E5"/>
    <w:rsid w:val="005E065C"/>
    <w:rsid w:val="005E0A23"/>
    <w:rsid w:val="005E0C53"/>
    <w:rsid w:val="005E118B"/>
    <w:rsid w:val="005E1721"/>
    <w:rsid w:val="005E1FD9"/>
    <w:rsid w:val="005E2060"/>
    <w:rsid w:val="005E245A"/>
    <w:rsid w:val="005E25A5"/>
    <w:rsid w:val="005E25D0"/>
    <w:rsid w:val="005E2631"/>
    <w:rsid w:val="005E2815"/>
    <w:rsid w:val="005E2D40"/>
    <w:rsid w:val="005E2F81"/>
    <w:rsid w:val="005E3D13"/>
    <w:rsid w:val="005E3DA9"/>
    <w:rsid w:val="005E40B4"/>
    <w:rsid w:val="005E4467"/>
    <w:rsid w:val="005E49CA"/>
    <w:rsid w:val="005E4DC1"/>
    <w:rsid w:val="005E4E7D"/>
    <w:rsid w:val="005E506B"/>
    <w:rsid w:val="005E5306"/>
    <w:rsid w:val="005E541B"/>
    <w:rsid w:val="005E554A"/>
    <w:rsid w:val="005E5B16"/>
    <w:rsid w:val="005E5B38"/>
    <w:rsid w:val="005E5F52"/>
    <w:rsid w:val="005E6311"/>
    <w:rsid w:val="005E65D7"/>
    <w:rsid w:val="005E677E"/>
    <w:rsid w:val="005E6895"/>
    <w:rsid w:val="005E767B"/>
    <w:rsid w:val="005E7A15"/>
    <w:rsid w:val="005E7BF0"/>
    <w:rsid w:val="005E7DEA"/>
    <w:rsid w:val="005F0258"/>
    <w:rsid w:val="005F0433"/>
    <w:rsid w:val="005F0451"/>
    <w:rsid w:val="005F080A"/>
    <w:rsid w:val="005F0DE1"/>
    <w:rsid w:val="005F1108"/>
    <w:rsid w:val="005F1335"/>
    <w:rsid w:val="005F18CA"/>
    <w:rsid w:val="005F1C52"/>
    <w:rsid w:val="005F1FE2"/>
    <w:rsid w:val="005F21AE"/>
    <w:rsid w:val="005F2254"/>
    <w:rsid w:val="005F2BBD"/>
    <w:rsid w:val="005F3248"/>
    <w:rsid w:val="005F34F3"/>
    <w:rsid w:val="005F35D9"/>
    <w:rsid w:val="005F4211"/>
    <w:rsid w:val="005F4382"/>
    <w:rsid w:val="005F46E7"/>
    <w:rsid w:val="005F4775"/>
    <w:rsid w:val="005F4ED7"/>
    <w:rsid w:val="005F512C"/>
    <w:rsid w:val="005F5152"/>
    <w:rsid w:val="005F5A56"/>
    <w:rsid w:val="005F60DE"/>
    <w:rsid w:val="005F6D95"/>
    <w:rsid w:val="005F70BD"/>
    <w:rsid w:val="005F738C"/>
    <w:rsid w:val="005F7850"/>
    <w:rsid w:val="005F7A86"/>
    <w:rsid w:val="00600FAB"/>
    <w:rsid w:val="00601370"/>
    <w:rsid w:val="0060146C"/>
    <w:rsid w:val="00601524"/>
    <w:rsid w:val="00601701"/>
    <w:rsid w:val="00601B9A"/>
    <w:rsid w:val="006020C5"/>
    <w:rsid w:val="006026B1"/>
    <w:rsid w:val="00603097"/>
    <w:rsid w:val="00603342"/>
    <w:rsid w:val="006042A2"/>
    <w:rsid w:val="00604A86"/>
    <w:rsid w:val="00604A88"/>
    <w:rsid w:val="00604BC2"/>
    <w:rsid w:val="00604ED1"/>
    <w:rsid w:val="006050FC"/>
    <w:rsid w:val="006054DF"/>
    <w:rsid w:val="00605715"/>
    <w:rsid w:val="00605A14"/>
    <w:rsid w:val="0060614A"/>
    <w:rsid w:val="006065FA"/>
    <w:rsid w:val="00606AEA"/>
    <w:rsid w:val="00606AF9"/>
    <w:rsid w:val="00606D99"/>
    <w:rsid w:val="006070D1"/>
    <w:rsid w:val="006077D9"/>
    <w:rsid w:val="006103F2"/>
    <w:rsid w:val="006105D3"/>
    <w:rsid w:val="0061063D"/>
    <w:rsid w:val="00610646"/>
    <w:rsid w:val="00610CE8"/>
    <w:rsid w:val="00610DA4"/>
    <w:rsid w:val="00611099"/>
    <w:rsid w:val="00611BBE"/>
    <w:rsid w:val="00611EA9"/>
    <w:rsid w:val="0061242A"/>
    <w:rsid w:val="006124EF"/>
    <w:rsid w:val="00612788"/>
    <w:rsid w:val="0061331C"/>
    <w:rsid w:val="00613DDE"/>
    <w:rsid w:val="00614115"/>
    <w:rsid w:val="0061414B"/>
    <w:rsid w:val="00614272"/>
    <w:rsid w:val="00614306"/>
    <w:rsid w:val="0061451E"/>
    <w:rsid w:val="006148DB"/>
    <w:rsid w:val="00614D15"/>
    <w:rsid w:val="0061565F"/>
    <w:rsid w:val="006157E3"/>
    <w:rsid w:val="0061590B"/>
    <w:rsid w:val="00615A65"/>
    <w:rsid w:val="0061606D"/>
    <w:rsid w:val="0061630A"/>
    <w:rsid w:val="00616A88"/>
    <w:rsid w:val="00616E41"/>
    <w:rsid w:val="0061715D"/>
    <w:rsid w:val="00617330"/>
    <w:rsid w:val="00617B26"/>
    <w:rsid w:val="00617F64"/>
    <w:rsid w:val="0062056B"/>
    <w:rsid w:val="0062146F"/>
    <w:rsid w:val="00621AAE"/>
    <w:rsid w:val="00621E4F"/>
    <w:rsid w:val="00622355"/>
    <w:rsid w:val="0062243B"/>
    <w:rsid w:val="0062271A"/>
    <w:rsid w:val="006229A1"/>
    <w:rsid w:val="006232CA"/>
    <w:rsid w:val="00623536"/>
    <w:rsid w:val="00623A7A"/>
    <w:rsid w:val="00623FD1"/>
    <w:rsid w:val="00623FD3"/>
    <w:rsid w:val="00623FEB"/>
    <w:rsid w:val="00624223"/>
    <w:rsid w:val="00624674"/>
    <w:rsid w:val="00624A5B"/>
    <w:rsid w:val="00624B08"/>
    <w:rsid w:val="00624E98"/>
    <w:rsid w:val="00625556"/>
    <w:rsid w:val="00625AF4"/>
    <w:rsid w:val="00625C99"/>
    <w:rsid w:val="0062636F"/>
    <w:rsid w:val="00626D61"/>
    <w:rsid w:val="0062710A"/>
    <w:rsid w:val="006276D0"/>
    <w:rsid w:val="00627773"/>
    <w:rsid w:val="006279DE"/>
    <w:rsid w:val="00627F96"/>
    <w:rsid w:val="006301C7"/>
    <w:rsid w:val="006303BF"/>
    <w:rsid w:val="00630519"/>
    <w:rsid w:val="0063121A"/>
    <w:rsid w:val="00631414"/>
    <w:rsid w:val="006315E7"/>
    <w:rsid w:val="0063230A"/>
    <w:rsid w:val="0063241C"/>
    <w:rsid w:val="00632591"/>
    <w:rsid w:val="0063266C"/>
    <w:rsid w:val="00632CA7"/>
    <w:rsid w:val="0063307C"/>
    <w:rsid w:val="006331DF"/>
    <w:rsid w:val="0063321D"/>
    <w:rsid w:val="006332EE"/>
    <w:rsid w:val="0063343E"/>
    <w:rsid w:val="0063449E"/>
    <w:rsid w:val="00634562"/>
    <w:rsid w:val="006346F8"/>
    <w:rsid w:val="00634CB6"/>
    <w:rsid w:val="00634DBC"/>
    <w:rsid w:val="0063519A"/>
    <w:rsid w:val="006357AD"/>
    <w:rsid w:val="00635AD3"/>
    <w:rsid w:val="00635AEC"/>
    <w:rsid w:val="0063695A"/>
    <w:rsid w:val="00636A8E"/>
    <w:rsid w:val="00636ACC"/>
    <w:rsid w:val="00636B7A"/>
    <w:rsid w:val="006379EF"/>
    <w:rsid w:val="00640262"/>
    <w:rsid w:val="00640703"/>
    <w:rsid w:val="00641036"/>
    <w:rsid w:val="006410D4"/>
    <w:rsid w:val="00641101"/>
    <w:rsid w:val="00641359"/>
    <w:rsid w:val="00641365"/>
    <w:rsid w:val="00641370"/>
    <w:rsid w:val="0064157F"/>
    <w:rsid w:val="00642172"/>
    <w:rsid w:val="00642400"/>
    <w:rsid w:val="0064255E"/>
    <w:rsid w:val="006426C8"/>
    <w:rsid w:val="00642AAF"/>
    <w:rsid w:val="006433C5"/>
    <w:rsid w:val="00643CF6"/>
    <w:rsid w:val="00643D2E"/>
    <w:rsid w:val="00643DE1"/>
    <w:rsid w:val="00643DE6"/>
    <w:rsid w:val="00644415"/>
    <w:rsid w:val="006444B8"/>
    <w:rsid w:val="00644A55"/>
    <w:rsid w:val="006453F7"/>
    <w:rsid w:val="00645C58"/>
    <w:rsid w:val="006463A6"/>
    <w:rsid w:val="006469C9"/>
    <w:rsid w:val="006470AB"/>
    <w:rsid w:val="00647147"/>
    <w:rsid w:val="0064739A"/>
    <w:rsid w:val="00647D51"/>
    <w:rsid w:val="006500F6"/>
    <w:rsid w:val="00650436"/>
    <w:rsid w:val="006505E8"/>
    <w:rsid w:val="00650729"/>
    <w:rsid w:val="00650871"/>
    <w:rsid w:val="00650AD4"/>
    <w:rsid w:val="006510BF"/>
    <w:rsid w:val="006510D1"/>
    <w:rsid w:val="00651176"/>
    <w:rsid w:val="0065143B"/>
    <w:rsid w:val="006515DC"/>
    <w:rsid w:val="00651649"/>
    <w:rsid w:val="006518AC"/>
    <w:rsid w:val="00651D5E"/>
    <w:rsid w:val="006524FA"/>
    <w:rsid w:val="00652785"/>
    <w:rsid w:val="006529D3"/>
    <w:rsid w:val="00652B24"/>
    <w:rsid w:val="00652B8B"/>
    <w:rsid w:val="00652F1C"/>
    <w:rsid w:val="00652F4B"/>
    <w:rsid w:val="00652FA5"/>
    <w:rsid w:val="006531FB"/>
    <w:rsid w:val="00653BBB"/>
    <w:rsid w:val="00653E08"/>
    <w:rsid w:val="00653F64"/>
    <w:rsid w:val="006541A2"/>
    <w:rsid w:val="0065484F"/>
    <w:rsid w:val="00654FCF"/>
    <w:rsid w:val="006551C2"/>
    <w:rsid w:val="00655236"/>
    <w:rsid w:val="006553C9"/>
    <w:rsid w:val="006556B5"/>
    <w:rsid w:val="00655ABE"/>
    <w:rsid w:val="00655DB3"/>
    <w:rsid w:val="0065621A"/>
    <w:rsid w:val="00656229"/>
    <w:rsid w:val="0065639B"/>
    <w:rsid w:val="00656AFC"/>
    <w:rsid w:val="0065780D"/>
    <w:rsid w:val="00657EA9"/>
    <w:rsid w:val="0066003A"/>
    <w:rsid w:val="00660235"/>
    <w:rsid w:val="00660486"/>
    <w:rsid w:val="00660638"/>
    <w:rsid w:val="0066085A"/>
    <w:rsid w:val="00660984"/>
    <w:rsid w:val="00660B6E"/>
    <w:rsid w:val="00660BA0"/>
    <w:rsid w:val="00660F9F"/>
    <w:rsid w:val="006610DD"/>
    <w:rsid w:val="006610FD"/>
    <w:rsid w:val="00661116"/>
    <w:rsid w:val="00661382"/>
    <w:rsid w:val="00661757"/>
    <w:rsid w:val="00661E41"/>
    <w:rsid w:val="00661E8B"/>
    <w:rsid w:val="006621DB"/>
    <w:rsid w:val="00662413"/>
    <w:rsid w:val="006624FE"/>
    <w:rsid w:val="006626D8"/>
    <w:rsid w:val="00662956"/>
    <w:rsid w:val="00662DB1"/>
    <w:rsid w:val="00663060"/>
    <w:rsid w:val="00663F4C"/>
    <w:rsid w:val="006640D6"/>
    <w:rsid w:val="00664290"/>
    <w:rsid w:val="0066433F"/>
    <w:rsid w:val="00664568"/>
    <w:rsid w:val="00664ECC"/>
    <w:rsid w:val="00664FA3"/>
    <w:rsid w:val="00665EF8"/>
    <w:rsid w:val="006669DD"/>
    <w:rsid w:val="00666AA0"/>
    <w:rsid w:val="00666D62"/>
    <w:rsid w:val="00667241"/>
    <w:rsid w:val="0066737A"/>
    <w:rsid w:val="006674F2"/>
    <w:rsid w:val="00667ABD"/>
    <w:rsid w:val="00667B38"/>
    <w:rsid w:val="00667D9D"/>
    <w:rsid w:val="00667F55"/>
    <w:rsid w:val="00670025"/>
    <w:rsid w:val="00670308"/>
    <w:rsid w:val="00670771"/>
    <w:rsid w:val="00670BFE"/>
    <w:rsid w:val="00670EAE"/>
    <w:rsid w:val="006711F7"/>
    <w:rsid w:val="00671FF8"/>
    <w:rsid w:val="00672D19"/>
    <w:rsid w:val="00673061"/>
    <w:rsid w:val="006730F8"/>
    <w:rsid w:val="00673104"/>
    <w:rsid w:val="0067328E"/>
    <w:rsid w:val="006733CC"/>
    <w:rsid w:val="006733D2"/>
    <w:rsid w:val="006739F8"/>
    <w:rsid w:val="00674286"/>
    <w:rsid w:val="006742E0"/>
    <w:rsid w:val="00674B02"/>
    <w:rsid w:val="00675650"/>
    <w:rsid w:val="00675E41"/>
    <w:rsid w:val="00676562"/>
    <w:rsid w:val="006772B9"/>
    <w:rsid w:val="00677552"/>
    <w:rsid w:val="00677A00"/>
    <w:rsid w:val="00677A92"/>
    <w:rsid w:val="00677BBD"/>
    <w:rsid w:val="006804B6"/>
    <w:rsid w:val="006806E1"/>
    <w:rsid w:val="00680ECE"/>
    <w:rsid w:val="00681022"/>
    <w:rsid w:val="00681418"/>
    <w:rsid w:val="00681787"/>
    <w:rsid w:val="00681EFF"/>
    <w:rsid w:val="00681FDC"/>
    <w:rsid w:val="00682379"/>
    <w:rsid w:val="006823CB"/>
    <w:rsid w:val="0068277C"/>
    <w:rsid w:val="0068315B"/>
    <w:rsid w:val="00683AFE"/>
    <w:rsid w:val="0068459B"/>
    <w:rsid w:val="00684AA6"/>
    <w:rsid w:val="00685230"/>
    <w:rsid w:val="00685579"/>
    <w:rsid w:val="00686142"/>
    <w:rsid w:val="0068673B"/>
    <w:rsid w:val="006867D4"/>
    <w:rsid w:val="00686A77"/>
    <w:rsid w:val="00686ABA"/>
    <w:rsid w:val="00686E60"/>
    <w:rsid w:val="0068758F"/>
    <w:rsid w:val="00687C45"/>
    <w:rsid w:val="00687F0E"/>
    <w:rsid w:val="00690572"/>
    <w:rsid w:val="00690B4E"/>
    <w:rsid w:val="00691604"/>
    <w:rsid w:val="0069175D"/>
    <w:rsid w:val="006919C6"/>
    <w:rsid w:val="00691AE3"/>
    <w:rsid w:val="00691C7A"/>
    <w:rsid w:val="00691EA4"/>
    <w:rsid w:val="00692815"/>
    <w:rsid w:val="006928E4"/>
    <w:rsid w:val="00692B34"/>
    <w:rsid w:val="00692B55"/>
    <w:rsid w:val="006938EE"/>
    <w:rsid w:val="006944AF"/>
    <w:rsid w:val="006946EC"/>
    <w:rsid w:val="00694A4D"/>
    <w:rsid w:val="00695517"/>
    <w:rsid w:val="0069561E"/>
    <w:rsid w:val="00695BA6"/>
    <w:rsid w:val="006962D6"/>
    <w:rsid w:val="00696B8E"/>
    <w:rsid w:val="00696EE3"/>
    <w:rsid w:val="00696F13"/>
    <w:rsid w:val="0069714C"/>
    <w:rsid w:val="00697301"/>
    <w:rsid w:val="0069767A"/>
    <w:rsid w:val="00697817"/>
    <w:rsid w:val="00697CAD"/>
    <w:rsid w:val="006A0136"/>
    <w:rsid w:val="006A01B6"/>
    <w:rsid w:val="006A0759"/>
    <w:rsid w:val="006A0F57"/>
    <w:rsid w:val="006A1094"/>
    <w:rsid w:val="006A114B"/>
    <w:rsid w:val="006A1467"/>
    <w:rsid w:val="006A14DF"/>
    <w:rsid w:val="006A171E"/>
    <w:rsid w:val="006A1DE2"/>
    <w:rsid w:val="006A2A71"/>
    <w:rsid w:val="006A3080"/>
    <w:rsid w:val="006A3210"/>
    <w:rsid w:val="006A3495"/>
    <w:rsid w:val="006A35F0"/>
    <w:rsid w:val="006A3C3A"/>
    <w:rsid w:val="006A3C41"/>
    <w:rsid w:val="006A3F7D"/>
    <w:rsid w:val="006A411F"/>
    <w:rsid w:val="006A4166"/>
    <w:rsid w:val="006A4207"/>
    <w:rsid w:val="006A4414"/>
    <w:rsid w:val="006A50ED"/>
    <w:rsid w:val="006A521F"/>
    <w:rsid w:val="006A5251"/>
    <w:rsid w:val="006A52E1"/>
    <w:rsid w:val="006A53EA"/>
    <w:rsid w:val="006A5521"/>
    <w:rsid w:val="006A60E5"/>
    <w:rsid w:val="006A6299"/>
    <w:rsid w:val="006A6724"/>
    <w:rsid w:val="006A6D44"/>
    <w:rsid w:val="006A7429"/>
    <w:rsid w:val="006A7774"/>
    <w:rsid w:val="006B0046"/>
    <w:rsid w:val="006B019D"/>
    <w:rsid w:val="006B03A0"/>
    <w:rsid w:val="006B1B23"/>
    <w:rsid w:val="006B1D33"/>
    <w:rsid w:val="006B27C2"/>
    <w:rsid w:val="006B2BAA"/>
    <w:rsid w:val="006B2D63"/>
    <w:rsid w:val="006B300C"/>
    <w:rsid w:val="006B3122"/>
    <w:rsid w:val="006B3232"/>
    <w:rsid w:val="006B360F"/>
    <w:rsid w:val="006B3EC2"/>
    <w:rsid w:val="006B426F"/>
    <w:rsid w:val="006B4D7E"/>
    <w:rsid w:val="006B504C"/>
    <w:rsid w:val="006B5475"/>
    <w:rsid w:val="006B56D5"/>
    <w:rsid w:val="006B61AF"/>
    <w:rsid w:val="006B6CBA"/>
    <w:rsid w:val="006B7387"/>
    <w:rsid w:val="006B787F"/>
    <w:rsid w:val="006B7D96"/>
    <w:rsid w:val="006C008E"/>
    <w:rsid w:val="006C00A1"/>
    <w:rsid w:val="006C0204"/>
    <w:rsid w:val="006C05AE"/>
    <w:rsid w:val="006C0831"/>
    <w:rsid w:val="006C09AD"/>
    <w:rsid w:val="006C0FE6"/>
    <w:rsid w:val="006C171E"/>
    <w:rsid w:val="006C17A4"/>
    <w:rsid w:val="006C1D6C"/>
    <w:rsid w:val="006C1D84"/>
    <w:rsid w:val="006C235F"/>
    <w:rsid w:val="006C2790"/>
    <w:rsid w:val="006C2867"/>
    <w:rsid w:val="006C28EC"/>
    <w:rsid w:val="006C4489"/>
    <w:rsid w:val="006C47AC"/>
    <w:rsid w:val="006C48A6"/>
    <w:rsid w:val="006C49E0"/>
    <w:rsid w:val="006C4A33"/>
    <w:rsid w:val="006C4B68"/>
    <w:rsid w:val="006C4E54"/>
    <w:rsid w:val="006C525C"/>
    <w:rsid w:val="006C52E2"/>
    <w:rsid w:val="006C530A"/>
    <w:rsid w:val="006C598A"/>
    <w:rsid w:val="006C5AFE"/>
    <w:rsid w:val="006C5B5D"/>
    <w:rsid w:val="006C5EC7"/>
    <w:rsid w:val="006C5EFC"/>
    <w:rsid w:val="006C5F2B"/>
    <w:rsid w:val="006C623D"/>
    <w:rsid w:val="006C6486"/>
    <w:rsid w:val="006C65E0"/>
    <w:rsid w:val="006C67B3"/>
    <w:rsid w:val="006C783D"/>
    <w:rsid w:val="006C796A"/>
    <w:rsid w:val="006C79E4"/>
    <w:rsid w:val="006C7C00"/>
    <w:rsid w:val="006C7C27"/>
    <w:rsid w:val="006C7CCD"/>
    <w:rsid w:val="006D01DC"/>
    <w:rsid w:val="006D0306"/>
    <w:rsid w:val="006D03AD"/>
    <w:rsid w:val="006D0518"/>
    <w:rsid w:val="006D062A"/>
    <w:rsid w:val="006D088B"/>
    <w:rsid w:val="006D09A6"/>
    <w:rsid w:val="006D12EE"/>
    <w:rsid w:val="006D178C"/>
    <w:rsid w:val="006D1B10"/>
    <w:rsid w:val="006D1E58"/>
    <w:rsid w:val="006D28B4"/>
    <w:rsid w:val="006D2A64"/>
    <w:rsid w:val="006D2C7B"/>
    <w:rsid w:val="006D2DA6"/>
    <w:rsid w:val="006D2EFC"/>
    <w:rsid w:val="006D30F1"/>
    <w:rsid w:val="006D3858"/>
    <w:rsid w:val="006D3A9C"/>
    <w:rsid w:val="006D3C6F"/>
    <w:rsid w:val="006D45A3"/>
    <w:rsid w:val="006D499D"/>
    <w:rsid w:val="006D4E2A"/>
    <w:rsid w:val="006D50DA"/>
    <w:rsid w:val="006D5275"/>
    <w:rsid w:val="006D53E0"/>
    <w:rsid w:val="006D561A"/>
    <w:rsid w:val="006D56FD"/>
    <w:rsid w:val="006D5D19"/>
    <w:rsid w:val="006D5D1C"/>
    <w:rsid w:val="006D5DD6"/>
    <w:rsid w:val="006D66C4"/>
    <w:rsid w:val="006D676D"/>
    <w:rsid w:val="006D6784"/>
    <w:rsid w:val="006D693D"/>
    <w:rsid w:val="006D69AD"/>
    <w:rsid w:val="006D7246"/>
    <w:rsid w:val="006D7334"/>
    <w:rsid w:val="006E0153"/>
    <w:rsid w:val="006E01D7"/>
    <w:rsid w:val="006E0582"/>
    <w:rsid w:val="006E0803"/>
    <w:rsid w:val="006E0881"/>
    <w:rsid w:val="006E0EF8"/>
    <w:rsid w:val="006E1061"/>
    <w:rsid w:val="006E11ED"/>
    <w:rsid w:val="006E16EB"/>
    <w:rsid w:val="006E26BF"/>
    <w:rsid w:val="006E366C"/>
    <w:rsid w:val="006E3D22"/>
    <w:rsid w:val="006E3DFB"/>
    <w:rsid w:val="006E3E6D"/>
    <w:rsid w:val="006E3EA5"/>
    <w:rsid w:val="006E3F65"/>
    <w:rsid w:val="006E4416"/>
    <w:rsid w:val="006E44C5"/>
    <w:rsid w:val="006E47C6"/>
    <w:rsid w:val="006E4AF8"/>
    <w:rsid w:val="006E4EA4"/>
    <w:rsid w:val="006E51B5"/>
    <w:rsid w:val="006E589B"/>
    <w:rsid w:val="006E60F1"/>
    <w:rsid w:val="006E645E"/>
    <w:rsid w:val="006E647C"/>
    <w:rsid w:val="006E6999"/>
    <w:rsid w:val="006E6F61"/>
    <w:rsid w:val="006E6F8E"/>
    <w:rsid w:val="006E771F"/>
    <w:rsid w:val="006E79B7"/>
    <w:rsid w:val="006E7BBB"/>
    <w:rsid w:val="006E7D41"/>
    <w:rsid w:val="006F02B7"/>
    <w:rsid w:val="006F0492"/>
    <w:rsid w:val="006F07FC"/>
    <w:rsid w:val="006F096B"/>
    <w:rsid w:val="006F1884"/>
    <w:rsid w:val="006F1984"/>
    <w:rsid w:val="006F1A0E"/>
    <w:rsid w:val="006F1E80"/>
    <w:rsid w:val="006F2468"/>
    <w:rsid w:val="006F2D41"/>
    <w:rsid w:val="006F2DAB"/>
    <w:rsid w:val="006F2DFA"/>
    <w:rsid w:val="006F2F58"/>
    <w:rsid w:val="006F4130"/>
    <w:rsid w:val="006F4989"/>
    <w:rsid w:val="006F4A66"/>
    <w:rsid w:val="006F4AEF"/>
    <w:rsid w:val="006F4B84"/>
    <w:rsid w:val="006F580D"/>
    <w:rsid w:val="006F6665"/>
    <w:rsid w:val="006F6844"/>
    <w:rsid w:val="006F688C"/>
    <w:rsid w:val="006F6939"/>
    <w:rsid w:val="006F6C9A"/>
    <w:rsid w:val="006F7036"/>
    <w:rsid w:val="006F7393"/>
    <w:rsid w:val="006F76DF"/>
    <w:rsid w:val="006F76EA"/>
    <w:rsid w:val="006F78D9"/>
    <w:rsid w:val="006F7931"/>
    <w:rsid w:val="006F7D51"/>
    <w:rsid w:val="00700BCA"/>
    <w:rsid w:val="0070259B"/>
    <w:rsid w:val="00702F5B"/>
    <w:rsid w:val="00703018"/>
    <w:rsid w:val="00703321"/>
    <w:rsid w:val="007035BD"/>
    <w:rsid w:val="0070385C"/>
    <w:rsid w:val="00703AA2"/>
    <w:rsid w:val="00704DB9"/>
    <w:rsid w:val="00704DE4"/>
    <w:rsid w:val="007050B0"/>
    <w:rsid w:val="00705429"/>
    <w:rsid w:val="0070643D"/>
    <w:rsid w:val="007067BB"/>
    <w:rsid w:val="00706ADC"/>
    <w:rsid w:val="00707D37"/>
    <w:rsid w:val="00710296"/>
    <w:rsid w:val="00710E4A"/>
    <w:rsid w:val="00710FEC"/>
    <w:rsid w:val="0071175A"/>
    <w:rsid w:val="00711D71"/>
    <w:rsid w:val="0071227E"/>
    <w:rsid w:val="0071233A"/>
    <w:rsid w:val="00712B84"/>
    <w:rsid w:val="007134B2"/>
    <w:rsid w:val="0071353E"/>
    <w:rsid w:val="00713656"/>
    <w:rsid w:val="00713831"/>
    <w:rsid w:val="00713DCD"/>
    <w:rsid w:val="00714093"/>
    <w:rsid w:val="007141C4"/>
    <w:rsid w:val="007142E0"/>
    <w:rsid w:val="007145FB"/>
    <w:rsid w:val="00714B52"/>
    <w:rsid w:val="00714CDD"/>
    <w:rsid w:val="00715037"/>
    <w:rsid w:val="007153F7"/>
    <w:rsid w:val="0071624E"/>
    <w:rsid w:val="00716B03"/>
    <w:rsid w:val="00716B4F"/>
    <w:rsid w:val="007170DD"/>
    <w:rsid w:val="007173F4"/>
    <w:rsid w:val="00717414"/>
    <w:rsid w:val="00717447"/>
    <w:rsid w:val="0072069C"/>
    <w:rsid w:val="00720725"/>
    <w:rsid w:val="00720888"/>
    <w:rsid w:val="00721BA6"/>
    <w:rsid w:val="00722048"/>
    <w:rsid w:val="007221A2"/>
    <w:rsid w:val="00722290"/>
    <w:rsid w:val="0072244E"/>
    <w:rsid w:val="00722855"/>
    <w:rsid w:val="00722F51"/>
    <w:rsid w:val="0072314F"/>
    <w:rsid w:val="0072349A"/>
    <w:rsid w:val="007239F5"/>
    <w:rsid w:val="00723C1D"/>
    <w:rsid w:val="00724B02"/>
    <w:rsid w:val="00724F21"/>
    <w:rsid w:val="0072512D"/>
    <w:rsid w:val="00725B3A"/>
    <w:rsid w:val="00725CF6"/>
    <w:rsid w:val="00726A40"/>
    <w:rsid w:val="00726DAF"/>
    <w:rsid w:val="00726F88"/>
    <w:rsid w:val="00726FEA"/>
    <w:rsid w:val="007277EE"/>
    <w:rsid w:val="00727902"/>
    <w:rsid w:val="00727A4D"/>
    <w:rsid w:val="00727FA5"/>
    <w:rsid w:val="0073006E"/>
    <w:rsid w:val="0073012E"/>
    <w:rsid w:val="007308C6"/>
    <w:rsid w:val="007315EB"/>
    <w:rsid w:val="007319D8"/>
    <w:rsid w:val="00731FEE"/>
    <w:rsid w:val="007324F6"/>
    <w:rsid w:val="007327C6"/>
    <w:rsid w:val="00732A62"/>
    <w:rsid w:val="00732DC1"/>
    <w:rsid w:val="00732E82"/>
    <w:rsid w:val="007333C7"/>
    <w:rsid w:val="007336EB"/>
    <w:rsid w:val="00733C82"/>
    <w:rsid w:val="00733CF8"/>
    <w:rsid w:val="0073407A"/>
    <w:rsid w:val="007340EC"/>
    <w:rsid w:val="00734D1F"/>
    <w:rsid w:val="00734FBA"/>
    <w:rsid w:val="00736687"/>
    <w:rsid w:val="007368AE"/>
    <w:rsid w:val="0073713B"/>
    <w:rsid w:val="00737893"/>
    <w:rsid w:val="00737A98"/>
    <w:rsid w:val="007400EF"/>
    <w:rsid w:val="007408CE"/>
    <w:rsid w:val="00740E25"/>
    <w:rsid w:val="00740FA3"/>
    <w:rsid w:val="00741A80"/>
    <w:rsid w:val="00741AC4"/>
    <w:rsid w:val="00741AE0"/>
    <w:rsid w:val="00741AF9"/>
    <w:rsid w:val="00741B22"/>
    <w:rsid w:val="00742AD0"/>
    <w:rsid w:val="00743288"/>
    <w:rsid w:val="007434DA"/>
    <w:rsid w:val="00743556"/>
    <w:rsid w:val="00743627"/>
    <w:rsid w:val="00743D03"/>
    <w:rsid w:val="00743E93"/>
    <w:rsid w:val="00744063"/>
    <w:rsid w:val="00744E3C"/>
    <w:rsid w:val="00745838"/>
    <w:rsid w:val="007459D5"/>
    <w:rsid w:val="00745D1F"/>
    <w:rsid w:val="00745EE5"/>
    <w:rsid w:val="0074638A"/>
    <w:rsid w:val="00747183"/>
    <w:rsid w:val="007477CA"/>
    <w:rsid w:val="00750021"/>
    <w:rsid w:val="007509AB"/>
    <w:rsid w:val="007510A7"/>
    <w:rsid w:val="00751216"/>
    <w:rsid w:val="00751A20"/>
    <w:rsid w:val="00751B1B"/>
    <w:rsid w:val="00751FA1"/>
    <w:rsid w:val="00752128"/>
    <w:rsid w:val="0075224B"/>
    <w:rsid w:val="00752821"/>
    <w:rsid w:val="00752F7E"/>
    <w:rsid w:val="00753104"/>
    <w:rsid w:val="00753FA0"/>
    <w:rsid w:val="007544F8"/>
    <w:rsid w:val="0075472C"/>
    <w:rsid w:val="00754920"/>
    <w:rsid w:val="00754DCC"/>
    <w:rsid w:val="00754E31"/>
    <w:rsid w:val="00754EAF"/>
    <w:rsid w:val="0075515A"/>
    <w:rsid w:val="007553FB"/>
    <w:rsid w:val="007558E9"/>
    <w:rsid w:val="00755E27"/>
    <w:rsid w:val="0075636E"/>
    <w:rsid w:val="007565FC"/>
    <w:rsid w:val="00756F85"/>
    <w:rsid w:val="0075743E"/>
    <w:rsid w:val="0075772C"/>
    <w:rsid w:val="00757892"/>
    <w:rsid w:val="00760100"/>
    <w:rsid w:val="007601C0"/>
    <w:rsid w:val="007604BE"/>
    <w:rsid w:val="007606C6"/>
    <w:rsid w:val="00760C96"/>
    <w:rsid w:val="00760E1B"/>
    <w:rsid w:val="00760F8E"/>
    <w:rsid w:val="0076137F"/>
    <w:rsid w:val="00761C44"/>
    <w:rsid w:val="00762773"/>
    <w:rsid w:val="007629B7"/>
    <w:rsid w:val="007629F7"/>
    <w:rsid w:val="00762A44"/>
    <w:rsid w:val="0076318C"/>
    <w:rsid w:val="00763F22"/>
    <w:rsid w:val="00764059"/>
    <w:rsid w:val="007640DF"/>
    <w:rsid w:val="00764128"/>
    <w:rsid w:val="00764486"/>
    <w:rsid w:val="00764510"/>
    <w:rsid w:val="007647D6"/>
    <w:rsid w:val="0076499A"/>
    <w:rsid w:val="00764D5C"/>
    <w:rsid w:val="00765074"/>
    <w:rsid w:val="00765C3C"/>
    <w:rsid w:val="00766136"/>
    <w:rsid w:val="00766324"/>
    <w:rsid w:val="00766995"/>
    <w:rsid w:val="00767466"/>
    <w:rsid w:val="00767670"/>
    <w:rsid w:val="0076777A"/>
    <w:rsid w:val="007678D9"/>
    <w:rsid w:val="00767B5C"/>
    <w:rsid w:val="00767B5D"/>
    <w:rsid w:val="00767C30"/>
    <w:rsid w:val="00767C90"/>
    <w:rsid w:val="00767EA2"/>
    <w:rsid w:val="00767ECF"/>
    <w:rsid w:val="007701B9"/>
    <w:rsid w:val="007702C0"/>
    <w:rsid w:val="00770552"/>
    <w:rsid w:val="00770F24"/>
    <w:rsid w:val="00772124"/>
    <w:rsid w:val="0077227D"/>
    <w:rsid w:val="007723D5"/>
    <w:rsid w:val="007724E3"/>
    <w:rsid w:val="007725D7"/>
    <w:rsid w:val="00772681"/>
    <w:rsid w:val="0077273D"/>
    <w:rsid w:val="007727EF"/>
    <w:rsid w:val="0077289F"/>
    <w:rsid w:val="007728B6"/>
    <w:rsid w:val="00772DBC"/>
    <w:rsid w:val="00772ED1"/>
    <w:rsid w:val="007730DD"/>
    <w:rsid w:val="00773617"/>
    <w:rsid w:val="0077391D"/>
    <w:rsid w:val="0077398C"/>
    <w:rsid w:val="00773AE1"/>
    <w:rsid w:val="00773FC6"/>
    <w:rsid w:val="007743EB"/>
    <w:rsid w:val="0077456D"/>
    <w:rsid w:val="00774796"/>
    <w:rsid w:val="007757AE"/>
    <w:rsid w:val="0077598C"/>
    <w:rsid w:val="00775E58"/>
    <w:rsid w:val="0077602A"/>
    <w:rsid w:val="00776070"/>
    <w:rsid w:val="00776346"/>
    <w:rsid w:val="007763C8"/>
    <w:rsid w:val="00776476"/>
    <w:rsid w:val="0077652A"/>
    <w:rsid w:val="0077684E"/>
    <w:rsid w:val="007768E7"/>
    <w:rsid w:val="00777192"/>
    <w:rsid w:val="007779AF"/>
    <w:rsid w:val="00777A04"/>
    <w:rsid w:val="00777BE3"/>
    <w:rsid w:val="00777DF8"/>
    <w:rsid w:val="00780412"/>
    <w:rsid w:val="007805AC"/>
    <w:rsid w:val="007805CF"/>
    <w:rsid w:val="00780AEA"/>
    <w:rsid w:val="00780DA6"/>
    <w:rsid w:val="00780F79"/>
    <w:rsid w:val="00781860"/>
    <w:rsid w:val="007818CF"/>
    <w:rsid w:val="00781EC9"/>
    <w:rsid w:val="00782185"/>
    <w:rsid w:val="0078235C"/>
    <w:rsid w:val="00782755"/>
    <w:rsid w:val="00782B8E"/>
    <w:rsid w:val="00782D1C"/>
    <w:rsid w:val="007831D7"/>
    <w:rsid w:val="0078359E"/>
    <w:rsid w:val="00783715"/>
    <w:rsid w:val="00783871"/>
    <w:rsid w:val="00783EC3"/>
    <w:rsid w:val="0078414A"/>
    <w:rsid w:val="00784655"/>
    <w:rsid w:val="00784ABF"/>
    <w:rsid w:val="0078522E"/>
    <w:rsid w:val="00785444"/>
    <w:rsid w:val="00785E13"/>
    <w:rsid w:val="00785E42"/>
    <w:rsid w:val="00786A41"/>
    <w:rsid w:val="00786D61"/>
    <w:rsid w:val="00786FC8"/>
    <w:rsid w:val="00787241"/>
    <w:rsid w:val="00787760"/>
    <w:rsid w:val="007877A6"/>
    <w:rsid w:val="00787D2D"/>
    <w:rsid w:val="007902D4"/>
    <w:rsid w:val="0079090C"/>
    <w:rsid w:val="007909C8"/>
    <w:rsid w:val="00790D48"/>
    <w:rsid w:val="0079127F"/>
    <w:rsid w:val="00791CD9"/>
    <w:rsid w:val="00792190"/>
    <w:rsid w:val="007925A9"/>
    <w:rsid w:val="007925EE"/>
    <w:rsid w:val="00792AC0"/>
    <w:rsid w:val="00792BB5"/>
    <w:rsid w:val="00793410"/>
    <w:rsid w:val="007936F1"/>
    <w:rsid w:val="0079382D"/>
    <w:rsid w:val="00793F01"/>
    <w:rsid w:val="007942B9"/>
    <w:rsid w:val="007951FF"/>
    <w:rsid w:val="00795315"/>
    <w:rsid w:val="007961A4"/>
    <w:rsid w:val="00796918"/>
    <w:rsid w:val="007969C5"/>
    <w:rsid w:val="00796B79"/>
    <w:rsid w:val="00796B7F"/>
    <w:rsid w:val="00796CAA"/>
    <w:rsid w:val="00796DBB"/>
    <w:rsid w:val="00796FA6"/>
    <w:rsid w:val="00797660"/>
    <w:rsid w:val="00797991"/>
    <w:rsid w:val="00797DA2"/>
    <w:rsid w:val="00797E2B"/>
    <w:rsid w:val="00797F1E"/>
    <w:rsid w:val="007A0208"/>
    <w:rsid w:val="007A029E"/>
    <w:rsid w:val="007A043A"/>
    <w:rsid w:val="007A06B0"/>
    <w:rsid w:val="007A0C6E"/>
    <w:rsid w:val="007A1345"/>
    <w:rsid w:val="007A152A"/>
    <w:rsid w:val="007A1845"/>
    <w:rsid w:val="007A1C42"/>
    <w:rsid w:val="007A1D5A"/>
    <w:rsid w:val="007A1F8C"/>
    <w:rsid w:val="007A1FD8"/>
    <w:rsid w:val="007A2730"/>
    <w:rsid w:val="007A2A43"/>
    <w:rsid w:val="007A3000"/>
    <w:rsid w:val="007A30A8"/>
    <w:rsid w:val="007A37B1"/>
    <w:rsid w:val="007A3F47"/>
    <w:rsid w:val="007A3F4B"/>
    <w:rsid w:val="007A4296"/>
    <w:rsid w:val="007A4A38"/>
    <w:rsid w:val="007A4B86"/>
    <w:rsid w:val="007A5868"/>
    <w:rsid w:val="007A6960"/>
    <w:rsid w:val="007A72AC"/>
    <w:rsid w:val="007A778F"/>
    <w:rsid w:val="007A7BF5"/>
    <w:rsid w:val="007A7F93"/>
    <w:rsid w:val="007B00F0"/>
    <w:rsid w:val="007B0871"/>
    <w:rsid w:val="007B0B40"/>
    <w:rsid w:val="007B0F5C"/>
    <w:rsid w:val="007B0F99"/>
    <w:rsid w:val="007B120F"/>
    <w:rsid w:val="007B134D"/>
    <w:rsid w:val="007B1442"/>
    <w:rsid w:val="007B1A3C"/>
    <w:rsid w:val="007B1EA3"/>
    <w:rsid w:val="007B259D"/>
    <w:rsid w:val="007B2B23"/>
    <w:rsid w:val="007B2E82"/>
    <w:rsid w:val="007B2F12"/>
    <w:rsid w:val="007B2FB6"/>
    <w:rsid w:val="007B3CEC"/>
    <w:rsid w:val="007B3D92"/>
    <w:rsid w:val="007B3E31"/>
    <w:rsid w:val="007B470B"/>
    <w:rsid w:val="007B4762"/>
    <w:rsid w:val="007B50E7"/>
    <w:rsid w:val="007B5865"/>
    <w:rsid w:val="007B5B45"/>
    <w:rsid w:val="007B5CBF"/>
    <w:rsid w:val="007B60BC"/>
    <w:rsid w:val="007B64D5"/>
    <w:rsid w:val="007B6725"/>
    <w:rsid w:val="007B6780"/>
    <w:rsid w:val="007B693A"/>
    <w:rsid w:val="007B7031"/>
    <w:rsid w:val="007B7085"/>
    <w:rsid w:val="007B745D"/>
    <w:rsid w:val="007B74DD"/>
    <w:rsid w:val="007B75D0"/>
    <w:rsid w:val="007B7CE9"/>
    <w:rsid w:val="007C0221"/>
    <w:rsid w:val="007C0C9D"/>
    <w:rsid w:val="007C0DCD"/>
    <w:rsid w:val="007C0E1E"/>
    <w:rsid w:val="007C0E9E"/>
    <w:rsid w:val="007C181A"/>
    <w:rsid w:val="007C183D"/>
    <w:rsid w:val="007C23B8"/>
    <w:rsid w:val="007C2C50"/>
    <w:rsid w:val="007C2CF1"/>
    <w:rsid w:val="007C37CE"/>
    <w:rsid w:val="007C397E"/>
    <w:rsid w:val="007C3A40"/>
    <w:rsid w:val="007C3BCB"/>
    <w:rsid w:val="007C3C6C"/>
    <w:rsid w:val="007C46CC"/>
    <w:rsid w:val="007C47DE"/>
    <w:rsid w:val="007C4A78"/>
    <w:rsid w:val="007C4D34"/>
    <w:rsid w:val="007C577B"/>
    <w:rsid w:val="007C5ACB"/>
    <w:rsid w:val="007C5CAC"/>
    <w:rsid w:val="007C5DBE"/>
    <w:rsid w:val="007C6085"/>
    <w:rsid w:val="007C62C0"/>
    <w:rsid w:val="007C633E"/>
    <w:rsid w:val="007C63CB"/>
    <w:rsid w:val="007C680D"/>
    <w:rsid w:val="007C7CB9"/>
    <w:rsid w:val="007D04C9"/>
    <w:rsid w:val="007D05EF"/>
    <w:rsid w:val="007D0749"/>
    <w:rsid w:val="007D0B47"/>
    <w:rsid w:val="007D1847"/>
    <w:rsid w:val="007D228B"/>
    <w:rsid w:val="007D2467"/>
    <w:rsid w:val="007D29AA"/>
    <w:rsid w:val="007D32C2"/>
    <w:rsid w:val="007D379D"/>
    <w:rsid w:val="007D5153"/>
    <w:rsid w:val="007D5E44"/>
    <w:rsid w:val="007D629D"/>
    <w:rsid w:val="007D6651"/>
    <w:rsid w:val="007D69F9"/>
    <w:rsid w:val="007D77BD"/>
    <w:rsid w:val="007D7DFA"/>
    <w:rsid w:val="007E00FE"/>
    <w:rsid w:val="007E0642"/>
    <w:rsid w:val="007E079E"/>
    <w:rsid w:val="007E0A3C"/>
    <w:rsid w:val="007E0A7D"/>
    <w:rsid w:val="007E0D73"/>
    <w:rsid w:val="007E196F"/>
    <w:rsid w:val="007E1D78"/>
    <w:rsid w:val="007E1D90"/>
    <w:rsid w:val="007E1E93"/>
    <w:rsid w:val="007E202B"/>
    <w:rsid w:val="007E213F"/>
    <w:rsid w:val="007E2709"/>
    <w:rsid w:val="007E2AA3"/>
    <w:rsid w:val="007E2F19"/>
    <w:rsid w:val="007E3070"/>
    <w:rsid w:val="007E42D6"/>
    <w:rsid w:val="007E460F"/>
    <w:rsid w:val="007E4614"/>
    <w:rsid w:val="007E4A40"/>
    <w:rsid w:val="007E4CAD"/>
    <w:rsid w:val="007E5311"/>
    <w:rsid w:val="007E5508"/>
    <w:rsid w:val="007E55B2"/>
    <w:rsid w:val="007E5DF9"/>
    <w:rsid w:val="007E707F"/>
    <w:rsid w:val="007E7342"/>
    <w:rsid w:val="007E735A"/>
    <w:rsid w:val="007E74B3"/>
    <w:rsid w:val="007E74F1"/>
    <w:rsid w:val="007E791F"/>
    <w:rsid w:val="007E79BA"/>
    <w:rsid w:val="007E7B40"/>
    <w:rsid w:val="007E7B47"/>
    <w:rsid w:val="007E7DE6"/>
    <w:rsid w:val="007E7DF7"/>
    <w:rsid w:val="007F063F"/>
    <w:rsid w:val="007F0752"/>
    <w:rsid w:val="007F0949"/>
    <w:rsid w:val="007F099A"/>
    <w:rsid w:val="007F108A"/>
    <w:rsid w:val="007F1198"/>
    <w:rsid w:val="007F132F"/>
    <w:rsid w:val="007F241F"/>
    <w:rsid w:val="007F30FF"/>
    <w:rsid w:val="007F32F4"/>
    <w:rsid w:val="007F33BD"/>
    <w:rsid w:val="007F37E6"/>
    <w:rsid w:val="007F3A67"/>
    <w:rsid w:val="007F3C40"/>
    <w:rsid w:val="007F50A0"/>
    <w:rsid w:val="007F50ED"/>
    <w:rsid w:val="007F525E"/>
    <w:rsid w:val="007F53E8"/>
    <w:rsid w:val="007F55D3"/>
    <w:rsid w:val="007F56F9"/>
    <w:rsid w:val="007F5A85"/>
    <w:rsid w:val="007F6236"/>
    <w:rsid w:val="007F62F9"/>
    <w:rsid w:val="007F64F7"/>
    <w:rsid w:val="007F65B6"/>
    <w:rsid w:val="007F675C"/>
    <w:rsid w:val="007F6B2C"/>
    <w:rsid w:val="007F6BC6"/>
    <w:rsid w:val="007F6DFC"/>
    <w:rsid w:val="007F6FAF"/>
    <w:rsid w:val="007F71BF"/>
    <w:rsid w:val="007F779D"/>
    <w:rsid w:val="008000AC"/>
    <w:rsid w:val="0080061C"/>
    <w:rsid w:val="008007C5"/>
    <w:rsid w:val="00802994"/>
    <w:rsid w:val="00802998"/>
    <w:rsid w:val="008029F4"/>
    <w:rsid w:val="00802FFF"/>
    <w:rsid w:val="008035CF"/>
    <w:rsid w:val="00803A09"/>
    <w:rsid w:val="00803FE0"/>
    <w:rsid w:val="008044A7"/>
    <w:rsid w:val="00804781"/>
    <w:rsid w:val="00804823"/>
    <w:rsid w:val="00804B67"/>
    <w:rsid w:val="00804C80"/>
    <w:rsid w:val="00804EC5"/>
    <w:rsid w:val="00805106"/>
    <w:rsid w:val="008054CA"/>
    <w:rsid w:val="00805521"/>
    <w:rsid w:val="00805685"/>
    <w:rsid w:val="00805A30"/>
    <w:rsid w:val="00805F02"/>
    <w:rsid w:val="008061B2"/>
    <w:rsid w:val="00806770"/>
    <w:rsid w:val="0080684B"/>
    <w:rsid w:val="00806A41"/>
    <w:rsid w:val="00807F57"/>
    <w:rsid w:val="00810177"/>
    <w:rsid w:val="00810931"/>
    <w:rsid w:val="00810A7D"/>
    <w:rsid w:val="008110DF"/>
    <w:rsid w:val="0081130A"/>
    <w:rsid w:val="00811424"/>
    <w:rsid w:val="008118A8"/>
    <w:rsid w:val="00811F1E"/>
    <w:rsid w:val="008124D0"/>
    <w:rsid w:val="0081275A"/>
    <w:rsid w:val="00812AB2"/>
    <w:rsid w:val="00812B07"/>
    <w:rsid w:val="00812E92"/>
    <w:rsid w:val="00812EB8"/>
    <w:rsid w:val="008130A7"/>
    <w:rsid w:val="0081323D"/>
    <w:rsid w:val="008132BC"/>
    <w:rsid w:val="00813496"/>
    <w:rsid w:val="00813731"/>
    <w:rsid w:val="008137DB"/>
    <w:rsid w:val="00813D08"/>
    <w:rsid w:val="008140DB"/>
    <w:rsid w:val="00814516"/>
    <w:rsid w:val="008148B8"/>
    <w:rsid w:val="00814B10"/>
    <w:rsid w:val="00814F00"/>
    <w:rsid w:val="00815088"/>
    <w:rsid w:val="008153BE"/>
    <w:rsid w:val="008153F4"/>
    <w:rsid w:val="008163EF"/>
    <w:rsid w:val="008165E4"/>
    <w:rsid w:val="0081664D"/>
    <w:rsid w:val="00816B7D"/>
    <w:rsid w:val="00816C98"/>
    <w:rsid w:val="00816D02"/>
    <w:rsid w:val="00816EC3"/>
    <w:rsid w:val="00817588"/>
    <w:rsid w:val="00817C92"/>
    <w:rsid w:val="00817D5B"/>
    <w:rsid w:val="008202A8"/>
    <w:rsid w:val="00820E02"/>
    <w:rsid w:val="008214E8"/>
    <w:rsid w:val="00821E29"/>
    <w:rsid w:val="0082263E"/>
    <w:rsid w:val="00822D6F"/>
    <w:rsid w:val="0082309E"/>
    <w:rsid w:val="00823C93"/>
    <w:rsid w:val="00823D37"/>
    <w:rsid w:val="00823D5F"/>
    <w:rsid w:val="008241BC"/>
    <w:rsid w:val="00824AA5"/>
    <w:rsid w:val="00824CC5"/>
    <w:rsid w:val="00825352"/>
    <w:rsid w:val="0082563D"/>
    <w:rsid w:val="00825903"/>
    <w:rsid w:val="00826BD5"/>
    <w:rsid w:val="008271E2"/>
    <w:rsid w:val="00827370"/>
    <w:rsid w:val="0082758B"/>
    <w:rsid w:val="008279DE"/>
    <w:rsid w:val="00827A32"/>
    <w:rsid w:val="00827B69"/>
    <w:rsid w:val="00830214"/>
    <w:rsid w:val="008304DB"/>
    <w:rsid w:val="0083070F"/>
    <w:rsid w:val="00830770"/>
    <w:rsid w:val="00830991"/>
    <w:rsid w:val="00830AA9"/>
    <w:rsid w:val="00830F7C"/>
    <w:rsid w:val="00830FE0"/>
    <w:rsid w:val="00831186"/>
    <w:rsid w:val="008317A3"/>
    <w:rsid w:val="00831A89"/>
    <w:rsid w:val="00831B8E"/>
    <w:rsid w:val="00831B99"/>
    <w:rsid w:val="00831BD3"/>
    <w:rsid w:val="00832068"/>
    <w:rsid w:val="00832189"/>
    <w:rsid w:val="00832720"/>
    <w:rsid w:val="008328B3"/>
    <w:rsid w:val="00832DB8"/>
    <w:rsid w:val="00833479"/>
    <w:rsid w:val="008341A4"/>
    <w:rsid w:val="0083449C"/>
    <w:rsid w:val="008345A4"/>
    <w:rsid w:val="008346C7"/>
    <w:rsid w:val="0083476E"/>
    <w:rsid w:val="00834A41"/>
    <w:rsid w:val="00834DC3"/>
    <w:rsid w:val="00834F7C"/>
    <w:rsid w:val="008350CC"/>
    <w:rsid w:val="008355BB"/>
    <w:rsid w:val="0083596C"/>
    <w:rsid w:val="00835AC1"/>
    <w:rsid w:val="00835D00"/>
    <w:rsid w:val="00836431"/>
    <w:rsid w:val="008367F4"/>
    <w:rsid w:val="008371B8"/>
    <w:rsid w:val="008371C5"/>
    <w:rsid w:val="008374B7"/>
    <w:rsid w:val="008378A1"/>
    <w:rsid w:val="008378F6"/>
    <w:rsid w:val="00840555"/>
    <w:rsid w:val="00840F19"/>
    <w:rsid w:val="00841418"/>
    <w:rsid w:val="0084144A"/>
    <w:rsid w:val="00842762"/>
    <w:rsid w:val="008427D0"/>
    <w:rsid w:val="008427D6"/>
    <w:rsid w:val="00842964"/>
    <w:rsid w:val="00843354"/>
    <w:rsid w:val="008435BA"/>
    <w:rsid w:val="00843B45"/>
    <w:rsid w:val="00843CC0"/>
    <w:rsid w:val="0084403C"/>
    <w:rsid w:val="00844093"/>
    <w:rsid w:val="0084448A"/>
    <w:rsid w:val="00844739"/>
    <w:rsid w:val="00844965"/>
    <w:rsid w:val="00844C79"/>
    <w:rsid w:val="008450D1"/>
    <w:rsid w:val="008453CE"/>
    <w:rsid w:val="00845751"/>
    <w:rsid w:val="00845871"/>
    <w:rsid w:val="00845D18"/>
    <w:rsid w:val="008463A8"/>
    <w:rsid w:val="00847083"/>
    <w:rsid w:val="00847343"/>
    <w:rsid w:val="0084753E"/>
    <w:rsid w:val="00847560"/>
    <w:rsid w:val="00847C80"/>
    <w:rsid w:val="00850658"/>
    <w:rsid w:val="00850745"/>
    <w:rsid w:val="008514E9"/>
    <w:rsid w:val="00851895"/>
    <w:rsid w:val="00851A48"/>
    <w:rsid w:val="00851B13"/>
    <w:rsid w:val="00852EBB"/>
    <w:rsid w:val="008530AD"/>
    <w:rsid w:val="008537FB"/>
    <w:rsid w:val="00853B53"/>
    <w:rsid w:val="00854898"/>
    <w:rsid w:val="00854E3F"/>
    <w:rsid w:val="00855B72"/>
    <w:rsid w:val="00855CBB"/>
    <w:rsid w:val="008562F8"/>
    <w:rsid w:val="00856602"/>
    <w:rsid w:val="0085664B"/>
    <w:rsid w:val="008566ED"/>
    <w:rsid w:val="00856AE8"/>
    <w:rsid w:val="0085747B"/>
    <w:rsid w:val="008576C0"/>
    <w:rsid w:val="00857798"/>
    <w:rsid w:val="0085780E"/>
    <w:rsid w:val="00857B5F"/>
    <w:rsid w:val="00860100"/>
    <w:rsid w:val="00860617"/>
    <w:rsid w:val="00861C88"/>
    <w:rsid w:val="00861E90"/>
    <w:rsid w:val="00862859"/>
    <w:rsid w:val="00862882"/>
    <w:rsid w:val="008629AD"/>
    <w:rsid w:val="008629D3"/>
    <w:rsid w:val="00862C98"/>
    <w:rsid w:val="00863C1E"/>
    <w:rsid w:val="00863DED"/>
    <w:rsid w:val="00864484"/>
    <w:rsid w:val="008647DB"/>
    <w:rsid w:val="008649D9"/>
    <w:rsid w:val="00864ACB"/>
    <w:rsid w:val="008659C8"/>
    <w:rsid w:val="00865E8E"/>
    <w:rsid w:val="00865FCE"/>
    <w:rsid w:val="0086611B"/>
    <w:rsid w:val="008661F3"/>
    <w:rsid w:val="00866789"/>
    <w:rsid w:val="00866B2D"/>
    <w:rsid w:val="00866CE2"/>
    <w:rsid w:val="00866F78"/>
    <w:rsid w:val="00867110"/>
    <w:rsid w:val="0086765C"/>
    <w:rsid w:val="008678A2"/>
    <w:rsid w:val="00867DFD"/>
    <w:rsid w:val="008702D5"/>
    <w:rsid w:val="0087043A"/>
    <w:rsid w:val="00871592"/>
    <w:rsid w:val="00872291"/>
    <w:rsid w:val="0087251A"/>
    <w:rsid w:val="00872C4D"/>
    <w:rsid w:val="00873493"/>
    <w:rsid w:val="008735B4"/>
    <w:rsid w:val="0087389E"/>
    <w:rsid w:val="00873993"/>
    <w:rsid w:val="00874009"/>
    <w:rsid w:val="00874484"/>
    <w:rsid w:val="00874AFD"/>
    <w:rsid w:val="00874EA8"/>
    <w:rsid w:val="00874ED0"/>
    <w:rsid w:val="00875C47"/>
    <w:rsid w:val="00875D54"/>
    <w:rsid w:val="008765F6"/>
    <w:rsid w:val="00876A73"/>
    <w:rsid w:val="00877142"/>
    <w:rsid w:val="008779B5"/>
    <w:rsid w:val="00877AB1"/>
    <w:rsid w:val="008805EC"/>
    <w:rsid w:val="00880604"/>
    <w:rsid w:val="00880723"/>
    <w:rsid w:val="0088099A"/>
    <w:rsid w:val="00880BB0"/>
    <w:rsid w:val="00880CFF"/>
    <w:rsid w:val="00881179"/>
    <w:rsid w:val="008818A8"/>
    <w:rsid w:val="0088191E"/>
    <w:rsid w:val="00882451"/>
    <w:rsid w:val="00882FA8"/>
    <w:rsid w:val="00883EDC"/>
    <w:rsid w:val="00884028"/>
    <w:rsid w:val="008848F6"/>
    <w:rsid w:val="00885193"/>
    <w:rsid w:val="0088531E"/>
    <w:rsid w:val="00885667"/>
    <w:rsid w:val="00885900"/>
    <w:rsid w:val="00886095"/>
    <w:rsid w:val="008867D9"/>
    <w:rsid w:val="00886EA3"/>
    <w:rsid w:val="00887282"/>
    <w:rsid w:val="00887817"/>
    <w:rsid w:val="00887BC1"/>
    <w:rsid w:val="00887D55"/>
    <w:rsid w:val="00887DE9"/>
    <w:rsid w:val="00887F5E"/>
    <w:rsid w:val="00890356"/>
    <w:rsid w:val="00890718"/>
    <w:rsid w:val="00891259"/>
    <w:rsid w:val="008915C6"/>
    <w:rsid w:val="0089182F"/>
    <w:rsid w:val="00891DA2"/>
    <w:rsid w:val="00892165"/>
    <w:rsid w:val="00892266"/>
    <w:rsid w:val="00892B7A"/>
    <w:rsid w:val="00892E16"/>
    <w:rsid w:val="0089362B"/>
    <w:rsid w:val="0089369D"/>
    <w:rsid w:val="00893700"/>
    <w:rsid w:val="00893BA8"/>
    <w:rsid w:val="00893E03"/>
    <w:rsid w:val="00893E71"/>
    <w:rsid w:val="00893F65"/>
    <w:rsid w:val="00893FBA"/>
    <w:rsid w:val="00894247"/>
    <w:rsid w:val="008944D8"/>
    <w:rsid w:val="00894A46"/>
    <w:rsid w:val="00894D98"/>
    <w:rsid w:val="00895B27"/>
    <w:rsid w:val="00895E36"/>
    <w:rsid w:val="00896882"/>
    <w:rsid w:val="00896C23"/>
    <w:rsid w:val="0089757E"/>
    <w:rsid w:val="00897C5E"/>
    <w:rsid w:val="008A01E9"/>
    <w:rsid w:val="008A08D6"/>
    <w:rsid w:val="008A0E6B"/>
    <w:rsid w:val="008A0EB6"/>
    <w:rsid w:val="008A0F8F"/>
    <w:rsid w:val="008A1726"/>
    <w:rsid w:val="008A17BB"/>
    <w:rsid w:val="008A20E7"/>
    <w:rsid w:val="008A2C23"/>
    <w:rsid w:val="008A3273"/>
    <w:rsid w:val="008A342A"/>
    <w:rsid w:val="008A36A3"/>
    <w:rsid w:val="008A373D"/>
    <w:rsid w:val="008A3741"/>
    <w:rsid w:val="008A3978"/>
    <w:rsid w:val="008A3A6F"/>
    <w:rsid w:val="008A3C33"/>
    <w:rsid w:val="008A3EF1"/>
    <w:rsid w:val="008A418B"/>
    <w:rsid w:val="008A422A"/>
    <w:rsid w:val="008A452F"/>
    <w:rsid w:val="008A4D7A"/>
    <w:rsid w:val="008A557A"/>
    <w:rsid w:val="008A5590"/>
    <w:rsid w:val="008A57A5"/>
    <w:rsid w:val="008A5A32"/>
    <w:rsid w:val="008A64DD"/>
    <w:rsid w:val="008A651D"/>
    <w:rsid w:val="008A656A"/>
    <w:rsid w:val="008A67D0"/>
    <w:rsid w:val="008A6940"/>
    <w:rsid w:val="008A7145"/>
    <w:rsid w:val="008A73B4"/>
    <w:rsid w:val="008A7768"/>
    <w:rsid w:val="008A79BC"/>
    <w:rsid w:val="008A7A49"/>
    <w:rsid w:val="008A7BD1"/>
    <w:rsid w:val="008B01E8"/>
    <w:rsid w:val="008B041F"/>
    <w:rsid w:val="008B0BA2"/>
    <w:rsid w:val="008B14C7"/>
    <w:rsid w:val="008B155A"/>
    <w:rsid w:val="008B1765"/>
    <w:rsid w:val="008B27A9"/>
    <w:rsid w:val="008B2834"/>
    <w:rsid w:val="008B291E"/>
    <w:rsid w:val="008B343D"/>
    <w:rsid w:val="008B34AD"/>
    <w:rsid w:val="008B44E0"/>
    <w:rsid w:val="008B4753"/>
    <w:rsid w:val="008B4775"/>
    <w:rsid w:val="008B479B"/>
    <w:rsid w:val="008B4994"/>
    <w:rsid w:val="008B4AB2"/>
    <w:rsid w:val="008B4B3A"/>
    <w:rsid w:val="008B545D"/>
    <w:rsid w:val="008B5A6D"/>
    <w:rsid w:val="008B5BDA"/>
    <w:rsid w:val="008B5ECF"/>
    <w:rsid w:val="008B6169"/>
    <w:rsid w:val="008B66FA"/>
    <w:rsid w:val="008B6BBE"/>
    <w:rsid w:val="008B7050"/>
    <w:rsid w:val="008B7235"/>
    <w:rsid w:val="008B738A"/>
    <w:rsid w:val="008B73B5"/>
    <w:rsid w:val="008B74FB"/>
    <w:rsid w:val="008B7CB3"/>
    <w:rsid w:val="008B7DED"/>
    <w:rsid w:val="008B7FF0"/>
    <w:rsid w:val="008C0359"/>
    <w:rsid w:val="008C111D"/>
    <w:rsid w:val="008C24C2"/>
    <w:rsid w:val="008C2DC3"/>
    <w:rsid w:val="008C36D7"/>
    <w:rsid w:val="008C3E5C"/>
    <w:rsid w:val="008C41AE"/>
    <w:rsid w:val="008C4799"/>
    <w:rsid w:val="008C549B"/>
    <w:rsid w:val="008C5C15"/>
    <w:rsid w:val="008C60D8"/>
    <w:rsid w:val="008C6498"/>
    <w:rsid w:val="008C6A84"/>
    <w:rsid w:val="008C6BA6"/>
    <w:rsid w:val="008C6D17"/>
    <w:rsid w:val="008C7930"/>
    <w:rsid w:val="008D02EB"/>
    <w:rsid w:val="008D047D"/>
    <w:rsid w:val="008D0E58"/>
    <w:rsid w:val="008D0EA0"/>
    <w:rsid w:val="008D0F79"/>
    <w:rsid w:val="008D1110"/>
    <w:rsid w:val="008D125D"/>
    <w:rsid w:val="008D19B3"/>
    <w:rsid w:val="008D2428"/>
    <w:rsid w:val="008D265A"/>
    <w:rsid w:val="008D2AEC"/>
    <w:rsid w:val="008D2BDB"/>
    <w:rsid w:val="008D315C"/>
    <w:rsid w:val="008D3215"/>
    <w:rsid w:val="008D3392"/>
    <w:rsid w:val="008D3B32"/>
    <w:rsid w:val="008D41F3"/>
    <w:rsid w:val="008D43B2"/>
    <w:rsid w:val="008D45D3"/>
    <w:rsid w:val="008D4709"/>
    <w:rsid w:val="008D4BDB"/>
    <w:rsid w:val="008D54C2"/>
    <w:rsid w:val="008D5678"/>
    <w:rsid w:val="008D5839"/>
    <w:rsid w:val="008D5AC7"/>
    <w:rsid w:val="008D5B4C"/>
    <w:rsid w:val="008D6239"/>
    <w:rsid w:val="008D64A2"/>
    <w:rsid w:val="008D6801"/>
    <w:rsid w:val="008D6F6B"/>
    <w:rsid w:val="008D71D1"/>
    <w:rsid w:val="008D7317"/>
    <w:rsid w:val="008D77F0"/>
    <w:rsid w:val="008E0600"/>
    <w:rsid w:val="008E0895"/>
    <w:rsid w:val="008E0BFD"/>
    <w:rsid w:val="008E114C"/>
    <w:rsid w:val="008E1834"/>
    <w:rsid w:val="008E25B5"/>
    <w:rsid w:val="008E2A4B"/>
    <w:rsid w:val="008E2DCA"/>
    <w:rsid w:val="008E2E27"/>
    <w:rsid w:val="008E3ADA"/>
    <w:rsid w:val="008E3C25"/>
    <w:rsid w:val="008E3EB6"/>
    <w:rsid w:val="008E4566"/>
    <w:rsid w:val="008E47F8"/>
    <w:rsid w:val="008E49E5"/>
    <w:rsid w:val="008E4B82"/>
    <w:rsid w:val="008E548E"/>
    <w:rsid w:val="008E5756"/>
    <w:rsid w:val="008E5EF7"/>
    <w:rsid w:val="008E5F4F"/>
    <w:rsid w:val="008E6183"/>
    <w:rsid w:val="008E6B65"/>
    <w:rsid w:val="008F0294"/>
    <w:rsid w:val="008F040E"/>
    <w:rsid w:val="008F050B"/>
    <w:rsid w:val="008F0609"/>
    <w:rsid w:val="008F0E13"/>
    <w:rsid w:val="008F1186"/>
    <w:rsid w:val="008F140A"/>
    <w:rsid w:val="008F2061"/>
    <w:rsid w:val="008F2738"/>
    <w:rsid w:val="008F28B7"/>
    <w:rsid w:val="008F2BB7"/>
    <w:rsid w:val="008F3099"/>
    <w:rsid w:val="008F347C"/>
    <w:rsid w:val="008F3497"/>
    <w:rsid w:val="008F37CB"/>
    <w:rsid w:val="008F3B19"/>
    <w:rsid w:val="008F4686"/>
    <w:rsid w:val="008F485C"/>
    <w:rsid w:val="008F5398"/>
    <w:rsid w:val="008F54E8"/>
    <w:rsid w:val="008F55A4"/>
    <w:rsid w:val="008F58FC"/>
    <w:rsid w:val="008F6749"/>
    <w:rsid w:val="008F690B"/>
    <w:rsid w:val="008F6936"/>
    <w:rsid w:val="008F743A"/>
    <w:rsid w:val="008F7AD7"/>
    <w:rsid w:val="008F7B7C"/>
    <w:rsid w:val="008F7BFC"/>
    <w:rsid w:val="008F7F68"/>
    <w:rsid w:val="009006FA"/>
    <w:rsid w:val="00900789"/>
    <w:rsid w:val="0090082B"/>
    <w:rsid w:val="009009A8"/>
    <w:rsid w:val="00900EC5"/>
    <w:rsid w:val="00901CBF"/>
    <w:rsid w:val="00902212"/>
    <w:rsid w:val="009023DA"/>
    <w:rsid w:val="0090288C"/>
    <w:rsid w:val="00902D7D"/>
    <w:rsid w:val="0090367B"/>
    <w:rsid w:val="009036B7"/>
    <w:rsid w:val="00903C24"/>
    <w:rsid w:val="00903D85"/>
    <w:rsid w:val="00903FF5"/>
    <w:rsid w:val="00904326"/>
    <w:rsid w:val="009045A0"/>
    <w:rsid w:val="009047DA"/>
    <w:rsid w:val="0090523A"/>
    <w:rsid w:val="0090567F"/>
    <w:rsid w:val="009059A1"/>
    <w:rsid w:val="00905AA5"/>
    <w:rsid w:val="00906402"/>
    <w:rsid w:val="009064A3"/>
    <w:rsid w:val="00906A3D"/>
    <w:rsid w:val="00906C3F"/>
    <w:rsid w:val="00906D64"/>
    <w:rsid w:val="0090716A"/>
    <w:rsid w:val="0090785D"/>
    <w:rsid w:val="00907AB5"/>
    <w:rsid w:val="00907BE0"/>
    <w:rsid w:val="00907C06"/>
    <w:rsid w:val="00907F57"/>
    <w:rsid w:val="00910393"/>
    <w:rsid w:val="009104D8"/>
    <w:rsid w:val="00910E12"/>
    <w:rsid w:val="0091192A"/>
    <w:rsid w:val="00911941"/>
    <w:rsid w:val="0091274D"/>
    <w:rsid w:val="0091278B"/>
    <w:rsid w:val="00913444"/>
    <w:rsid w:val="0091400E"/>
    <w:rsid w:val="00914781"/>
    <w:rsid w:val="00914D99"/>
    <w:rsid w:val="009150C1"/>
    <w:rsid w:val="0091532C"/>
    <w:rsid w:val="00915443"/>
    <w:rsid w:val="009154F6"/>
    <w:rsid w:val="009157A6"/>
    <w:rsid w:val="00915AB4"/>
    <w:rsid w:val="00915D64"/>
    <w:rsid w:val="00915E50"/>
    <w:rsid w:val="00915F66"/>
    <w:rsid w:val="0091635F"/>
    <w:rsid w:val="00916379"/>
    <w:rsid w:val="0091699E"/>
    <w:rsid w:val="00917209"/>
    <w:rsid w:val="0091752B"/>
    <w:rsid w:val="00917828"/>
    <w:rsid w:val="00917DA9"/>
    <w:rsid w:val="00920779"/>
    <w:rsid w:val="00920D4D"/>
    <w:rsid w:val="00921220"/>
    <w:rsid w:val="009212CF"/>
    <w:rsid w:val="00921414"/>
    <w:rsid w:val="00921810"/>
    <w:rsid w:val="00921A49"/>
    <w:rsid w:val="00921D25"/>
    <w:rsid w:val="009225CF"/>
    <w:rsid w:val="00922650"/>
    <w:rsid w:val="009227DF"/>
    <w:rsid w:val="009229F3"/>
    <w:rsid w:val="00922DD2"/>
    <w:rsid w:val="00922FB2"/>
    <w:rsid w:val="00923143"/>
    <w:rsid w:val="0092332F"/>
    <w:rsid w:val="0092369E"/>
    <w:rsid w:val="00924507"/>
    <w:rsid w:val="00924619"/>
    <w:rsid w:val="009247A6"/>
    <w:rsid w:val="00924927"/>
    <w:rsid w:val="00924C1B"/>
    <w:rsid w:val="00924D68"/>
    <w:rsid w:val="00924DE7"/>
    <w:rsid w:val="00925256"/>
    <w:rsid w:val="00925ACB"/>
    <w:rsid w:val="009268C1"/>
    <w:rsid w:val="0092712A"/>
    <w:rsid w:val="009277DE"/>
    <w:rsid w:val="00930328"/>
    <w:rsid w:val="00930558"/>
    <w:rsid w:val="0093059B"/>
    <w:rsid w:val="00930C55"/>
    <w:rsid w:val="00930D69"/>
    <w:rsid w:val="00931106"/>
    <w:rsid w:val="00931120"/>
    <w:rsid w:val="0093114E"/>
    <w:rsid w:val="0093139B"/>
    <w:rsid w:val="0093157E"/>
    <w:rsid w:val="0093187B"/>
    <w:rsid w:val="00931C00"/>
    <w:rsid w:val="00932068"/>
    <w:rsid w:val="009321B0"/>
    <w:rsid w:val="009324AA"/>
    <w:rsid w:val="009325F5"/>
    <w:rsid w:val="00932622"/>
    <w:rsid w:val="009329A8"/>
    <w:rsid w:val="00932A97"/>
    <w:rsid w:val="009339D6"/>
    <w:rsid w:val="00933E13"/>
    <w:rsid w:val="00933EED"/>
    <w:rsid w:val="00934424"/>
    <w:rsid w:val="009347F3"/>
    <w:rsid w:val="00934EC0"/>
    <w:rsid w:val="009355A7"/>
    <w:rsid w:val="009360A8"/>
    <w:rsid w:val="00936502"/>
    <w:rsid w:val="00937294"/>
    <w:rsid w:val="009376A2"/>
    <w:rsid w:val="00937737"/>
    <w:rsid w:val="00937BD5"/>
    <w:rsid w:val="009406E4"/>
    <w:rsid w:val="009406E6"/>
    <w:rsid w:val="0094075B"/>
    <w:rsid w:val="0094092E"/>
    <w:rsid w:val="00940966"/>
    <w:rsid w:val="00940CA3"/>
    <w:rsid w:val="009421BD"/>
    <w:rsid w:val="009421E6"/>
    <w:rsid w:val="00942629"/>
    <w:rsid w:val="00942D69"/>
    <w:rsid w:val="00943240"/>
    <w:rsid w:val="00943ED1"/>
    <w:rsid w:val="00943F29"/>
    <w:rsid w:val="00943F52"/>
    <w:rsid w:val="009442EA"/>
    <w:rsid w:val="0094437C"/>
    <w:rsid w:val="00944464"/>
    <w:rsid w:val="0094486E"/>
    <w:rsid w:val="00944BD7"/>
    <w:rsid w:val="009457A8"/>
    <w:rsid w:val="00945987"/>
    <w:rsid w:val="0094598D"/>
    <w:rsid w:val="00946073"/>
    <w:rsid w:val="00946CC9"/>
    <w:rsid w:val="009471B3"/>
    <w:rsid w:val="00947588"/>
    <w:rsid w:val="00947C1C"/>
    <w:rsid w:val="00947F56"/>
    <w:rsid w:val="00950149"/>
    <w:rsid w:val="009502EF"/>
    <w:rsid w:val="009503E1"/>
    <w:rsid w:val="009504D7"/>
    <w:rsid w:val="00950728"/>
    <w:rsid w:val="0095087F"/>
    <w:rsid w:val="00950EDA"/>
    <w:rsid w:val="009511E0"/>
    <w:rsid w:val="009511E1"/>
    <w:rsid w:val="0095185A"/>
    <w:rsid w:val="00951A91"/>
    <w:rsid w:val="00951F8D"/>
    <w:rsid w:val="0095226F"/>
    <w:rsid w:val="009522B0"/>
    <w:rsid w:val="0095247A"/>
    <w:rsid w:val="0095254C"/>
    <w:rsid w:val="009526AF"/>
    <w:rsid w:val="00952A87"/>
    <w:rsid w:val="0095308A"/>
    <w:rsid w:val="0095390B"/>
    <w:rsid w:val="00953A30"/>
    <w:rsid w:val="009542D6"/>
    <w:rsid w:val="009545A6"/>
    <w:rsid w:val="009547CA"/>
    <w:rsid w:val="009550D0"/>
    <w:rsid w:val="0095571D"/>
    <w:rsid w:val="00955994"/>
    <w:rsid w:val="00955CF3"/>
    <w:rsid w:val="00955E93"/>
    <w:rsid w:val="00956720"/>
    <w:rsid w:val="009568E3"/>
    <w:rsid w:val="00956E81"/>
    <w:rsid w:val="00956FA5"/>
    <w:rsid w:val="00957001"/>
    <w:rsid w:val="00957279"/>
    <w:rsid w:val="00957879"/>
    <w:rsid w:val="0095797A"/>
    <w:rsid w:val="009579C9"/>
    <w:rsid w:val="00960123"/>
    <w:rsid w:val="0096022D"/>
    <w:rsid w:val="00960417"/>
    <w:rsid w:val="0096095F"/>
    <w:rsid w:val="00961278"/>
    <w:rsid w:val="00961451"/>
    <w:rsid w:val="00961809"/>
    <w:rsid w:val="00961B6E"/>
    <w:rsid w:val="0096220E"/>
    <w:rsid w:val="009624AA"/>
    <w:rsid w:val="009624D8"/>
    <w:rsid w:val="009625F5"/>
    <w:rsid w:val="0096299A"/>
    <w:rsid w:val="009629A3"/>
    <w:rsid w:val="00962B39"/>
    <w:rsid w:val="00962B7C"/>
    <w:rsid w:val="00962CD5"/>
    <w:rsid w:val="009631E8"/>
    <w:rsid w:val="00963589"/>
    <w:rsid w:val="009644BF"/>
    <w:rsid w:val="00964747"/>
    <w:rsid w:val="009656B8"/>
    <w:rsid w:val="00965AF7"/>
    <w:rsid w:val="00965C82"/>
    <w:rsid w:val="009662C3"/>
    <w:rsid w:val="00966699"/>
    <w:rsid w:val="00966DE5"/>
    <w:rsid w:val="00966E08"/>
    <w:rsid w:val="00966F7E"/>
    <w:rsid w:val="009677EE"/>
    <w:rsid w:val="0096783C"/>
    <w:rsid w:val="009705DF"/>
    <w:rsid w:val="009709C6"/>
    <w:rsid w:val="00970A2B"/>
    <w:rsid w:val="00970A52"/>
    <w:rsid w:val="00970A57"/>
    <w:rsid w:val="00970BA2"/>
    <w:rsid w:val="0097117D"/>
    <w:rsid w:val="009712A5"/>
    <w:rsid w:val="009717F1"/>
    <w:rsid w:val="00971CC4"/>
    <w:rsid w:val="00971D96"/>
    <w:rsid w:val="00971F0A"/>
    <w:rsid w:val="00971FEE"/>
    <w:rsid w:val="00972076"/>
    <w:rsid w:val="009726CB"/>
    <w:rsid w:val="009726EC"/>
    <w:rsid w:val="00972908"/>
    <w:rsid w:val="00972CFA"/>
    <w:rsid w:val="009737F2"/>
    <w:rsid w:val="00973A76"/>
    <w:rsid w:val="00973F5F"/>
    <w:rsid w:val="0097401A"/>
    <w:rsid w:val="009740D9"/>
    <w:rsid w:val="00974346"/>
    <w:rsid w:val="009746CC"/>
    <w:rsid w:val="0097498E"/>
    <w:rsid w:val="00974D9C"/>
    <w:rsid w:val="0097510D"/>
    <w:rsid w:val="009758D5"/>
    <w:rsid w:val="00975AB7"/>
    <w:rsid w:val="00975FAE"/>
    <w:rsid w:val="009761DB"/>
    <w:rsid w:val="00976866"/>
    <w:rsid w:val="00976886"/>
    <w:rsid w:val="00976A8E"/>
    <w:rsid w:val="00977940"/>
    <w:rsid w:val="00977FB7"/>
    <w:rsid w:val="009807DE"/>
    <w:rsid w:val="00980F03"/>
    <w:rsid w:val="0098113F"/>
    <w:rsid w:val="00981550"/>
    <w:rsid w:val="009818D7"/>
    <w:rsid w:val="00981CE8"/>
    <w:rsid w:val="00981E96"/>
    <w:rsid w:val="0098213C"/>
    <w:rsid w:val="00982739"/>
    <w:rsid w:val="00983656"/>
    <w:rsid w:val="00983671"/>
    <w:rsid w:val="00983F71"/>
    <w:rsid w:val="00983FC4"/>
    <w:rsid w:val="00984091"/>
    <w:rsid w:val="009847B1"/>
    <w:rsid w:val="009847F9"/>
    <w:rsid w:val="009851FD"/>
    <w:rsid w:val="009864C2"/>
    <w:rsid w:val="009866D2"/>
    <w:rsid w:val="00987035"/>
    <w:rsid w:val="00987529"/>
    <w:rsid w:val="00987881"/>
    <w:rsid w:val="00987935"/>
    <w:rsid w:val="00987A50"/>
    <w:rsid w:val="00987B17"/>
    <w:rsid w:val="00987EF1"/>
    <w:rsid w:val="0099007C"/>
    <w:rsid w:val="00990099"/>
    <w:rsid w:val="00991509"/>
    <w:rsid w:val="009919DC"/>
    <w:rsid w:val="00992B56"/>
    <w:rsid w:val="00992CE5"/>
    <w:rsid w:val="0099329F"/>
    <w:rsid w:val="0099377C"/>
    <w:rsid w:val="009940F9"/>
    <w:rsid w:val="0099453C"/>
    <w:rsid w:val="00994DEB"/>
    <w:rsid w:val="00995369"/>
    <w:rsid w:val="00995433"/>
    <w:rsid w:val="0099545D"/>
    <w:rsid w:val="00995523"/>
    <w:rsid w:val="00995BD2"/>
    <w:rsid w:val="0099648F"/>
    <w:rsid w:val="0099667A"/>
    <w:rsid w:val="00996C43"/>
    <w:rsid w:val="00996C80"/>
    <w:rsid w:val="0099764E"/>
    <w:rsid w:val="00997A93"/>
    <w:rsid w:val="009A0C84"/>
    <w:rsid w:val="009A0E9C"/>
    <w:rsid w:val="009A1113"/>
    <w:rsid w:val="009A17B4"/>
    <w:rsid w:val="009A1849"/>
    <w:rsid w:val="009A1944"/>
    <w:rsid w:val="009A1EC6"/>
    <w:rsid w:val="009A20A6"/>
    <w:rsid w:val="009A2174"/>
    <w:rsid w:val="009A221E"/>
    <w:rsid w:val="009A27C1"/>
    <w:rsid w:val="009A2881"/>
    <w:rsid w:val="009A2939"/>
    <w:rsid w:val="009A2A7D"/>
    <w:rsid w:val="009A2CF7"/>
    <w:rsid w:val="009A33CC"/>
    <w:rsid w:val="009A367A"/>
    <w:rsid w:val="009A3DB8"/>
    <w:rsid w:val="009A4614"/>
    <w:rsid w:val="009A5287"/>
    <w:rsid w:val="009A563A"/>
    <w:rsid w:val="009A56FB"/>
    <w:rsid w:val="009A5B5F"/>
    <w:rsid w:val="009A64A5"/>
    <w:rsid w:val="009A6639"/>
    <w:rsid w:val="009A6678"/>
    <w:rsid w:val="009A6776"/>
    <w:rsid w:val="009A6F22"/>
    <w:rsid w:val="009A7209"/>
    <w:rsid w:val="009A72EF"/>
    <w:rsid w:val="009A732A"/>
    <w:rsid w:val="009A759C"/>
    <w:rsid w:val="009A7D8A"/>
    <w:rsid w:val="009B0097"/>
    <w:rsid w:val="009B13C7"/>
    <w:rsid w:val="009B1744"/>
    <w:rsid w:val="009B1A54"/>
    <w:rsid w:val="009B1EDA"/>
    <w:rsid w:val="009B2258"/>
    <w:rsid w:val="009B231D"/>
    <w:rsid w:val="009B2BDD"/>
    <w:rsid w:val="009B2E3C"/>
    <w:rsid w:val="009B315D"/>
    <w:rsid w:val="009B383C"/>
    <w:rsid w:val="009B3C99"/>
    <w:rsid w:val="009B40FC"/>
    <w:rsid w:val="009B4119"/>
    <w:rsid w:val="009B4442"/>
    <w:rsid w:val="009B55DC"/>
    <w:rsid w:val="009B5B2E"/>
    <w:rsid w:val="009B6228"/>
    <w:rsid w:val="009B6BE2"/>
    <w:rsid w:val="009B6D0B"/>
    <w:rsid w:val="009B6E54"/>
    <w:rsid w:val="009B79EB"/>
    <w:rsid w:val="009C00E0"/>
    <w:rsid w:val="009C03A4"/>
    <w:rsid w:val="009C0538"/>
    <w:rsid w:val="009C0963"/>
    <w:rsid w:val="009C0E80"/>
    <w:rsid w:val="009C0EDA"/>
    <w:rsid w:val="009C0F06"/>
    <w:rsid w:val="009C1357"/>
    <w:rsid w:val="009C1B8D"/>
    <w:rsid w:val="009C1FDD"/>
    <w:rsid w:val="009C2203"/>
    <w:rsid w:val="009C25E2"/>
    <w:rsid w:val="009C2617"/>
    <w:rsid w:val="009C27C8"/>
    <w:rsid w:val="009C2838"/>
    <w:rsid w:val="009C2E33"/>
    <w:rsid w:val="009C3B05"/>
    <w:rsid w:val="009C41C6"/>
    <w:rsid w:val="009C4C99"/>
    <w:rsid w:val="009C5163"/>
    <w:rsid w:val="009C5595"/>
    <w:rsid w:val="009C569A"/>
    <w:rsid w:val="009C5D9A"/>
    <w:rsid w:val="009C6BB2"/>
    <w:rsid w:val="009C79DA"/>
    <w:rsid w:val="009C7A52"/>
    <w:rsid w:val="009C7E88"/>
    <w:rsid w:val="009C7ED5"/>
    <w:rsid w:val="009D0150"/>
    <w:rsid w:val="009D02C0"/>
    <w:rsid w:val="009D03E9"/>
    <w:rsid w:val="009D1097"/>
    <w:rsid w:val="009D1387"/>
    <w:rsid w:val="009D192B"/>
    <w:rsid w:val="009D1EE0"/>
    <w:rsid w:val="009D2AF0"/>
    <w:rsid w:val="009D2BED"/>
    <w:rsid w:val="009D2C27"/>
    <w:rsid w:val="009D2C3A"/>
    <w:rsid w:val="009D35C1"/>
    <w:rsid w:val="009D41CA"/>
    <w:rsid w:val="009D44FC"/>
    <w:rsid w:val="009D48BA"/>
    <w:rsid w:val="009D4966"/>
    <w:rsid w:val="009D4EA6"/>
    <w:rsid w:val="009D56B3"/>
    <w:rsid w:val="009D5831"/>
    <w:rsid w:val="009D60E3"/>
    <w:rsid w:val="009D67EF"/>
    <w:rsid w:val="009D687C"/>
    <w:rsid w:val="009D6909"/>
    <w:rsid w:val="009D72CE"/>
    <w:rsid w:val="009D7665"/>
    <w:rsid w:val="009D766B"/>
    <w:rsid w:val="009D785A"/>
    <w:rsid w:val="009D79E8"/>
    <w:rsid w:val="009D7C79"/>
    <w:rsid w:val="009E01E4"/>
    <w:rsid w:val="009E08EC"/>
    <w:rsid w:val="009E0A77"/>
    <w:rsid w:val="009E0D78"/>
    <w:rsid w:val="009E1087"/>
    <w:rsid w:val="009E151E"/>
    <w:rsid w:val="009E155C"/>
    <w:rsid w:val="009E2350"/>
    <w:rsid w:val="009E2919"/>
    <w:rsid w:val="009E2970"/>
    <w:rsid w:val="009E2D61"/>
    <w:rsid w:val="009E37AE"/>
    <w:rsid w:val="009E3967"/>
    <w:rsid w:val="009E42F5"/>
    <w:rsid w:val="009E4400"/>
    <w:rsid w:val="009E445B"/>
    <w:rsid w:val="009E4727"/>
    <w:rsid w:val="009E48B9"/>
    <w:rsid w:val="009E4912"/>
    <w:rsid w:val="009E4ECB"/>
    <w:rsid w:val="009E4F27"/>
    <w:rsid w:val="009E4FA5"/>
    <w:rsid w:val="009E51FD"/>
    <w:rsid w:val="009E5CB1"/>
    <w:rsid w:val="009E6461"/>
    <w:rsid w:val="009E64E4"/>
    <w:rsid w:val="009E66C4"/>
    <w:rsid w:val="009E7041"/>
    <w:rsid w:val="009E774B"/>
    <w:rsid w:val="009E776E"/>
    <w:rsid w:val="009E7BD1"/>
    <w:rsid w:val="009E7BF6"/>
    <w:rsid w:val="009F0367"/>
    <w:rsid w:val="009F0EBE"/>
    <w:rsid w:val="009F0F38"/>
    <w:rsid w:val="009F15CB"/>
    <w:rsid w:val="009F17E6"/>
    <w:rsid w:val="009F1992"/>
    <w:rsid w:val="009F1F91"/>
    <w:rsid w:val="009F23CF"/>
    <w:rsid w:val="009F2A93"/>
    <w:rsid w:val="009F2BCC"/>
    <w:rsid w:val="009F2DF6"/>
    <w:rsid w:val="009F2F98"/>
    <w:rsid w:val="009F324C"/>
    <w:rsid w:val="009F35A7"/>
    <w:rsid w:val="009F4266"/>
    <w:rsid w:val="009F457C"/>
    <w:rsid w:val="009F467D"/>
    <w:rsid w:val="009F4744"/>
    <w:rsid w:val="009F506A"/>
    <w:rsid w:val="009F51C7"/>
    <w:rsid w:val="009F51F9"/>
    <w:rsid w:val="009F5969"/>
    <w:rsid w:val="009F59E7"/>
    <w:rsid w:val="009F6203"/>
    <w:rsid w:val="009F653F"/>
    <w:rsid w:val="009F6736"/>
    <w:rsid w:val="009F69C9"/>
    <w:rsid w:val="009F6A03"/>
    <w:rsid w:val="009F6D12"/>
    <w:rsid w:val="009F72FF"/>
    <w:rsid w:val="009F734A"/>
    <w:rsid w:val="009F76AC"/>
    <w:rsid w:val="009F7D44"/>
    <w:rsid w:val="009F7E6E"/>
    <w:rsid w:val="00A00055"/>
    <w:rsid w:val="00A00284"/>
    <w:rsid w:val="00A0034C"/>
    <w:rsid w:val="00A00B25"/>
    <w:rsid w:val="00A00EE5"/>
    <w:rsid w:val="00A010D1"/>
    <w:rsid w:val="00A01AAB"/>
    <w:rsid w:val="00A01B38"/>
    <w:rsid w:val="00A01C69"/>
    <w:rsid w:val="00A01FB5"/>
    <w:rsid w:val="00A0203B"/>
    <w:rsid w:val="00A02315"/>
    <w:rsid w:val="00A02502"/>
    <w:rsid w:val="00A03361"/>
    <w:rsid w:val="00A037E0"/>
    <w:rsid w:val="00A03EF4"/>
    <w:rsid w:val="00A04409"/>
    <w:rsid w:val="00A04BFF"/>
    <w:rsid w:val="00A04EA4"/>
    <w:rsid w:val="00A05258"/>
    <w:rsid w:val="00A0528A"/>
    <w:rsid w:val="00A05743"/>
    <w:rsid w:val="00A0583C"/>
    <w:rsid w:val="00A05F4D"/>
    <w:rsid w:val="00A06029"/>
    <w:rsid w:val="00A062C0"/>
    <w:rsid w:val="00A06B88"/>
    <w:rsid w:val="00A06DAC"/>
    <w:rsid w:val="00A0765D"/>
    <w:rsid w:val="00A07EA2"/>
    <w:rsid w:val="00A10197"/>
    <w:rsid w:val="00A1039D"/>
    <w:rsid w:val="00A11A74"/>
    <w:rsid w:val="00A11C87"/>
    <w:rsid w:val="00A11DC4"/>
    <w:rsid w:val="00A1238C"/>
    <w:rsid w:val="00A123F7"/>
    <w:rsid w:val="00A125D4"/>
    <w:rsid w:val="00A137CD"/>
    <w:rsid w:val="00A1436A"/>
    <w:rsid w:val="00A15225"/>
    <w:rsid w:val="00A1527A"/>
    <w:rsid w:val="00A15314"/>
    <w:rsid w:val="00A15D1C"/>
    <w:rsid w:val="00A16277"/>
    <w:rsid w:val="00A1628C"/>
    <w:rsid w:val="00A1628F"/>
    <w:rsid w:val="00A16780"/>
    <w:rsid w:val="00A168B8"/>
    <w:rsid w:val="00A16BD0"/>
    <w:rsid w:val="00A16D04"/>
    <w:rsid w:val="00A16E2D"/>
    <w:rsid w:val="00A16E6C"/>
    <w:rsid w:val="00A17387"/>
    <w:rsid w:val="00A17575"/>
    <w:rsid w:val="00A17AB4"/>
    <w:rsid w:val="00A17CEF"/>
    <w:rsid w:val="00A20705"/>
    <w:rsid w:val="00A20A52"/>
    <w:rsid w:val="00A21632"/>
    <w:rsid w:val="00A219A5"/>
    <w:rsid w:val="00A21CD6"/>
    <w:rsid w:val="00A22463"/>
    <w:rsid w:val="00A22566"/>
    <w:rsid w:val="00A227D0"/>
    <w:rsid w:val="00A2420E"/>
    <w:rsid w:val="00A2473A"/>
    <w:rsid w:val="00A251AD"/>
    <w:rsid w:val="00A25274"/>
    <w:rsid w:val="00A252CB"/>
    <w:rsid w:val="00A256B7"/>
    <w:rsid w:val="00A25752"/>
    <w:rsid w:val="00A25A7A"/>
    <w:rsid w:val="00A25C46"/>
    <w:rsid w:val="00A25ECD"/>
    <w:rsid w:val="00A2623B"/>
    <w:rsid w:val="00A2642A"/>
    <w:rsid w:val="00A265F0"/>
    <w:rsid w:val="00A26638"/>
    <w:rsid w:val="00A26793"/>
    <w:rsid w:val="00A2684A"/>
    <w:rsid w:val="00A269C3"/>
    <w:rsid w:val="00A274EF"/>
    <w:rsid w:val="00A27897"/>
    <w:rsid w:val="00A30044"/>
    <w:rsid w:val="00A30080"/>
    <w:rsid w:val="00A30143"/>
    <w:rsid w:val="00A3091E"/>
    <w:rsid w:val="00A30B5E"/>
    <w:rsid w:val="00A30DD9"/>
    <w:rsid w:val="00A30F8D"/>
    <w:rsid w:val="00A31832"/>
    <w:rsid w:val="00A31EDC"/>
    <w:rsid w:val="00A32004"/>
    <w:rsid w:val="00A320F9"/>
    <w:rsid w:val="00A321CC"/>
    <w:rsid w:val="00A32853"/>
    <w:rsid w:val="00A32860"/>
    <w:rsid w:val="00A32897"/>
    <w:rsid w:val="00A32A56"/>
    <w:rsid w:val="00A32D83"/>
    <w:rsid w:val="00A32F8B"/>
    <w:rsid w:val="00A33213"/>
    <w:rsid w:val="00A33981"/>
    <w:rsid w:val="00A33A73"/>
    <w:rsid w:val="00A33D72"/>
    <w:rsid w:val="00A34056"/>
    <w:rsid w:val="00A340B8"/>
    <w:rsid w:val="00A341E5"/>
    <w:rsid w:val="00A3493E"/>
    <w:rsid w:val="00A34D9B"/>
    <w:rsid w:val="00A3512E"/>
    <w:rsid w:val="00A35798"/>
    <w:rsid w:val="00A35B65"/>
    <w:rsid w:val="00A36383"/>
    <w:rsid w:val="00A36896"/>
    <w:rsid w:val="00A36D63"/>
    <w:rsid w:val="00A37131"/>
    <w:rsid w:val="00A3759B"/>
    <w:rsid w:val="00A37625"/>
    <w:rsid w:val="00A3776B"/>
    <w:rsid w:val="00A37C6A"/>
    <w:rsid w:val="00A400DE"/>
    <w:rsid w:val="00A40140"/>
    <w:rsid w:val="00A4045B"/>
    <w:rsid w:val="00A40EB4"/>
    <w:rsid w:val="00A40FA7"/>
    <w:rsid w:val="00A411D6"/>
    <w:rsid w:val="00A41200"/>
    <w:rsid w:val="00A41221"/>
    <w:rsid w:val="00A4158B"/>
    <w:rsid w:val="00A416D9"/>
    <w:rsid w:val="00A41D73"/>
    <w:rsid w:val="00A42478"/>
    <w:rsid w:val="00A42EDC"/>
    <w:rsid w:val="00A43218"/>
    <w:rsid w:val="00A43439"/>
    <w:rsid w:val="00A43D06"/>
    <w:rsid w:val="00A43E50"/>
    <w:rsid w:val="00A43EC5"/>
    <w:rsid w:val="00A43F0C"/>
    <w:rsid w:val="00A441B7"/>
    <w:rsid w:val="00A444DE"/>
    <w:rsid w:val="00A445B6"/>
    <w:rsid w:val="00A446F5"/>
    <w:rsid w:val="00A44827"/>
    <w:rsid w:val="00A44950"/>
    <w:rsid w:val="00A452EA"/>
    <w:rsid w:val="00A453C1"/>
    <w:rsid w:val="00A4630B"/>
    <w:rsid w:val="00A46FDA"/>
    <w:rsid w:val="00A47A01"/>
    <w:rsid w:val="00A47F29"/>
    <w:rsid w:val="00A50CDA"/>
    <w:rsid w:val="00A51099"/>
    <w:rsid w:val="00A51197"/>
    <w:rsid w:val="00A51520"/>
    <w:rsid w:val="00A52352"/>
    <w:rsid w:val="00A52952"/>
    <w:rsid w:val="00A529B6"/>
    <w:rsid w:val="00A52CF5"/>
    <w:rsid w:val="00A52D2F"/>
    <w:rsid w:val="00A52F10"/>
    <w:rsid w:val="00A53117"/>
    <w:rsid w:val="00A53283"/>
    <w:rsid w:val="00A532CD"/>
    <w:rsid w:val="00A532EE"/>
    <w:rsid w:val="00A5364A"/>
    <w:rsid w:val="00A54152"/>
    <w:rsid w:val="00A542BF"/>
    <w:rsid w:val="00A54337"/>
    <w:rsid w:val="00A54721"/>
    <w:rsid w:val="00A552CB"/>
    <w:rsid w:val="00A55566"/>
    <w:rsid w:val="00A55636"/>
    <w:rsid w:val="00A557B7"/>
    <w:rsid w:val="00A55985"/>
    <w:rsid w:val="00A55A34"/>
    <w:rsid w:val="00A55A6F"/>
    <w:rsid w:val="00A563BC"/>
    <w:rsid w:val="00A569EB"/>
    <w:rsid w:val="00A56CB4"/>
    <w:rsid w:val="00A570E0"/>
    <w:rsid w:val="00A572B9"/>
    <w:rsid w:val="00A5744F"/>
    <w:rsid w:val="00A577BA"/>
    <w:rsid w:val="00A57B63"/>
    <w:rsid w:val="00A57C9A"/>
    <w:rsid w:val="00A601B2"/>
    <w:rsid w:val="00A60378"/>
    <w:rsid w:val="00A6050F"/>
    <w:rsid w:val="00A609F7"/>
    <w:rsid w:val="00A614E6"/>
    <w:rsid w:val="00A6176F"/>
    <w:rsid w:val="00A61CEB"/>
    <w:rsid w:val="00A62300"/>
    <w:rsid w:val="00A623E3"/>
    <w:rsid w:val="00A6256C"/>
    <w:rsid w:val="00A62822"/>
    <w:rsid w:val="00A63264"/>
    <w:rsid w:val="00A6388F"/>
    <w:rsid w:val="00A63B97"/>
    <w:rsid w:val="00A641EB"/>
    <w:rsid w:val="00A644F3"/>
    <w:rsid w:val="00A64C98"/>
    <w:rsid w:val="00A64D6B"/>
    <w:rsid w:val="00A65007"/>
    <w:rsid w:val="00A6530F"/>
    <w:rsid w:val="00A65381"/>
    <w:rsid w:val="00A65511"/>
    <w:rsid w:val="00A65711"/>
    <w:rsid w:val="00A659B6"/>
    <w:rsid w:val="00A65A23"/>
    <w:rsid w:val="00A65F29"/>
    <w:rsid w:val="00A66135"/>
    <w:rsid w:val="00A66144"/>
    <w:rsid w:val="00A66326"/>
    <w:rsid w:val="00A66498"/>
    <w:rsid w:val="00A66657"/>
    <w:rsid w:val="00A6673D"/>
    <w:rsid w:val="00A66E13"/>
    <w:rsid w:val="00A6729E"/>
    <w:rsid w:val="00A674B1"/>
    <w:rsid w:val="00A675C8"/>
    <w:rsid w:val="00A67A2E"/>
    <w:rsid w:val="00A67C33"/>
    <w:rsid w:val="00A67F98"/>
    <w:rsid w:val="00A67FA8"/>
    <w:rsid w:val="00A700A5"/>
    <w:rsid w:val="00A70334"/>
    <w:rsid w:val="00A70573"/>
    <w:rsid w:val="00A705EF"/>
    <w:rsid w:val="00A70AB1"/>
    <w:rsid w:val="00A71284"/>
    <w:rsid w:val="00A71446"/>
    <w:rsid w:val="00A715CE"/>
    <w:rsid w:val="00A717A5"/>
    <w:rsid w:val="00A71A9C"/>
    <w:rsid w:val="00A71AA7"/>
    <w:rsid w:val="00A71AB7"/>
    <w:rsid w:val="00A72B28"/>
    <w:rsid w:val="00A72E24"/>
    <w:rsid w:val="00A73B7E"/>
    <w:rsid w:val="00A7502A"/>
    <w:rsid w:val="00A75EF4"/>
    <w:rsid w:val="00A761E2"/>
    <w:rsid w:val="00A762A2"/>
    <w:rsid w:val="00A7634B"/>
    <w:rsid w:val="00A76687"/>
    <w:rsid w:val="00A76C49"/>
    <w:rsid w:val="00A76E0A"/>
    <w:rsid w:val="00A773BC"/>
    <w:rsid w:val="00A776DF"/>
    <w:rsid w:val="00A7777E"/>
    <w:rsid w:val="00A77F76"/>
    <w:rsid w:val="00A80227"/>
    <w:rsid w:val="00A80DEF"/>
    <w:rsid w:val="00A82372"/>
    <w:rsid w:val="00A82B8B"/>
    <w:rsid w:val="00A82E68"/>
    <w:rsid w:val="00A835CE"/>
    <w:rsid w:val="00A8398C"/>
    <w:rsid w:val="00A83D83"/>
    <w:rsid w:val="00A83FAC"/>
    <w:rsid w:val="00A84BB7"/>
    <w:rsid w:val="00A85100"/>
    <w:rsid w:val="00A85DAE"/>
    <w:rsid w:val="00A85F0F"/>
    <w:rsid w:val="00A8602A"/>
    <w:rsid w:val="00A865EA"/>
    <w:rsid w:val="00A867A4"/>
    <w:rsid w:val="00A867B5"/>
    <w:rsid w:val="00A8762E"/>
    <w:rsid w:val="00A87CAC"/>
    <w:rsid w:val="00A87D34"/>
    <w:rsid w:val="00A90789"/>
    <w:rsid w:val="00A9082F"/>
    <w:rsid w:val="00A909B0"/>
    <w:rsid w:val="00A90B34"/>
    <w:rsid w:val="00A9112D"/>
    <w:rsid w:val="00A91341"/>
    <w:rsid w:val="00A91422"/>
    <w:rsid w:val="00A919D2"/>
    <w:rsid w:val="00A92D2C"/>
    <w:rsid w:val="00A93086"/>
    <w:rsid w:val="00A93094"/>
    <w:rsid w:val="00A93819"/>
    <w:rsid w:val="00A93D55"/>
    <w:rsid w:val="00A93EE3"/>
    <w:rsid w:val="00A940F0"/>
    <w:rsid w:val="00A94355"/>
    <w:rsid w:val="00A9487F"/>
    <w:rsid w:val="00A94FE7"/>
    <w:rsid w:val="00A956BA"/>
    <w:rsid w:val="00A95A9E"/>
    <w:rsid w:val="00A95DFB"/>
    <w:rsid w:val="00A96C02"/>
    <w:rsid w:val="00A97081"/>
    <w:rsid w:val="00A972ED"/>
    <w:rsid w:val="00A97329"/>
    <w:rsid w:val="00A97892"/>
    <w:rsid w:val="00AA0892"/>
    <w:rsid w:val="00AA0B61"/>
    <w:rsid w:val="00AA0CD3"/>
    <w:rsid w:val="00AA1332"/>
    <w:rsid w:val="00AA18F4"/>
    <w:rsid w:val="00AA2109"/>
    <w:rsid w:val="00AA25E2"/>
    <w:rsid w:val="00AA285F"/>
    <w:rsid w:val="00AA2E7E"/>
    <w:rsid w:val="00AA30AA"/>
    <w:rsid w:val="00AA3276"/>
    <w:rsid w:val="00AA3601"/>
    <w:rsid w:val="00AA3898"/>
    <w:rsid w:val="00AA3C1E"/>
    <w:rsid w:val="00AA4394"/>
    <w:rsid w:val="00AA441C"/>
    <w:rsid w:val="00AA4898"/>
    <w:rsid w:val="00AA4A3A"/>
    <w:rsid w:val="00AA4A91"/>
    <w:rsid w:val="00AA4D43"/>
    <w:rsid w:val="00AA5382"/>
    <w:rsid w:val="00AA5957"/>
    <w:rsid w:val="00AA5C5C"/>
    <w:rsid w:val="00AA5D12"/>
    <w:rsid w:val="00AA64EB"/>
    <w:rsid w:val="00AA69E0"/>
    <w:rsid w:val="00AA6FAC"/>
    <w:rsid w:val="00AA7B70"/>
    <w:rsid w:val="00AA7BBD"/>
    <w:rsid w:val="00AA7FB6"/>
    <w:rsid w:val="00AB03F5"/>
    <w:rsid w:val="00AB0789"/>
    <w:rsid w:val="00AB0D59"/>
    <w:rsid w:val="00AB0EDC"/>
    <w:rsid w:val="00AB11B3"/>
    <w:rsid w:val="00AB13A6"/>
    <w:rsid w:val="00AB13E6"/>
    <w:rsid w:val="00AB1938"/>
    <w:rsid w:val="00AB1EFB"/>
    <w:rsid w:val="00AB1F24"/>
    <w:rsid w:val="00AB230C"/>
    <w:rsid w:val="00AB2596"/>
    <w:rsid w:val="00AB27DE"/>
    <w:rsid w:val="00AB2FFE"/>
    <w:rsid w:val="00AB30A9"/>
    <w:rsid w:val="00AB31D2"/>
    <w:rsid w:val="00AB32F8"/>
    <w:rsid w:val="00AB3A4B"/>
    <w:rsid w:val="00AB3D3A"/>
    <w:rsid w:val="00AB45B5"/>
    <w:rsid w:val="00AB4CEE"/>
    <w:rsid w:val="00AB4DE3"/>
    <w:rsid w:val="00AB546E"/>
    <w:rsid w:val="00AB5B72"/>
    <w:rsid w:val="00AB5CDA"/>
    <w:rsid w:val="00AB6864"/>
    <w:rsid w:val="00AB68A1"/>
    <w:rsid w:val="00AB7601"/>
    <w:rsid w:val="00AB7B2F"/>
    <w:rsid w:val="00AC0450"/>
    <w:rsid w:val="00AC075A"/>
    <w:rsid w:val="00AC0C37"/>
    <w:rsid w:val="00AC1611"/>
    <w:rsid w:val="00AC20A0"/>
    <w:rsid w:val="00AC2267"/>
    <w:rsid w:val="00AC2728"/>
    <w:rsid w:val="00AC2A20"/>
    <w:rsid w:val="00AC3B1D"/>
    <w:rsid w:val="00AC402F"/>
    <w:rsid w:val="00AC45DD"/>
    <w:rsid w:val="00AC48E2"/>
    <w:rsid w:val="00AC496D"/>
    <w:rsid w:val="00AC4CF3"/>
    <w:rsid w:val="00AC50A1"/>
    <w:rsid w:val="00AC5100"/>
    <w:rsid w:val="00AC5209"/>
    <w:rsid w:val="00AC5C3E"/>
    <w:rsid w:val="00AC61DC"/>
    <w:rsid w:val="00AC64AF"/>
    <w:rsid w:val="00AC6737"/>
    <w:rsid w:val="00AC6C6E"/>
    <w:rsid w:val="00AC6D0B"/>
    <w:rsid w:val="00AC6E55"/>
    <w:rsid w:val="00AC74EE"/>
    <w:rsid w:val="00AC7523"/>
    <w:rsid w:val="00AC79EA"/>
    <w:rsid w:val="00AD0448"/>
    <w:rsid w:val="00AD0BD5"/>
    <w:rsid w:val="00AD11D9"/>
    <w:rsid w:val="00AD1278"/>
    <w:rsid w:val="00AD142B"/>
    <w:rsid w:val="00AD1973"/>
    <w:rsid w:val="00AD1A48"/>
    <w:rsid w:val="00AD1C4B"/>
    <w:rsid w:val="00AD239D"/>
    <w:rsid w:val="00AD2850"/>
    <w:rsid w:val="00AD337C"/>
    <w:rsid w:val="00AD37CF"/>
    <w:rsid w:val="00AD3A2D"/>
    <w:rsid w:val="00AD3C15"/>
    <w:rsid w:val="00AD3C36"/>
    <w:rsid w:val="00AD4591"/>
    <w:rsid w:val="00AD48D2"/>
    <w:rsid w:val="00AD5581"/>
    <w:rsid w:val="00AD5EDC"/>
    <w:rsid w:val="00AD5F12"/>
    <w:rsid w:val="00AD66BF"/>
    <w:rsid w:val="00AD699A"/>
    <w:rsid w:val="00AD69C3"/>
    <w:rsid w:val="00AD72B4"/>
    <w:rsid w:val="00AD7528"/>
    <w:rsid w:val="00AE0555"/>
    <w:rsid w:val="00AE064E"/>
    <w:rsid w:val="00AE0CD0"/>
    <w:rsid w:val="00AE0EA3"/>
    <w:rsid w:val="00AE0FA5"/>
    <w:rsid w:val="00AE13FA"/>
    <w:rsid w:val="00AE1451"/>
    <w:rsid w:val="00AE1C04"/>
    <w:rsid w:val="00AE2079"/>
    <w:rsid w:val="00AE25A7"/>
    <w:rsid w:val="00AE26A4"/>
    <w:rsid w:val="00AE29C5"/>
    <w:rsid w:val="00AE29E8"/>
    <w:rsid w:val="00AE2EB9"/>
    <w:rsid w:val="00AE2F8A"/>
    <w:rsid w:val="00AE3117"/>
    <w:rsid w:val="00AE3764"/>
    <w:rsid w:val="00AE3928"/>
    <w:rsid w:val="00AE3C5C"/>
    <w:rsid w:val="00AE41B3"/>
    <w:rsid w:val="00AE4529"/>
    <w:rsid w:val="00AE511E"/>
    <w:rsid w:val="00AE54E9"/>
    <w:rsid w:val="00AE661F"/>
    <w:rsid w:val="00AE6833"/>
    <w:rsid w:val="00AE68FF"/>
    <w:rsid w:val="00AE6BEB"/>
    <w:rsid w:val="00AE6DFB"/>
    <w:rsid w:val="00AE7064"/>
    <w:rsid w:val="00AE70FA"/>
    <w:rsid w:val="00AE7593"/>
    <w:rsid w:val="00AE7758"/>
    <w:rsid w:val="00AF009F"/>
    <w:rsid w:val="00AF0265"/>
    <w:rsid w:val="00AF0846"/>
    <w:rsid w:val="00AF0D3E"/>
    <w:rsid w:val="00AF105D"/>
    <w:rsid w:val="00AF2014"/>
    <w:rsid w:val="00AF21BA"/>
    <w:rsid w:val="00AF2AAE"/>
    <w:rsid w:val="00AF2AEE"/>
    <w:rsid w:val="00AF2B4E"/>
    <w:rsid w:val="00AF31D7"/>
    <w:rsid w:val="00AF38A5"/>
    <w:rsid w:val="00AF3CA2"/>
    <w:rsid w:val="00AF3CE0"/>
    <w:rsid w:val="00AF4322"/>
    <w:rsid w:val="00AF4D35"/>
    <w:rsid w:val="00AF4FDC"/>
    <w:rsid w:val="00AF5951"/>
    <w:rsid w:val="00AF596A"/>
    <w:rsid w:val="00AF5A09"/>
    <w:rsid w:val="00AF5C0D"/>
    <w:rsid w:val="00AF5D53"/>
    <w:rsid w:val="00AF5DB8"/>
    <w:rsid w:val="00AF67D7"/>
    <w:rsid w:val="00AF68D2"/>
    <w:rsid w:val="00AF6A2D"/>
    <w:rsid w:val="00AF7A20"/>
    <w:rsid w:val="00AF7BB6"/>
    <w:rsid w:val="00B0017D"/>
    <w:rsid w:val="00B00452"/>
    <w:rsid w:val="00B00885"/>
    <w:rsid w:val="00B00986"/>
    <w:rsid w:val="00B00CEB"/>
    <w:rsid w:val="00B010C1"/>
    <w:rsid w:val="00B01133"/>
    <w:rsid w:val="00B013C1"/>
    <w:rsid w:val="00B0164B"/>
    <w:rsid w:val="00B01C7D"/>
    <w:rsid w:val="00B01CA6"/>
    <w:rsid w:val="00B02B5D"/>
    <w:rsid w:val="00B02EC3"/>
    <w:rsid w:val="00B030F9"/>
    <w:rsid w:val="00B036F9"/>
    <w:rsid w:val="00B03875"/>
    <w:rsid w:val="00B03B51"/>
    <w:rsid w:val="00B03B7C"/>
    <w:rsid w:val="00B03C65"/>
    <w:rsid w:val="00B03CAA"/>
    <w:rsid w:val="00B03E98"/>
    <w:rsid w:val="00B0485C"/>
    <w:rsid w:val="00B04963"/>
    <w:rsid w:val="00B050F4"/>
    <w:rsid w:val="00B05276"/>
    <w:rsid w:val="00B0528A"/>
    <w:rsid w:val="00B0567C"/>
    <w:rsid w:val="00B056C1"/>
    <w:rsid w:val="00B05896"/>
    <w:rsid w:val="00B05A2A"/>
    <w:rsid w:val="00B06792"/>
    <w:rsid w:val="00B0707C"/>
    <w:rsid w:val="00B07DBE"/>
    <w:rsid w:val="00B106B5"/>
    <w:rsid w:val="00B107AC"/>
    <w:rsid w:val="00B1082D"/>
    <w:rsid w:val="00B109B4"/>
    <w:rsid w:val="00B10E3E"/>
    <w:rsid w:val="00B1102B"/>
    <w:rsid w:val="00B1183D"/>
    <w:rsid w:val="00B12150"/>
    <w:rsid w:val="00B12197"/>
    <w:rsid w:val="00B122E6"/>
    <w:rsid w:val="00B126B8"/>
    <w:rsid w:val="00B12C72"/>
    <w:rsid w:val="00B13107"/>
    <w:rsid w:val="00B1330F"/>
    <w:rsid w:val="00B13551"/>
    <w:rsid w:val="00B13938"/>
    <w:rsid w:val="00B13C95"/>
    <w:rsid w:val="00B14065"/>
    <w:rsid w:val="00B144D1"/>
    <w:rsid w:val="00B14C87"/>
    <w:rsid w:val="00B14DC4"/>
    <w:rsid w:val="00B14E01"/>
    <w:rsid w:val="00B1582B"/>
    <w:rsid w:val="00B159C3"/>
    <w:rsid w:val="00B163E9"/>
    <w:rsid w:val="00B166F3"/>
    <w:rsid w:val="00B17186"/>
    <w:rsid w:val="00B1767B"/>
    <w:rsid w:val="00B1787D"/>
    <w:rsid w:val="00B17C98"/>
    <w:rsid w:val="00B17FD0"/>
    <w:rsid w:val="00B20097"/>
    <w:rsid w:val="00B20857"/>
    <w:rsid w:val="00B209D5"/>
    <w:rsid w:val="00B209EA"/>
    <w:rsid w:val="00B20FA4"/>
    <w:rsid w:val="00B21082"/>
    <w:rsid w:val="00B21E2D"/>
    <w:rsid w:val="00B22A34"/>
    <w:rsid w:val="00B22F79"/>
    <w:rsid w:val="00B235E8"/>
    <w:rsid w:val="00B23A2C"/>
    <w:rsid w:val="00B23C24"/>
    <w:rsid w:val="00B241C7"/>
    <w:rsid w:val="00B24496"/>
    <w:rsid w:val="00B246EE"/>
    <w:rsid w:val="00B24CAB"/>
    <w:rsid w:val="00B24FB4"/>
    <w:rsid w:val="00B25C24"/>
    <w:rsid w:val="00B26993"/>
    <w:rsid w:val="00B26EBA"/>
    <w:rsid w:val="00B27867"/>
    <w:rsid w:val="00B27BF9"/>
    <w:rsid w:val="00B27DBF"/>
    <w:rsid w:val="00B27EE6"/>
    <w:rsid w:val="00B3069A"/>
    <w:rsid w:val="00B3069C"/>
    <w:rsid w:val="00B307C9"/>
    <w:rsid w:val="00B309D3"/>
    <w:rsid w:val="00B30B4D"/>
    <w:rsid w:val="00B3108D"/>
    <w:rsid w:val="00B3170F"/>
    <w:rsid w:val="00B317B7"/>
    <w:rsid w:val="00B318C6"/>
    <w:rsid w:val="00B31AF8"/>
    <w:rsid w:val="00B31EF0"/>
    <w:rsid w:val="00B31F10"/>
    <w:rsid w:val="00B3257C"/>
    <w:rsid w:val="00B32707"/>
    <w:rsid w:val="00B32EBF"/>
    <w:rsid w:val="00B3340A"/>
    <w:rsid w:val="00B3480E"/>
    <w:rsid w:val="00B34ABB"/>
    <w:rsid w:val="00B34FEE"/>
    <w:rsid w:val="00B35196"/>
    <w:rsid w:val="00B356C1"/>
    <w:rsid w:val="00B356EF"/>
    <w:rsid w:val="00B35C7E"/>
    <w:rsid w:val="00B35F6E"/>
    <w:rsid w:val="00B36145"/>
    <w:rsid w:val="00B36529"/>
    <w:rsid w:val="00B36DEA"/>
    <w:rsid w:val="00B37023"/>
    <w:rsid w:val="00B370AB"/>
    <w:rsid w:val="00B37570"/>
    <w:rsid w:val="00B3773B"/>
    <w:rsid w:val="00B37A4C"/>
    <w:rsid w:val="00B37E07"/>
    <w:rsid w:val="00B402EF"/>
    <w:rsid w:val="00B4033B"/>
    <w:rsid w:val="00B403C5"/>
    <w:rsid w:val="00B403F4"/>
    <w:rsid w:val="00B40547"/>
    <w:rsid w:val="00B409E4"/>
    <w:rsid w:val="00B40E94"/>
    <w:rsid w:val="00B40ED1"/>
    <w:rsid w:val="00B410F2"/>
    <w:rsid w:val="00B41423"/>
    <w:rsid w:val="00B41A92"/>
    <w:rsid w:val="00B41D84"/>
    <w:rsid w:val="00B41E18"/>
    <w:rsid w:val="00B422DC"/>
    <w:rsid w:val="00B4231A"/>
    <w:rsid w:val="00B4250A"/>
    <w:rsid w:val="00B4298F"/>
    <w:rsid w:val="00B42A8F"/>
    <w:rsid w:val="00B43325"/>
    <w:rsid w:val="00B43451"/>
    <w:rsid w:val="00B4437E"/>
    <w:rsid w:val="00B4537F"/>
    <w:rsid w:val="00B45B4F"/>
    <w:rsid w:val="00B45EC0"/>
    <w:rsid w:val="00B46B0F"/>
    <w:rsid w:val="00B46E27"/>
    <w:rsid w:val="00B471B6"/>
    <w:rsid w:val="00B47B5A"/>
    <w:rsid w:val="00B501AF"/>
    <w:rsid w:val="00B50375"/>
    <w:rsid w:val="00B50426"/>
    <w:rsid w:val="00B50595"/>
    <w:rsid w:val="00B5113A"/>
    <w:rsid w:val="00B51358"/>
    <w:rsid w:val="00B51974"/>
    <w:rsid w:val="00B533FB"/>
    <w:rsid w:val="00B53983"/>
    <w:rsid w:val="00B543AD"/>
    <w:rsid w:val="00B54709"/>
    <w:rsid w:val="00B55654"/>
    <w:rsid w:val="00B5568E"/>
    <w:rsid w:val="00B5591C"/>
    <w:rsid w:val="00B55B7F"/>
    <w:rsid w:val="00B55C95"/>
    <w:rsid w:val="00B55D79"/>
    <w:rsid w:val="00B56219"/>
    <w:rsid w:val="00B562BD"/>
    <w:rsid w:val="00B5640A"/>
    <w:rsid w:val="00B564B4"/>
    <w:rsid w:val="00B5675B"/>
    <w:rsid w:val="00B56A31"/>
    <w:rsid w:val="00B56CD9"/>
    <w:rsid w:val="00B56CF8"/>
    <w:rsid w:val="00B56F56"/>
    <w:rsid w:val="00B575F4"/>
    <w:rsid w:val="00B57822"/>
    <w:rsid w:val="00B578BA"/>
    <w:rsid w:val="00B57DAB"/>
    <w:rsid w:val="00B57EEF"/>
    <w:rsid w:val="00B61054"/>
    <w:rsid w:val="00B61459"/>
    <w:rsid w:val="00B61C06"/>
    <w:rsid w:val="00B623E1"/>
    <w:rsid w:val="00B6243A"/>
    <w:rsid w:val="00B62556"/>
    <w:rsid w:val="00B625ED"/>
    <w:rsid w:val="00B6368B"/>
    <w:rsid w:val="00B63B44"/>
    <w:rsid w:val="00B63D84"/>
    <w:rsid w:val="00B63FE7"/>
    <w:rsid w:val="00B64058"/>
    <w:rsid w:val="00B64069"/>
    <w:rsid w:val="00B643C1"/>
    <w:rsid w:val="00B64425"/>
    <w:rsid w:val="00B6501F"/>
    <w:rsid w:val="00B6580F"/>
    <w:rsid w:val="00B659BA"/>
    <w:rsid w:val="00B65BD7"/>
    <w:rsid w:val="00B6639B"/>
    <w:rsid w:val="00B664B6"/>
    <w:rsid w:val="00B66540"/>
    <w:rsid w:val="00B66797"/>
    <w:rsid w:val="00B66828"/>
    <w:rsid w:val="00B66D4B"/>
    <w:rsid w:val="00B66E22"/>
    <w:rsid w:val="00B6795F"/>
    <w:rsid w:val="00B67B1E"/>
    <w:rsid w:val="00B67CAE"/>
    <w:rsid w:val="00B67D4B"/>
    <w:rsid w:val="00B67D81"/>
    <w:rsid w:val="00B67DD1"/>
    <w:rsid w:val="00B703B3"/>
    <w:rsid w:val="00B710E1"/>
    <w:rsid w:val="00B7147F"/>
    <w:rsid w:val="00B71CFF"/>
    <w:rsid w:val="00B72C0A"/>
    <w:rsid w:val="00B72F2B"/>
    <w:rsid w:val="00B731CE"/>
    <w:rsid w:val="00B73A4C"/>
    <w:rsid w:val="00B73D9E"/>
    <w:rsid w:val="00B73E7F"/>
    <w:rsid w:val="00B745D7"/>
    <w:rsid w:val="00B745F5"/>
    <w:rsid w:val="00B74909"/>
    <w:rsid w:val="00B74F2E"/>
    <w:rsid w:val="00B75886"/>
    <w:rsid w:val="00B75906"/>
    <w:rsid w:val="00B76180"/>
    <w:rsid w:val="00B766D0"/>
    <w:rsid w:val="00B76AA1"/>
    <w:rsid w:val="00B76B3C"/>
    <w:rsid w:val="00B76E5D"/>
    <w:rsid w:val="00B772B3"/>
    <w:rsid w:val="00B77505"/>
    <w:rsid w:val="00B778E3"/>
    <w:rsid w:val="00B8057B"/>
    <w:rsid w:val="00B808C3"/>
    <w:rsid w:val="00B80F50"/>
    <w:rsid w:val="00B811B5"/>
    <w:rsid w:val="00B814A1"/>
    <w:rsid w:val="00B81A1A"/>
    <w:rsid w:val="00B81BEE"/>
    <w:rsid w:val="00B81C28"/>
    <w:rsid w:val="00B82456"/>
    <w:rsid w:val="00B82460"/>
    <w:rsid w:val="00B824E4"/>
    <w:rsid w:val="00B82694"/>
    <w:rsid w:val="00B832E1"/>
    <w:rsid w:val="00B83A12"/>
    <w:rsid w:val="00B83E2C"/>
    <w:rsid w:val="00B84011"/>
    <w:rsid w:val="00B84232"/>
    <w:rsid w:val="00B84C2E"/>
    <w:rsid w:val="00B851C9"/>
    <w:rsid w:val="00B854A8"/>
    <w:rsid w:val="00B85867"/>
    <w:rsid w:val="00B85B53"/>
    <w:rsid w:val="00B85D0D"/>
    <w:rsid w:val="00B86144"/>
    <w:rsid w:val="00B861F1"/>
    <w:rsid w:val="00B869DA"/>
    <w:rsid w:val="00B86B70"/>
    <w:rsid w:val="00B86BC8"/>
    <w:rsid w:val="00B87BA1"/>
    <w:rsid w:val="00B87CEB"/>
    <w:rsid w:val="00B90529"/>
    <w:rsid w:val="00B90BDB"/>
    <w:rsid w:val="00B91023"/>
    <w:rsid w:val="00B912EC"/>
    <w:rsid w:val="00B918AD"/>
    <w:rsid w:val="00B91D8C"/>
    <w:rsid w:val="00B92678"/>
    <w:rsid w:val="00B92C44"/>
    <w:rsid w:val="00B9323F"/>
    <w:rsid w:val="00B93292"/>
    <w:rsid w:val="00B935CD"/>
    <w:rsid w:val="00B93706"/>
    <w:rsid w:val="00B93ADB"/>
    <w:rsid w:val="00B93B11"/>
    <w:rsid w:val="00B93BAB"/>
    <w:rsid w:val="00B93F3A"/>
    <w:rsid w:val="00B940E4"/>
    <w:rsid w:val="00B945A8"/>
    <w:rsid w:val="00B94907"/>
    <w:rsid w:val="00B94999"/>
    <w:rsid w:val="00B94EE3"/>
    <w:rsid w:val="00B95202"/>
    <w:rsid w:val="00B95FA2"/>
    <w:rsid w:val="00B964AE"/>
    <w:rsid w:val="00B969B7"/>
    <w:rsid w:val="00B96E2C"/>
    <w:rsid w:val="00B971F5"/>
    <w:rsid w:val="00B97353"/>
    <w:rsid w:val="00B97466"/>
    <w:rsid w:val="00B9797D"/>
    <w:rsid w:val="00BA0259"/>
    <w:rsid w:val="00BA025A"/>
    <w:rsid w:val="00BA0949"/>
    <w:rsid w:val="00BA0E0C"/>
    <w:rsid w:val="00BA13EB"/>
    <w:rsid w:val="00BA1688"/>
    <w:rsid w:val="00BA1750"/>
    <w:rsid w:val="00BA17B6"/>
    <w:rsid w:val="00BA18DD"/>
    <w:rsid w:val="00BA1A5C"/>
    <w:rsid w:val="00BA205D"/>
    <w:rsid w:val="00BA23A3"/>
    <w:rsid w:val="00BA264F"/>
    <w:rsid w:val="00BA2BFD"/>
    <w:rsid w:val="00BA3044"/>
    <w:rsid w:val="00BA3E9C"/>
    <w:rsid w:val="00BA3F29"/>
    <w:rsid w:val="00BA41D6"/>
    <w:rsid w:val="00BA430D"/>
    <w:rsid w:val="00BA4EF6"/>
    <w:rsid w:val="00BA56A2"/>
    <w:rsid w:val="00BA6050"/>
    <w:rsid w:val="00BA615C"/>
    <w:rsid w:val="00BA65BD"/>
    <w:rsid w:val="00BA66FE"/>
    <w:rsid w:val="00BA6C66"/>
    <w:rsid w:val="00BA7126"/>
    <w:rsid w:val="00BA7216"/>
    <w:rsid w:val="00BA72BD"/>
    <w:rsid w:val="00BA792E"/>
    <w:rsid w:val="00BA7AD3"/>
    <w:rsid w:val="00BA7F2E"/>
    <w:rsid w:val="00BB010F"/>
    <w:rsid w:val="00BB035B"/>
    <w:rsid w:val="00BB067C"/>
    <w:rsid w:val="00BB082E"/>
    <w:rsid w:val="00BB08A7"/>
    <w:rsid w:val="00BB0C24"/>
    <w:rsid w:val="00BB0C8E"/>
    <w:rsid w:val="00BB0CD2"/>
    <w:rsid w:val="00BB112C"/>
    <w:rsid w:val="00BB1811"/>
    <w:rsid w:val="00BB2E17"/>
    <w:rsid w:val="00BB37F7"/>
    <w:rsid w:val="00BB3AE2"/>
    <w:rsid w:val="00BB46E0"/>
    <w:rsid w:val="00BB498B"/>
    <w:rsid w:val="00BB4BBE"/>
    <w:rsid w:val="00BB4E1B"/>
    <w:rsid w:val="00BB5250"/>
    <w:rsid w:val="00BB562B"/>
    <w:rsid w:val="00BB5998"/>
    <w:rsid w:val="00BB6E1B"/>
    <w:rsid w:val="00BB732D"/>
    <w:rsid w:val="00BB7802"/>
    <w:rsid w:val="00BB7B7B"/>
    <w:rsid w:val="00BB7D73"/>
    <w:rsid w:val="00BC0483"/>
    <w:rsid w:val="00BC0508"/>
    <w:rsid w:val="00BC0549"/>
    <w:rsid w:val="00BC0729"/>
    <w:rsid w:val="00BC074D"/>
    <w:rsid w:val="00BC0E25"/>
    <w:rsid w:val="00BC1025"/>
    <w:rsid w:val="00BC1257"/>
    <w:rsid w:val="00BC1676"/>
    <w:rsid w:val="00BC19D9"/>
    <w:rsid w:val="00BC1A14"/>
    <w:rsid w:val="00BC2192"/>
    <w:rsid w:val="00BC2B06"/>
    <w:rsid w:val="00BC2C17"/>
    <w:rsid w:val="00BC3C0A"/>
    <w:rsid w:val="00BC4D7A"/>
    <w:rsid w:val="00BC4F51"/>
    <w:rsid w:val="00BC55CB"/>
    <w:rsid w:val="00BC560A"/>
    <w:rsid w:val="00BC59A7"/>
    <w:rsid w:val="00BC6607"/>
    <w:rsid w:val="00BC66BD"/>
    <w:rsid w:val="00BC6BBA"/>
    <w:rsid w:val="00BC6D53"/>
    <w:rsid w:val="00BC72D2"/>
    <w:rsid w:val="00BC756A"/>
    <w:rsid w:val="00BD0309"/>
    <w:rsid w:val="00BD03F1"/>
    <w:rsid w:val="00BD05AC"/>
    <w:rsid w:val="00BD0959"/>
    <w:rsid w:val="00BD0BAE"/>
    <w:rsid w:val="00BD0D23"/>
    <w:rsid w:val="00BD10E8"/>
    <w:rsid w:val="00BD1408"/>
    <w:rsid w:val="00BD147A"/>
    <w:rsid w:val="00BD1AEA"/>
    <w:rsid w:val="00BD1C72"/>
    <w:rsid w:val="00BD259C"/>
    <w:rsid w:val="00BD27EF"/>
    <w:rsid w:val="00BD2C22"/>
    <w:rsid w:val="00BD2E08"/>
    <w:rsid w:val="00BD31E5"/>
    <w:rsid w:val="00BD321B"/>
    <w:rsid w:val="00BD34FD"/>
    <w:rsid w:val="00BD365C"/>
    <w:rsid w:val="00BD39CF"/>
    <w:rsid w:val="00BD3F94"/>
    <w:rsid w:val="00BD409C"/>
    <w:rsid w:val="00BD4A57"/>
    <w:rsid w:val="00BD5051"/>
    <w:rsid w:val="00BD51BD"/>
    <w:rsid w:val="00BD51DF"/>
    <w:rsid w:val="00BD51F3"/>
    <w:rsid w:val="00BD5362"/>
    <w:rsid w:val="00BD5424"/>
    <w:rsid w:val="00BD5C64"/>
    <w:rsid w:val="00BD6038"/>
    <w:rsid w:val="00BD65BD"/>
    <w:rsid w:val="00BD6CEF"/>
    <w:rsid w:val="00BD73F6"/>
    <w:rsid w:val="00BD7767"/>
    <w:rsid w:val="00BD7D8E"/>
    <w:rsid w:val="00BE003B"/>
    <w:rsid w:val="00BE0411"/>
    <w:rsid w:val="00BE0AA1"/>
    <w:rsid w:val="00BE0D81"/>
    <w:rsid w:val="00BE1242"/>
    <w:rsid w:val="00BE129B"/>
    <w:rsid w:val="00BE16D7"/>
    <w:rsid w:val="00BE1927"/>
    <w:rsid w:val="00BE1979"/>
    <w:rsid w:val="00BE2109"/>
    <w:rsid w:val="00BE2619"/>
    <w:rsid w:val="00BE2674"/>
    <w:rsid w:val="00BE2DDF"/>
    <w:rsid w:val="00BE380C"/>
    <w:rsid w:val="00BE40E2"/>
    <w:rsid w:val="00BE447E"/>
    <w:rsid w:val="00BE4D20"/>
    <w:rsid w:val="00BE4F71"/>
    <w:rsid w:val="00BE582D"/>
    <w:rsid w:val="00BE625F"/>
    <w:rsid w:val="00BE6639"/>
    <w:rsid w:val="00BE66BA"/>
    <w:rsid w:val="00BE6A7D"/>
    <w:rsid w:val="00BE7036"/>
    <w:rsid w:val="00BE70CA"/>
    <w:rsid w:val="00BE71EF"/>
    <w:rsid w:val="00BE7258"/>
    <w:rsid w:val="00BE752D"/>
    <w:rsid w:val="00BE777C"/>
    <w:rsid w:val="00BF017F"/>
    <w:rsid w:val="00BF041A"/>
    <w:rsid w:val="00BF080C"/>
    <w:rsid w:val="00BF126F"/>
    <w:rsid w:val="00BF1739"/>
    <w:rsid w:val="00BF1B65"/>
    <w:rsid w:val="00BF1E21"/>
    <w:rsid w:val="00BF22F1"/>
    <w:rsid w:val="00BF2606"/>
    <w:rsid w:val="00BF30AC"/>
    <w:rsid w:val="00BF33BB"/>
    <w:rsid w:val="00BF36A4"/>
    <w:rsid w:val="00BF38F0"/>
    <w:rsid w:val="00BF3FE5"/>
    <w:rsid w:val="00BF4916"/>
    <w:rsid w:val="00BF4A1B"/>
    <w:rsid w:val="00BF5804"/>
    <w:rsid w:val="00BF5988"/>
    <w:rsid w:val="00BF5CBF"/>
    <w:rsid w:val="00BF63D9"/>
    <w:rsid w:val="00BF6F59"/>
    <w:rsid w:val="00BF7CF6"/>
    <w:rsid w:val="00C00575"/>
    <w:rsid w:val="00C00B2E"/>
    <w:rsid w:val="00C022AD"/>
    <w:rsid w:val="00C02BC3"/>
    <w:rsid w:val="00C03003"/>
    <w:rsid w:val="00C0359F"/>
    <w:rsid w:val="00C035B0"/>
    <w:rsid w:val="00C036C7"/>
    <w:rsid w:val="00C04508"/>
    <w:rsid w:val="00C04856"/>
    <w:rsid w:val="00C04984"/>
    <w:rsid w:val="00C049DE"/>
    <w:rsid w:val="00C050C8"/>
    <w:rsid w:val="00C0538B"/>
    <w:rsid w:val="00C05B9F"/>
    <w:rsid w:val="00C05CE6"/>
    <w:rsid w:val="00C05E28"/>
    <w:rsid w:val="00C05E69"/>
    <w:rsid w:val="00C05E89"/>
    <w:rsid w:val="00C05FEE"/>
    <w:rsid w:val="00C06D7A"/>
    <w:rsid w:val="00C07585"/>
    <w:rsid w:val="00C07CD0"/>
    <w:rsid w:val="00C07DB2"/>
    <w:rsid w:val="00C07E49"/>
    <w:rsid w:val="00C1016F"/>
    <w:rsid w:val="00C1021E"/>
    <w:rsid w:val="00C10739"/>
    <w:rsid w:val="00C11047"/>
    <w:rsid w:val="00C11D8B"/>
    <w:rsid w:val="00C11DBF"/>
    <w:rsid w:val="00C12894"/>
    <w:rsid w:val="00C12BC1"/>
    <w:rsid w:val="00C12DD5"/>
    <w:rsid w:val="00C1308A"/>
    <w:rsid w:val="00C13996"/>
    <w:rsid w:val="00C13B3A"/>
    <w:rsid w:val="00C14099"/>
    <w:rsid w:val="00C146EB"/>
    <w:rsid w:val="00C147FB"/>
    <w:rsid w:val="00C157FA"/>
    <w:rsid w:val="00C15A7F"/>
    <w:rsid w:val="00C15C02"/>
    <w:rsid w:val="00C15DEE"/>
    <w:rsid w:val="00C15EC5"/>
    <w:rsid w:val="00C1650D"/>
    <w:rsid w:val="00C16D1F"/>
    <w:rsid w:val="00C16E5A"/>
    <w:rsid w:val="00C16E7B"/>
    <w:rsid w:val="00C1777D"/>
    <w:rsid w:val="00C17B21"/>
    <w:rsid w:val="00C20768"/>
    <w:rsid w:val="00C208DA"/>
    <w:rsid w:val="00C209D3"/>
    <w:rsid w:val="00C210A4"/>
    <w:rsid w:val="00C210B8"/>
    <w:rsid w:val="00C212BB"/>
    <w:rsid w:val="00C215F3"/>
    <w:rsid w:val="00C21731"/>
    <w:rsid w:val="00C21B34"/>
    <w:rsid w:val="00C21B40"/>
    <w:rsid w:val="00C21DB7"/>
    <w:rsid w:val="00C2206D"/>
    <w:rsid w:val="00C22731"/>
    <w:rsid w:val="00C22FD0"/>
    <w:rsid w:val="00C2334E"/>
    <w:rsid w:val="00C23450"/>
    <w:rsid w:val="00C24353"/>
    <w:rsid w:val="00C249DF"/>
    <w:rsid w:val="00C24CED"/>
    <w:rsid w:val="00C24FE3"/>
    <w:rsid w:val="00C252B3"/>
    <w:rsid w:val="00C25395"/>
    <w:rsid w:val="00C256D0"/>
    <w:rsid w:val="00C25867"/>
    <w:rsid w:val="00C265E7"/>
    <w:rsid w:val="00C266DD"/>
    <w:rsid w:val="00C269CB"/>
    <w:rsid w:val="00C26A10"/>
    <w:rsid w:val="00C26EF7"/>
    <w:rsid w:val="00C26FCF"/>
    <w:rsid w:val="00C27442"/>
    <w:rsid w:val="00C27E76"/>
    <w:rsid w:val="00C30AB5"/>
    <w:rsid w:val="00C30CF1"/>
    <w:rsid w:val="00C3148E"/>
    <w:rsid w:val="00C3170A"/>
    <w:rsid w:val="00C31972"/>
    <w:rsid w:val="00C31D58"/>
    <w:rsid w:val="00C320C6"/>
    <w:rsid w:val="00C32AF2"/>
    <w:rsid w:val="00C32D3A"/>
    <w:rsid w:val="00C32FAF"/>
    <w:rsid w:val="00C331E9"/>
    <w:rsid w:val="00C333DE"/>
    <w:rsid w:val="00C3363A"/>
    <w:rsid w:val="00C33994"/>
    <w:rsid w:val="00C33A92"/>
    <w:rsid w:val="00C33D3F"/>
    <w:rsid w:val="00C3467F"/>
    <w:rsid w:val="00C3476D"/>
    <w:rsid w:val="00C34FF9"/>
    <w:rsid w:val="00C35055"/>
    <w:rsid w:val="00C3563B"/>
    <w:rsid w:val="00C36102"/>
    <w:rsid w:val="00C361EB"/>
    <w:rsid w:val="00C365C2"/>
    <w:rsid w:val="00C368B4"/>
    <w:rsid w:val="00C368CD"/>
    <w:rsid w:val="00C36A14"/>
    <w:rsid w:val="00C36E60"/>
    <w:rsid w:val="00C37423"/>
    <w:rsid w:val="00C3768E"/>
    <w:rsid w:val="00C379FD"/>
    <w:rsid w:val="00C37A49"/>
    <w:rsid w:val="00C37EEC"/>
    <w:rsid w:val="00C40508"/>
    <w:rsid w:val="00C40589"/>
    <w:rsid w:val="00C40AC9"/>
    <w:rsid w:val="00C40DB7"/>
    <w:rsid w:val="00C415F9"/>
    <w:rsid w:val="00C4229B"/>
    <w:rsid w:val="00C4261C"/>
    <w:rsid w:val="00C42637"/>
    <w:rsid w:val="00C426BA"/>
    <w:rsid w:val="00C42C94"/>
    <w:rsid w:val="00C42D0F"/>
    <w:rsid w:val="00C42E50"/>
    <w:rsid w:val="00C4372C"/>
    <w:rsid w:val="00C438F3"/>
    <w:rsid w:val="00C43AF7"/>
    <w:rsid w:val="00C4419B"/>
    <w:rsid w:val="00C447EB"/>
    <w:rsid w:val="00C44C96"/>
    <w:rsid w:val="00C44D0E"/>
    <w:rsid w:val="00C45475"/>
    <w:rsid w:val="00C464D8"/>
    <w:rsid w:val="00C46BF0"/>
    <w:rsid w:val="00C46F64"/>
    <w:rsid w:val="00C47B25"/>
    <w:rsid w:val="00C502A2"/>
    <w:rsid w:val="00C5030C"/>
    <w:rsid w:val="00C50382"/>
    <w:rsid w:val="00C504E9"/>
    <w:rsid w:val="00C50801"/>
    <w:rsid w:val="00C508C3"/>
    <w:rsid w:val="00C50C99"/>
    <w:rsid w:val="00C50CE4"/>
    <w:rsid w:val="00C5132D"/>
    <w:rsid w:val="00C514D8"/>
    <w:rsid w:val="00C51986"/>
    <w:rsid w:val="00C51BA1"/>
    <w:rsid w:val="00C51D0D"/>
    <w:rsid w:val="00C53A7B"/>
    <w:rsid w:val="00C53AFB"/>
    <w:rsid w:val="00C53B61"/>
    <w:rsid w:val="00C53C2D"/>
    <w:rsid w:val="00C53CDB"/>
    <w:rsid w:val="00C547D9"/>
    <w:rsid w:val="00C54D63"/>
    <w:rsid w:val="00C55267"/>
    <w:rsid w:val="00C55284"/>
    <w:rsid w:val="00C552A4"/>
    <w:rsid w:val="00C552C8"/>
    <w:rsid w:val="00C553D5"/>
    <w:rsid w:val="00C555EE"/>
    <w:rsid w:val="00C558C7"/>
    <w:rsid w:val="00C55A37"/>
    <w:rsid w:val="00C55B0B"/>
    <w:rsid w:val="00C55D4B"/>
    <w:rsid w:val="00C567ED"/>
    <w:rsid w:val="00C57379"/>
    <w:rsid w:val="00C57912"/>
    <w:rsid w:val="00C6068E"/>
    <w:rsid w:val="00C606F8"/>
    <w:rsid w:val="00C606FE"/>
    <w:rsid w:val="00C60867"/>
    <w:rsid w:val="00C60B5A"/>
    <w:rsid w:val="00C60F1B"/>
    <w:rsid w:val="00C61288"/>
    <w:rsid w:val="00C613E1"/>
    <w:rsid w:val="00C61468"/>
    <w:rsid w:val="00C62275"/>
    <w:rsid w:val="00C62861"/>
    <w:rsid w:val="00C62A8A"/>
    <w:rsid w:val="00C62AB5"/>
    <w:rsid w:val="00C62C79"/>
    <w:rsid w:val="00C62E3B"/>
    <w:rsid w:val="00C632FD"/>
    <w:rsid w:val="00C63398"/>
    <w:rsid w:val="00C63F5E"/>
    <w:rsid w:val="00C64B1F"/>
    <w:rsid w:val="00C64D7B"/>
    <w:rsid w:val="00C654E1"/>
    <w:rsid w:val="00C65E4A"/>
    <w:rsid w:val="00C6604A"/>
    <w:rsid w:val="00C665B1"/>
    <w:rsid w:val="00C665EA"/>
    <w:rsid w:val="00C66753"/>
    <w:rsid w:val="00C6699E"/>
    <w:rsid w:val="00C669E6"/>
    <w:rsid w:val="00C66A2D"/>
    <w:rsid w:val="00C66FCA"/>
    <w:rsid w:val="00C6712F"/>
    <w:rsid w:val="00C6727A"/>
    <w:rsid w:val="00C67AC0"/>
    <w:rsid w:val="00C70050"/>
    <w:rsid w:val="00C70799"/>
    <w:rsid w:val="00C7083E"/>
    <w:rsid w:val="00C7098A"/>
    <w:rsid w:val="00C7098C"/>
    <w:rsid w:val="00C70A60"/>
    <w:rsid w:val="00C71878"/>
    <w:rsid w:val="00C719A8"/>
    <w:rsid w:val="00C71C39"/>
    <w:rsid w:val="00C71DAF"/>
    <w:rsid w:val="00C71FA7"/>
    <w:rsid w:val="00C72437"/>
    <w:rsid w:val="00C72909"/>
    <w:rsid w:val="00C72E60"/>
    <w:rsid w:val="00C73340"/>
    <w:rsid w:val="00C734A0"/>
    <w:rsid w:val="00C736C0"/>
    <w:rsid w:val="00C73AD9"/>
    <w:rsid w:val="00C73B7F"/>
    <w:rsid w:val="00C73D4D"/>
    <w:rsid w:val="00C7402D"/>
    <w:rsid w:val="00C744F4"/>
    <w:rsid w:val="00C745F4"/>
    <w:rsid w:val="00C749EA"/>
    <w:rsid w:val="00C74BB9"/>
    <w:rsid w:val="00C74EA7"/>
    <w:rsid w:val="00C75003"/>
    <w:rsid w:val="00C75148"/>
    <w:rsid w:val="00C755F4"/>
    <w:rsid w:val="00C763EA"/>
    <w:rsid w:val="00C764E7"/>
    <w:rsid w:val="00C766C5"/>
    <w:rsid w:val="00C7689C"/>
    <w:rsid w:val="00C76CF8"/>
    <w:rsid w:val="00C77614"/>
    <w:rsid w:val="00C779B6"/>
    <w:rsid w:val="00C77CD8"/>
    <w:rsid w:val="00C8008C"/>
    <w:rsid w:val="00C808E1"/>
    <w:rsid w:val="00C808E2"/>
    <w:rsid w:val="00C80C19"/>
    <w:rsid w:val="00C815A5"/>
    <w:rsid w:val="00C8194D"/>
    <w:rsid w:val="00C8237E"/>
    <w:rsid w:val="00C827CB"/>
    <w:rsid w:val="00C828A4"/>
    <w:rsid w:val="00C82BFB"/>
    <w:rsid w:val="00C82C90"/>
    <w:rsid w:val="00C82FBA"/>
    <w:rsid w:val="00C83679"/>
    <w:rsid w:val="00C83960"/>
    <w:rsid w:val="00C83C02"/>
    <w:rsid w:val="00C84E9D"/>
    <w:rsid w:val="00C85015"/>
    <w:rsid w:val="00C850E7"/>
    <w:rsid w:val="00C86362"/>
    <w:rsid w:val="00C8666B"/>
    <w:rsid w:val="00C8696A"/>
    <w:rsid w:val="00C875DC"/>
    <w:rsid w:val="00C87690"/>
    <w:rsid w:val="00C905A3"/>
    <w:rsid w:val="00C906E1"/>
    <w:rsid w:val="00C90CBA"/>
    <w:rsid w:val="00C90F3C"/>
    <w:rsid w:val="00C9100E"/>
    <w:rsid w:val="00C9120D"/>
    <w:rsid w:val="00C9148F"/>
    <w:rsid w:val="00C919AE"/>
    <w:rsid w:val="00C92088"/>
    <w:rsid w:val="00C926DA"/>
    <w:rsid w:val="00C92838"/>
    <w:rsid w:val="00C93318"/>
    <w:rsid w:val="00C93645"/>
    <w:rsid w:val="00C937A8"/>
    <w:rsid w:val="00C93A8A"/>
    <w:rsid w:val="00C93B4B"/>
    <w:rsid w:val="00C94108"/>
    <w:rsid w:val="00C94ADC"/>
    <w:rsid w:val="00C94FF0"/>
    <w:rsid w:val="00C9536E"/>
    <w:rsid w:val="00C95557"/>
    <w:rsid w:val="00C95667"/>
    <w:rsid w:val="00C9587F"/>
    <w:rsid w:val="00C95E7F"/>
    <w:rsid w:val="00C96239"/>
    <w:rsid w:val="00C963FC"/>
    <w:rsid w:val="00C96849"/>
    <w:rsid w:val="00C97582"/>
    <w:rsid w:val="00C977F0"/>
    <w:rsid w:val="00C97AD6"/>
    <w:rsid w:val="00C97C45"/>
    <w:rsid w:val="00C97D88"/>
    <w:rsid w:val="00C97D8B"/>
    <w:rsid w:val="00CA038A"/>
    <w:rsid w:val="00CA06E1"/>
    <w:rsid w:val="00CA0FA2"/>
    <w:rsid w:val="00CA1DBE"/>
    <w:rsid w:val="00CA22BE"/>
    <w:rsid w:val="00CA25C0"/>
    <w:rsid w:val="00CA33A0"/>
    <w:rsid w:val="00CA35BE"/>
    <w:rsid w:val="00CA4BC4"/>
    <w:rsid w:val="00CA51BF"/>
    <w:rsid w:val="00CA534F"/>
    <w:rsid w:val="00CA5361"/>
    <w:rsid w:val="00CA5597"/>
    <w:rsid w:val="00CA57C1"/>
    <w:rsid w:val="00CA5E1F"/>
    <w:rsid w:val="00CA653A"/>
    <w:rsid w:val="00CA69F9"/>
    <w:rsid w:val="00CA6B4B"/>
    <w:rsid w:val="00CA728D"/>
    <w:rsid w:val="00CA733A"/>
    <w:rsid w:val="00CA785D"/>
    <w:rsid w:val="00CA78B1"/>
    <w:rsid w:val="00CB0111"/>
    <w:rsid w:val="00CB0918"/>
    <w:rsid w:val="00CB0A1B"/>
    <w:rsid w:val="00CB0DD4"/>
    <w:rsid w:val="00CB1EEF"/>
    <w:rsid w:val="00CB2302"/>
    <w:rsid w:val="00CB24A3"/>
    <w:rsid w:val="00CB2583"/>
    <w:rsid w:val="00CB2B6F"/>
    <w:rsid w:val="00CB2FF7"/>
    <w:rsid w:val="00CB305C"/>
    <w:rsid w:val="00CB3068"/>
    <w:rsid w:val="00CB30B5"/>
    <w:rsid w:val="00CB3638"/>
    <w:rsid w:val="00CB3B36"/>
    <w:rsid w:val="00CB402C"/>
    <w:rsid w:val="00CB4AE8"/>
    <w:rsid w:val="00CB4B50"/>
    <w:rsid w:val="00CB4E0C"/>
    <w:rsid w:val="00CB4EE9"/>
    <w:rsid w:val="00CB5519"/>
    <w:rsid w:val="00CB5CD2"/>
    <w:rsid w:val="00CB5EEE"/>
    <w:rsid w:val="00CB61A7"/>
    <w:rsid w:val="00CB6C59"/>
    <w:rsid w:val="00CB7004"/>
    <w:rsid w:val="00CB70B3"/>
    <w:rsid w:val="00CB72E8"/>
    <w:rsid w:val="00CB732A"/>
    <w:rsid w:val="00CB73A7"/>
    <w:rsid w:val="00CB7A44"/>
    <w:rsid w:val="00CC0059"/>
    <w:rsid w:val="00CC00A3"/>
    <w:rsid w:val="00CC03C4"/>
    <w:rsid w:val="00CC0AD1"/>
    <w:rsid w:val="00CC0B00"/>
    <w:rsid w:val="00CC0B67"/>
    <w:rsid w:val="00CC0BFE"/>
    <w:rsid w:val="00CC0D6F"/>
    <w:rsid w:val="00CC116A"/>
    <w:rsid w:val="00CC1FA5"/>
    <w:rsid w:val="00CC24A6"/>
    <w:rsid w:val="00CC2AD7"/>
    <w:rsid w:val="00CC2F87"/>
    <w:rsid w:val="00CC321F"/>
    <w:rsid w:val="00CC37D4"/>
    <w:rsid w:val="00CC4038"/>
    <w:rsid w:val="00CC4387"/>
    <w:rsid w:val="00CC460C"/>
    <w:rsid w:val="00CC47E3"/>
    <w:rsid w:val="00CC4C47"/>
    <w:rsid w:val="00CC531B"/>
    <w:rsid w:val="00CC549B"/>
    <w:rsid w:val="00CC57EF"/>
    <w:rsid w:val="00CC5BF6"/>
    <w:rsid w:val="00CC5EF0"/>
    <w:rsid w:val="00CC665E"/>
    <w:rsid w:val="00CC6B90"/>
    <w:rsid w:val="00CC7DF7"/>
    <w:rsid w:val="00CD02C7"/>
    <w:rsid w:val="00CD0AF3"/>
    <w:rsid w:val="00CD1180"/>
    <w:rsid w:val="00CD19E4"/>
    <w:rsid w:val="00CD20C4"/>
    <w:rsid w:val="00CD2142"/>
    <w:rsid w:val="00CD23A5"/>
    <w:rsid w:val="00CD23EC"/>
    <w:rsid w:val="00CD25DA"/>
    <w:rsid w:val="00CD275E"/>
    <w:rsid w:val="00CD2860"/>
    <w:rsid w:val="00CD2E50"/>
    <w:rsid w:val="00CD3C4B"/>
    <w:rsid w:val="00CD3C71"/>
    <w:rsid w:val="00CD3DFF"/>
    <w:rsid w:val="00CD3F32"/>
    <w:rsid w:val="00CD43E4"/>
    <w:rsid w:val="00CD4C90"/>
    <w:rsid w:val="00CD567A"/>
    <w:rsid w:val="00CD5B96"/>
    <w:rsid w:val="00CD6190"/>
    <w:rsid w:val="00CD62F8"/>
    <w:rsid w:val="00CD6B42"/>
    <w:rsid w:val="00CD6ED6"/>
    <w:rsid w:val="00CD71B9"/>
    <w:rsid w:val="00CD732E"/>
    <w:rsid w:val="00CD7F55"/>
    <w:rsid w:val="00CE0661"/>
    <w:rsid w:val="00CE08CF"/>
    <w:rsid w:val="00CE0B02"/>
    <w:rsid w:val="00CE187C"/>
    <w:rsid w:val="00CE29BF"/>
    <w:rsid w:val="00CE2AEF"/>
    <w:rsid w:val="00CE2C79"/>
    <w:rsid w:val="00CE2C7A"/>
    <w:rsid w:val="00CE3153"/>
    <w:rsid w:val="00CE395B"/>
    <w:rsid w:val="00CE438A"/>
    <w:rsid w:val="00CE4599"/>
    <w:rsid w:val="00CE45E3"/>
    <w:rsid w:val="00CE473E"/>
    <w:rsid w:val="00CE49B8"/>
    <w:rsid w:val="00CE5533"/>
    <w:rsid w:val="00CE553C"/>
    <w:rsid w:val="00CE5746"/>
    <w:rsid w:val="00CE659A"/>
    <w:rsid w:val="00CE66F1"/>
    <w:rsid w:val="00CE6BF2"/>
    <w:rsid w:val="00CE6F4F"/>
    <w:rsid w:val="00CE7119"/>
    <w:rsid w:val="00CE769D"/>
    <w:rsid w:val="00CE770F"/>
    <w:rsid w:val="00CE77CE"/>
    <w:rsid w:val="00CF04A3"/>
    <w:rsid w:val="00CF0715"/>
    <w:rsid w:val="00CF0768"/>
    <w:rsid w:val="00CF09D0"/>
    <w:rsid w:val="00CF0A0A"/>
    <w:rsid w:val="00CF0EC0"/>
    <w:rsid w:val="00CF11FE"/>
    <w:rsid w:val="00CF1324"/>
    <w:rsid w:val="00CF140A"/>
    <w:rsid w:val="00CF15E8"/>
    <w:rsid w:val="00CF1D4C"/>
    <w:rsid w:val="00CF1E98"/>
    <w:rsid w:val="00CF1FD0"/>
    <w:rsid w:val="00CF20BE"/>
    <w:rsid w:val="00CF2192"/>
    <w:rsid w:val="00CF21D0"/>
    <w:rsid w:val="00CF222F"/>
    <w:rsid w:val="00CF2388"/>
    <w:rsid w:val="00CF2418"/>
    <w:rsid w:val="00CF2597"/>
    <w:rsid w:val="00CF25CF"/>
    <w:rsid w:val="00CF2824"/>
    <w:rsid w:val="00CF2BDA"/>
    <w:rsid w:val="00CF34D7"/>
    <w:rsid w:val="00CF396E"/>
    <w:rsid w:val="00CF3CD9"/>
    <w:rsid w:val="00CF4788"/>
    <w:rsid w:val="00CF49DC"/>
    <w:rsid w:val="00CF5044"/>
    <w:rsid w:val="00CF560B"/>
    <w:rsid w:val="00CF6051"/>
    <w:rsid w:val="00CF6E8C"/>
    <w:rsid w:val="00CF736E"/>
    <w:rsid w:val="00CF7389"/>
    <w:rsid w:val="00CF75B9"/>
    <w:rsid w:val="00CF760E"/>
    <w:rsid w:val="00CF77B7"/>
    <w:rsid w:val="00D00265"/>
    <w:rsid w:val="00D00984"/>
    <w:rsid w:val="00D00F69"/>
    <w:rsid w:val="00D012CF"/>
    <w:rsid w:val="00D01399"/>
    <w:rsid w:val="00D01710"/>
    <w:rsid w:val="00D01C77"/>
    <w:rsid w:val="00D01DAF"/>
    <w:rsid w:val="00D020C8"/>
    <w:rsid w:val="00D02602"/>
    <w:rsid w:val="00D026BE"/>
    <w:rsid w:val="00D027AD"/>
    <w:rsid w:val="00D027DA"/>
    <w:rsid w:val="00D027DB"/>
    <w:rsid w:val="00D02CF3"/>
    <w:rsid w:val="00D030D6"/>
    <w:rsid w:val="00D03116"/>
    <w:rsid w:val="00D033FA"/>
    <w:rsid w:val="00D03D01"/>
    <w:rsid w:val="00D03D16"/>
    <w:rsid w:val="00D047A8"/>
    <w:rsid w:val="00D04E3B"/>
    <w:rsid w:val="00D06598"/>
    <w:rsid w:val="00D06624"/>
    <w:rsid w:val="00D06651"/>
    <w:rsid w:val="00D06B1C"/>
    <w:rsid w:val="00D07C40"/>
    <w:rsid w:val="00D07EEE"/>
    <w:rsid w:val="00D103EE"/>
    <w:rsid w:val="00D107EB"/>
    <w:rsid w:val="00D10886"/>
    <w:rsid w:val="00D11727"/>
    <w:rsid w:val="00D11BD6"/>
    <w:rsid w:val="00D11E08"/>
    <w:rsid w:val="00D11E58"/>
    <w:rsid w:val="00D12074"/>
    <w:rsid w:val="00D129B2"/>
    <w:rsid w:val="00D12CD5"/>
    <w:rsid w:val="00D131E0"/>
    <w:rsid w:val="00D13439"/>
    <w:rsid w:val="00D13789"/>
    <w:rsid w:val="00D138A2"/>
    <w:rsid w:val="00D13ABA"/>
    <w:rsid w:val="00D13C9A"/>
    <w:rsid w:val="00D13EEC"/>
    <w:rsid w:val="00D1420A"/>
    <w:rsid w:val="00D14737"/>
    <w:rsid w:val="00D1488F"/>
    <w:rsid w:val="00D1493B"/>
    <w:rsid w:val="00D14AED"/>
    <w:rsid w:val="00D14B46"/>
    <w:rsid w:val="00D15213"/>
    <w:rsid w:val="00D15547"/>
    <w:rsid w:val="00D15D6D"/>
    <w:rsid w:val="00D16287"/>
    <w:rsid w:val="00D16570"/>
    <w:rsid w:val="00D16A0E"/>
    <w:rsid w:val="00D171D0"/>
    <w:rsid w:val="00D17B7C"/>
    <w:rsid w:val="00D17CAA"/>
    <w:rsid w:val="00D17E16"/>
    <w:rsid w:val="00D17FCA"/>
    <w:rsid w:val="00D20553"/>
    <w:rsid w:val="00D20B4A"/>
    <w:rsid w:val="00D2172B"/>
    <w:rsid w:val="00D21B57"/>
    <w:rsid w:val="00D21C3E"/>
    <w:rsid w:val="00D21C66"/>
    <w:rsid w:val="00D21F21"/>
    <w:rsid w:val="00D221C3"/>
    <w:rsid w:val="00D222F1"/>
    <w:rsid w:val="00D22BF9"/>
    <w:rsid w:val="00D2325B"/>
    <w:rsid w:val="00D23BA9"/>
    <w:rsid w:val="00D23DCE"/>
    <w:rsid w:val="00D23E7A"/>
    <w:rsid w:val="00D24373"/>
    <w:rsid w:val="00D24749"/>
    <w:rsid w:val="00D24E08"/>
    <w:rsid w:val="00D25304"/>
    <w:rsid w:val="00D257E4"/>
    <w:rsid w:val="00D26115"/>
    <w:rsid w:val="00D26D10"/>
    <w:rsid w:val="00D26E5C"/>
    <w:rsid w:val="00D2737D"/>
    <w:rsid w:val="00D27488"/>
    <w:rsid w:val="00D27A56"/>
    <w:rsid w:val="00D27CB2"/>
    <w:rsid w:val="00D30406"/>
    <w:rsid w:val="00D308FA"/>
    <w:rsid w:val="00D30ACC"/>
    <w:rsid w:val="00D30D32"/>
    <w:rsid w:val="00D31500"/>
    <w:rsid w:val="00D31820"/>
    <w:rsid w:val="00D32128"/>
    <w:rsid w:val="00D32BB1"/>
    <w:rsid w:val="00D32FA1"/>
    <w:rsid w:val="00D33BA7"/>
    <w:rsid w:val="00D344E9"/>
    <w:rsid w:val="00D34634"/>
    <w:rsid w:val="00D34D40"/>
    <w:rsid w:val="00D34E59"/>
    <w:rsid w:val="00D3540A"/>
    <w:rsid w:val="00D35811"/>
    <w:rsid w:val="00D35976"/>
    <w:rsid w:val="00D35B27"/>
    <w:rsid w:val="00D35CD8"/>
    <w:rsid w:val="00D36047"/>
    <w:rsid w:val="00D364FC"/>
    <w:rsid w:val="00D36957"/>
    <w:rsid w:val="00D36B92"/>
    <w:rsid w:val="00D36DF5"/>
    <w:rsid w:val="00D37165"/>
    <w:rsid w:val="00D3716C"/>
    <w:rsid w:val="00D37480"/>
    <w:rsid w:val="00D37C79"/>
    <w:rsid w:val="00D37D92"/>
    <w:rsid w:val="00D37DEB"/>
    <w:rsid w:val="00D37F43"/>
    <w:rsid w:val="00D37F63"/>
    <w:rsid w:val="00D40339"/>
    <w:rsid w:val="00D4040F"/>
    <w:rsid w:val="00D40628"/>
    <w:rsid w:val="00D40BF9"/>
    <w:rsid w:val="00D40C80"/>
    <w:rsid w:val="00D410D4"/>
    <w:rsid w:val="00D41C9B"/>
    <w:rsid w:val="00D420A7"/>
    <w:rsid w:val="00D42627"/>
    <w:rsid w:val="00D431C6"/>
    <w:rsid w:val="00D436A9"/>
    <w:rsid w:val="00D43FE6"/>
    <w:rsid w:val="00D45016"/>
    <w:rsid w:val="00D459D0"/>
    <w:rsid w:val="00D45ADA"/>
    <w:rsid w:val="00D45CB0"/>
    <w:rsid w:val="00D45ED9"/>
    <w:rsid w:val="00D4635C"/>
    <w:rsid w:val="00D46EE2"/>
    <w:rsid w:val="00D47073"/>
    <w:rsid w:val="00D4727B"/>
    <w:rsid w:val="00D47B88"/>
    <w:rsid w:val="00D47C67"/>
    <w:rsid w:val="00D501A1"/>
    <w:rsid w:val="00D504FC"/>
    <w:rsid w:val="00D5063E"/>
    <w:rsid w:val="00D50E25"/>
    <w:rsid w:val="00D5139C"/>
    <w:rsid w:val="00D52342"/>
    <w:rsid w:val="00D52C6D"/>
    <w:rsid w:val="00D52EE8"/>
    <w:rsid w:val="00D53322"/>
    <w:rsid w:val="00D533BE"/>
    <w:rsid w:val="00D53405"/>
    <w:rsid w:val="00D53731"/>
    <w:rsid w:val="00D541AD"/>
    <w:rsid w:val="00D542F4"/>
    <w:rsid w:val="00D546EF"/>
    <w:rsid w:val="00D54C50"/>
    <w:rsid w:val="00D55E5C"/>
    <w:rsid w:val="00D55EA0"/>
    <w:rsid w:val="00D568E3"/>
    <w:rsid w:val="00D56EE1"/>
    <w:rsid w:val="00D571EB"/>
    <w:rsid w:val="00D5737C"/>
    <w:rsid w:val="00D57718"/>
    <w:rsid w:val="00D577F6"/>
    <w:rsid w:val="00D57F48"/>
    <w:rsid w:val="00D6016F"/>
    <w:rsid w:val="00D601BD"/>
    <w:rsid w:val="00D6032D"/>
    <w:rsid w:val="00D603B0"/>
    <w:rsid w:val="00D604E7"/>
    <w:rsid w:val="00D6055A"/>
    <w:rsid w:val="00D61397"/>
    <w:rsid w:val="00D61461"/>
    <w:rsid w:val="00D61597"/>
    <w:rsid w:val="00D61A36"/>
    <w:rsid w:val="00D61C38"/>
    <w:rsid w:val="00D61F14"/>
    <w:rsid w:val="00D62418"/>
    <w:rsid w:val="00D62826"/>
    <w:rsid w:val="00D628AA"/>
    <w:rsid w:val="00D62A78"/>
    <w:rsid w:val="00D6367A"/>
    <w:rsid w:val="00D63ADE"/>
    <w:rsid w:val="00D63C25"/>
    <w:rsid w:val="00D63E38"/>
    <w:rsid w:val="00D63EFE"/>
    <w:rsid w:val="00D6417C"/>
    <w:rsid w:val="00D6417F"/>
    <w:rsid w:val="00D64213"/>
    <w:rsid w:val="00D6449B"/>
    <w:rsid w:val="00D6454D"/>
    <w:rsid w:val="00D64E55"/>
    <w:rsid w:val="00D6532E"/>
    <w:rsid w:val="00D656CC"/>
    <w:rsid w:val="00D657DF"/>
    <w:rsid w:val="00D65994"/>
    <w:rsid w:val="00D65EF7"/>
    <w:rsid w:val="00D6637B"/>
    <w:rsid w:val="00D663CA"/>
    <w:rsid w:val="00D667D6"/>
    <w:rsid w:val="00D6694A"/>
    <w:rsid w:val="00D66DC6"/>
    <w:rsid w:val="00D672CA"/>
    <w:rsid w:val="00D6797E"/>
    <w:rsid w:val="00D67A08"/>
    <w:rsid w:val="00D7036D"/>
    <w:rsid w:val="00D70FEA"/>
    <w:rsid w:val="00D713F7"/>
    <w:rsid w:val="00D71B64"/>
    <w:rsid w:val="00D721A2"/>
    <w:rsid w:val="00D7234C"/>
    <w:rsid w:val="00D7275D"/>
    <w:rsid w:val="00D7299D"/>
    <w:rsid w:val="00D72AA4"/>
    <w:rsid w:val="00D72AAE"/>
    <w:rsid w:val="00D73021"/>
    <w:rsid w:val="00D733F5"/>
    <w:rsid w:val="00D734A5"/>
    <w:rsid w:val="00D73760"/>
    <w:rsid w:val="00D745E6"/>
    <w:rsid w:val="00D7468C"/>
    <w:rsid w:val="00D74C88"/>
    <w:rsid w:val="00D755D3"/>
    <w:rsid w:val="00D758C6"/>
    <w:rsid w:val="00D75D05"/>
    <w:rsid w:val="00D764E0"/>
    <w:rsid w:val="00D77263"/>
    <w:rsid w:val="00D77B14"/>
    <w:rsid w:val="00D77C9F"/>
    <w:rsid w:val="00D77E61"/>
    <w:rsid w:val="00D805A1"/>
    <w:rsid w:val="00D807FF"/>
    <w:rsid w:val="00D8114F"/>
    <w:rsid w:val="00D811CB"/>
    <w:rsid w:val="00D819CE"/>
    <w:rsid w:val="00D81B9E"/>
    <w:rsid w:val="00D81E71"/>
    <w:rsid w:val="00D82016"/>
    <w:rsid w:val="00D82725"/>
    <w:rsid w:val="00D82AFA"/>
    <w:rsid w:val="00D82D5C"/>
    <w:rsid w:val="00D83BE9"/>
    <w:rsid w:val="00D83BEC"/>
    <w:rsid w:val="00D84146"/>
    <w:rsid w:val="00D84627"/>
    <w:rsid w:val="00D848E7"/>
    <w:rsid w:val="00D84944"/>
    <w:rsid w:val="00D84F67"/>
    <w:rsid w:val="00D85E68"/>
    <w:rsid w:val="00D85E72"/>
    <w:rsid w:val="00D865AA"/>
    <w:rsid w:val="00D86E33"/>
    <w:rsid w:val="00D86E6D"/>
    <w:rsid w:val="00D8700B"/>
    <w:rsid w:val="00D87037"/>
    <w:rsid w:val="00D874A5"/>
    <w:rsid w:val="00D87B4D"/>
    <w:rsid w:val="00D90428"/>
    <w:rsid w:val="00D909B1"/>
    <w:rsid w:val="00D9187B"/>
    <w:rsid w:val="00D925A9"/>
    <w:rsid w:val="00D92935"/>
    <w:rsid w:val="00D92ED3"/>
    <w:rsid w:val="00D93762"/>
    <w:rsid w:val="00D937A6"/>
    <w:rsid w:val="00D9395A"/>
    <w:rsid w:val="00D93A46"/>
    <w:rsid w:val="00D93A6E"/>
    <w:rsid w:val="00D93AE0"/>
    <w:rsid w:val="00D93CA3"/>
    <w:rsid w:val="00D93D24"/>
    <w:rsid w:val="00D9400C"/>
    <w:rsid w:val="00D94591"/>
    <w:rsid w:val="00D95278"/>
    <w:rsid w:val="00D95C58"/>
    <w:rsid w:val="00D95DE0"/>
    <w:rsid w:val="00D95F0B"/>
    <w:rsid w:val="00D960E8"/>
    <w:rsid w:val="00D967A1"/>
    <w:rsid w:val="00D96E32"/>
    <w:rsid w:val="00D9722D"/>
    <w:rsid w:val="00D97435"/>
    <w:rsid w:val="00D9745C"/>
    <w:rsid w:val="00D9792F"/>
    <w:rsid w:val="00DA034B"/>
    <w:rsid w:val="00DA1B4B"/>
    <w:rsid w:val="00DA1C95"/>
    <w:rsid w:val="00DA2611"/>
    <w:rsid w:val="00DA28FC"/>
    <w:rsid w:val="00DA2AB7"/>
    <w:rsid w:val="00DA2DFE"/>
    <w:rsid w:val="00DA2F68"/>
    <w:rsid w:val="00DA3122"/>
    <w:rsid w:val="00DA3976"/>
    <w:rsid w:val="00DA3D51"/>
    <w:rsid w:val="00DA3F56"/>
    <w:rsid w:val="00DA41EE"/>
    <w:rsid w:val="00DA4389"/>
    <w:rsid w:val="00DA48B1"/>
    <w:rsid w:val="00DA50A9"/>
    <w:rsid w:val="00DA55DF"/>
    <w:rsid w:val="00DA57E1"/>
    <w:rsid w:val="00DA5B48"/>
    <w:rsid w:val="00DA5D95"/>
    <w:rsid w:val="00DA5F3C"/>
    <w:rsid w:val="00DA60A4"/>
    <w:rsid w:val="00DA67AB"/>
    <w:rsid w:val="00DA686B"/>
    <w:rsid w:val="00DA71E4"/>
    <w:rsid w:val="00DA7720"/>
    <w:rsid w:val="00DA78BA"/>
    <w:rsid w:val="00DA7B2F"/>
    <w:rsid w:val="00DA7FA0"/>
    <w:rsid w:val="00DB03AF"/>
    <w:rsid w:val="00DB0F96"/>
    <w:rsid w:val="00DB13C7"/>
    <w:rsid w:val="00DB17DE"/>
    <w:rsid w:val="00DB1941"/>
    <w:rsid w:val="00DB1EAF"/>
    <w:rsid w:val="00DB2B71"/>
    <w:rsid w:val="00DB2BF7"/>
    <w:rsid w:val="00DB32D9"/>
    <w:rsid w:val="00DB355F"/>
    <w:rsid w:val="00DB3AC9"/>
    <w:rsid w:val="00DB3B7E"/>
    <w:rsid w:val="00DB40D3"/>
    <w:rsid w:val="00DB41BD"/>
    <w:rsid w:val="00DB42EF"/>
    <w:rsid w:val="00DB466B"/>
    <w:rsid w:val="00DB4B95"/>
    <w:rsid w:val="00DB4EBD"/>
    <w:rsid w:val="00DB5393"/>
    <w:rsid w:val="00DB55AD"/>
    <w:rsid w:val="00DB5D1A"/>
    <w:rsid w:val="00DB5D71"/>
    <w:rsid w:val="00DB617E"/>
    <w:rsid w:val="00DB6794"/>
    <w:rsid w:val="00DB679B"/>
    <w:rsid w:val="00DB6AFE"/>
    <w:rsid w:val="00DB7167"/>
    <w:rsid w:val="00DB7BA7"/>
    <w:rsid w:val="00DB7CC4"/>
    <w:rsid w:val="00DB7D65"/>
    <w:rsid w:val="00DC00F9"/>
    <w:rsid w:val="00DC0235"/>
    <w:rsid w:val="00DC0707"/>
    <w:rsid w:val="00DC0A33"/>
    <w:rsid w:val="00DC0DCE"/>
    <w:rsid w:val="00DC0FCD"/>
    <w:rsid w:val="00DC0FF6"/>
    <w:rsid w:val="00DC1218"/>
    <w:rsid w:val="00DC1514"/>
    <w:rsid w:val="00DC1634"/>
    <w:rsid w:val="00DC1836"/>
    <w:rsid w:val="00DC1A15"/>
    <w:rsid w:val="00DC1C4A"/>
    <w:rsid w:val="00DC20C5"/>
    <w:rsid w:val="00DC24E9"/>
    <w:rsid w:val="00DC269B"/>
    <w:rsid w:val="00DC269F"/>
    <w:rsid w:val="00DC2C96"/>
    <w:rsid w:val="00DC31FE"/>
    <w:rsid w:val="00DC32B5"/>
    <w:rsid w:val="00DC35F6"/>
    <w:rsid w:val="00DC379A"/>
    <w:rsid w:val="00DC3A4C"/>
    <w:rsid w:val="00DC40D8"/>
    <w:rsid w:val="00DC446B"/>
    <w:rsid w:val="00DC4481"/>
    <w:rsid w:val="00DC45E5"/>
    <w:rsid w:val="00DC4690"/>
    <w:rsid w:val="00DC4809"/>
    <w:rsid w:val="00DC49DB"/>
    <w:rsid w:val="00DC4CF3"/>
    <w:rsid w:val="00DC4F2F"/>
    <w:rsid w:val="00DC5579"/>
    <w:rsid w:val="00DC56AB"/>
    <w:rsid w:val="00DC5747"/>
    <w:rsid w:val="00DC5A93"/>
    <w:rsid w:val="00DC610E"/>
    <w:rsid w:val="00DC612D"/>
    <w:rsid w:val="00DC6F9C"/>
    <w:rsid w:val="00DC7A71"/>
    <w:rsid w:val="00DC7D3B"/>
    <w:rsid w:val="00DC7DDC"/>
    <w:rsid w:val="00DD04C8"/>
    <w:rsid w:val="00DD0AD9"/>
    <w:rsid w:val="00DD15AE"/>
    <w:rsid w:val="00DD15C2"/>
    <w:rsid w:val="00DD1B6B"/>
    <w:rsid w:val="00DD1E81"/>
    <w:rsid w:val="00DD2207"/>
    <w:rsid w:val="00DD228D"/>
    <w:rsid w:val="00DD23AB"/>
    <w:rsid w:val="00DD28EC"/>
    <w:rsid w:val="00DD2DF5"/>
    <w:rsid w:val="00DD35FA"/>
    <w:rsid w:val="00DD373B"/>
    <w:rsid w:val="00DD3DB1"/>
    <w:rsid w:val="00DD42B3"/>
    <w:rsid w:val="00DD4E79"/>
    <w:rsid w:val="00DD5233"/>
    <w:rsid w:val="00DD524A"/>
    <w:rsid w:val="00DD5476"/>
    <w:rsid w:val="00DD5CC3"/>
    <w:rsid w:val="00DD5CC4"/>
    <w:rsid w:val="00DD5CE3"/>
    <w:rsid w:val="00DD5F38"/>
    <w:rsid w:val="00DD60CB"/>
    <w:rsid w:val="00DD6551"/>
    <w:rsid w:val="00DD7A34"/>
    <w:rsid w:val="00DD7B62"/>
    <w:rsid w:val="00DE00E4"/>
    <w:rsid w:val="00DE02DE"/>
    <w:rsid w:val="00DE072B"/>
    <w:rsid w:val="00DE0897"/>
    <w:rsid w:val="00DE0DC8"/>
    <w:rsid w:val="00DE11E7"/>
    <w:rsid w:val="00DE12DA"/>
    <w:rsid w:val="00DE1C18"/>
    <w:rsid w:val="00DE290E"/>
    <w:rsid w:val="00DE2E10"/>
    <w:rsid w:val="00DE2E7E"/>
    <w:rsid w:val="00DE3084"/>
    <w:rsid w:val="00DE3200"/>
    <w:rsid w:val="00DE37A1"/>
    <w:rsid w:val="00DE3A55"/>
    <w:rsid w:val="00DE3B95"/>
    <w:rsid w:val="00DE4E42"/>
    <w:rsid w:val="00DE525E"/>
    <w:rsid w:val="00DE5F33"/>
    <w:rsid w:val="00DE6135"/>
    <w:rsid w:val="00DE6357"/>
    <w:rsid w:val="00DE6A95"/>
    <w:rsid w:val="00DE75D9"/>
    <w:rsid w:val="00DE7765"/>
    <w:rsid w:val="00DE7ACD"/>
    <w:rsid w:val="00DF09CE"/>
    <w:rsid w:val="00DF0D68"/>
    <w:rsid w:val="00DF11E5"/>
    <w:rsid w:val="00DF1445"/>
    <w:rsid w:val="00DF15ED"/>
    <w:rsid w:val="00DF162F"/>
    <w:rsid w:val="00DF19D7"/>
    <w:rsid w:val="00DF1A2F"/>
    <w:rsid w:val="00DF1C86"/>
    <w:rsid w:val="00DF1C93"/>
    <w:rsid w:val="00DF2054"/>
    <w:rsid w:val="00DF24B7"/>
    <w:rsid w:val="00DF292B"/>
    <w:rsid w:val="00DF2DAA"/>
    <w:rsid w:val="00DF34E1"/>
    <w:rsid w:val="00DF4060"/>
    <w:rsid w:val="00DF4E48"/>
    <w:rsid w:val="00DF4E84"/>
    <w:rsid w:val="00DF579D"/>
    <w:rsid w:val="00DF5C8C"/>
    <w:rsid w:val="00DF6638"/>
    <w:rsid w:val="00DF69B6"/>
    <w:rsid w:val="00DF6DA4"/>
    <w:rsid w:val="00DF6DFE"/>
    <w:rsid w:val="00DF7296"/>
    <w:rsid w:val="00DF7A5D"/>
    <w:rsid w:val="00E00434"/>
    <w:rsid w:val="00E00B4F"/>
    <w:rsid w:val="00E010D6"/>
    <w:rsid w:val="00E0151B"/>
    <w:rsid w:val="00E019B8"/>
    <w:rsid w:val="00E01E77"/>
    <w:rsid w:val="00E0273B"/>
    <w:rsid w:val="00E02CEB"/>
    <w:rsid w:val="00E02F0C"/>
    <w:rsid w:val="00E036C3"/>
    <w:rsid w:val="00E039F7"/>
    <w:rsid w:val="00E03EA4"/>
    <w:rsid w:val="00E04063"/>
    <w:rsid w:val="00E040D9"/>
    <w:rsid w:val="00E0420F"/>
    <w:rsid w:val="00E045EC"/>
    <w:rsid w:val="00E04644"/>
    <w:rsid w:val="00E04B97"/>
    <w:rsid w:val="00E04D37"/>
    <w:rsid w:val="00E04DC9"/>
    <w:rsid w:val="00E04E20"/>
    <w:rsid w:val="00E04E2E"/>
    <w:rsid w:val="00E04F5D"/>
    <w:rsid w:val="00E05130"/>
    <w:rsid w:val="00E0561A"/>
    <w:rsid w:val="00E056F1"/>
    <w:rsid w:val="00E05A3E"/>
    <w:rsid w:val="00E05DC3"/>
    <w:rsid w:val="00E06582"/>
    <w:rsid w:val="00E06859"/>
    <w:rsid w:val="00E06AED"/>
    <w:rsid w:val="00E0735A"/>
    <w:rsid w:val="00E076D4"/>
    <w:rsid w:val="00E07954"/>
    <w:rsid w:val="00E079E5"/>
    <w:rsid w:val="00E07B26"/>
    <w:rsid w:val="00E07B8B"/>
    <w:rsid w:val="00E106AB"/>
    <w:rsid w:val="00E11081"/>
    <w:rsid w:val="00E11098"/>
    <w:rsid w:val="00E11240"/>
    <w:rsid w:val="00E11564"/>
    <w:rsid w:val="00E115C9"/>
    <w:rsid w:val="00E1165B"/>
    <w:rsid w:val="00E11B89"/>
    <w:rsid w:val="00E1216B"/>
    <w:rsid w:val="00E12392"/>
    <w:rsid w:val="00E128D2"/>
    <w:rsid w:val="00E12971"/>
    <w:rsid w:val="00E12D23"/>
    <w:rsid w:val="00E133D9"/>
    <w:rsid w:val="00E137E6"/>
    <w:rsid w:val="00E13A8D"/>
    <w:rsid w:val="00E14032"/>
    <w:rsid w:val="00E142CB"/>
    <w:rsid w:val="00E14880"/>
    <w:rsid w:val="00E149D2"/>
    <w:rsid w:val="00E14FB0"/>
    <w:rsid w:val="00E153AA"/>
    <w:rsid w:val="00E1559B"/>
    <w:rsid w:val="00E15629"/>
    <w:rsid w:val="00E157BC"/>
    <w:rsid w:val="00E15DB0"/>
    <w:rsid w:val="00E15EE6"/>
    <w:rsid w:val="00E1602A"/>
    <w:rsid w:val="00E16424"/>
    <w:rsid w:val="00E165E6"/>
    <w:rsid w:val="00E16B76"/>
    <w:rsid w:val="00E16E96"/>
    <w:rsid w:val="00E171FD"/>
    <w:rsid w:val="00E172BA"/>
    <w:rsid w:val="00E1735D"/>
    <w:rsid w:val="00E17D93"/>
    <w:rsid w:val="00E20085"/>
    <w:rsid w:val="00E2062F"/>
    <w:rsid w:val="00E20D02"/>
    <w:rsid w:val="00E20D91"/>
    <w:rsid w:val="00E21410"/>
    <w:rsid w:val="00E215BE"/>
    <w:rsid w:val="00E21B06"/>
    <w:rsid w:val="00E21C8E"/>
    <w:rsid w:val="00E21F18"/>
    <w:rsid w:val="00E22206"/>
    <w:rsid w:val="00E223E2"/>
    <w:rsid w:val="00E22909"/>
    <w:rsid w:val="00E22A16"/>
    <w:rsid w:val="00E23B19"/>
    <w:rsid w:val="00E23C31"/>
    <w:rsid w:val="00E23F4B"/>
    <w:rsid w:val="00E24D00"/>
    <w:rsid w:val="00E2523C"/>
    <w:rsid w:val="00E25305"/>
    <w:rsid w:val="00E25879"/>
    <w:rsid w:val="00E259C3"/>
    <w:rsid w:val="00E259C9"/>
    <w:rsid w:val="00E25BE4"/>
    <w:rsid w:val="00E25CD5"/>
    <w:rsid w:val="00E26057"/>
    <w:rsid w:val="00E261E4"/>
    <w:rsid w:val="00E26406"/>
    <w:rsid w:val="00E26DD3"/>
    <w:rsid w:val="00E27A3C"/>
    <w:rsid w:val="00E301B4"/>
    <w:rsid w:val="00E3029A"/>
    <w:rsid w:val="00E30464"/>
    <w:rsid w:val="00E30D26"/>
    <w:rsid w:val="00E31F00"/>
    <w:rsid w:val="00E3204C"/>
    <w:rsid w:val="00E331BD"/>
    <w:rsid w:val="00E33D9C"/>
    <w:rsid w:val="00E342A7"/>
    <w:rsid w:val="00E34323"/>
    <w:rsid w:val="00E347B2"/>
    <w:rsid w:val="00E34F66"/>
    <w:rsid w:val="00E354BF"/>
    <w:rsid w:val="00E354E3"/>
    <w:rsid w:val="00E35A46"/>
    <w:rsid w:val="00E360EB"/>
    <w:rsid w:val="00E36351"/>
    <w:rsid w:val="00E363BF"/>
    <w:rsid w:val="00E36432"/>
    <w:rsid w:val="00E3673A"/>
    <w:rsid w:val="00E37514"/>
    <w:rsid w:val="00E37D23"/>
    <w:rsid w:val="00E40E46"/>
    <w:rsid w:val="00E41A9C"/>
    <w:rsid w:val="00E41C19"/>
    <w:rsid w:val="00E41E27"/>
    <w:rsid w:val="00E41F77"/>
    <w:rsid w:val="00E429F0"/>
    <w:rsid w:val="00E42A6C"/>
    <w:rsid w:val="00E42B58"/>
    <w:rsid w:val="00E42B90"/>
    <w:rsid w:val="00E4323D"/>
    <w:rsid w:val="00E432E4"/>
    <w:rsid w:val="00E440E7"/>
    <w:rsid w:val="00E446BC"/>
    <w:rsid w:val="00E45738"/>
    <w:rsid w:val="00E45CC8"/>
    <w:rsid w:val="00E45E82"/>
    <w:rsid w:val="00E4630F"/>
    <w:rsid w:val="00E465A5"/>
    <w:rsid w:val="00E46B43"/>
    <w:rsid w:val="00E47331"/>
    <w:rsid w:val="00E47957"/>
    <w:rsid w:val="00E47DFE"/>
    <w:rsid w:val="00E506EC"/>
    <w:rsid w:val="00E50AE1"/>
    <w:rsid w:val="00E513D1"/>
    <w:rsid w:val="00E51425"/>
    <w:rsid w:val="00E518F2"/>
    <w:rsid w:val="00E51BE5"/>
    <w:rsid w:val="00E51FBE"/>
    <w:rsid w:val="00E521A8"/>
    <w:rsid w:val="00E52531"/>
    <w:rsid w:val="00E5283B"/>
    <w:rsid w:val="00E5292F"/>
    <w:rsid w:val="00E529F4"/>
    <w:rsid w:val="00E52ED1"/>
    <w:rsid w:val="00E52F9A"/>
    <w:rsid w:val="00E531E4"/>
    <w:rsid w:val="00E5367F"/>
    <w:rsid w:val="00E5378F"/>
    <w:rsid w:val="00E54260"/>
    <w:rsid w:val="00E5480C"/>
    <w:rsid w:val="00E549D2"/>
    <w:rsid w:val="00E54E9F"/>
    <w:rsid w:val="00E5556D"/>
    <w:rsid w:val="00E55727"/>
    <w:rsid w:val="00E55A08"/>
    <w:rsid w:val="00E55ACB"/>
    <w:rsid w:val="00E56084"/>
    <w:rsid w:val="00E563C4"/>
    <w:rsid w:val="00E56CA6"/>
    <w:rsid w:val="00E575A5"/>
    <w:rsid w:val="00E578CF"/>
    <w:rsid w:val="00E57CEC"/>
    <w:rsid w:val="00E57E32"/>
    <w:rsid w:val="00E57E88"/>
    <w:rsid w:val="00E57F17"/>
    <w:rsid w:val="00E6008D"/>
    <w:rsid w:val="00E61780"/>
    <w:rsid w:val="00E6182D"/>
    <w:rsid w:val="00E61A03"/>
    <w:rsid w:val="00E61B02"/>
    <w:rsid w:val="00E61D89"/>
    <w:rsid w:val="00E61D97"/>
    <w:rsid w:val="00E61F6B"/>
    <w:rsid w:val="00E62201"/>
    <w:rsid w:val="00E62D23"/>
    <w:rsid w:val="00E62DA1"/>
    <w:rsid w:val="00E62E0A"/>
    <w:rsid w:val="00E63147"/>
    <w:rsid w:val="00E643CC"/>
    <w:rsid w:val="00E64F73"/>
    <w:rsid w:val="00E65CAF"/>
    <w:rsid w:val="00E6656C"/>
    <w:rsid w:val="00E66945"/>
    <w:rsid w:val="00E6758A"/>
    <w:rsid w:val="00E67711"/>
    <w:rsid w:val="00E67AE6"/>
    <w:rsid w:val="00E67E76"/>
    <w:rsid w:val="00E70038"/>
    <w:rsid w:val="00E70136"/>
    <w:rsid w:val="00E70C93"/>
    <w:rsid w:val="00E715F5"/>
    <w:rsid w:val="00E71B90"/>
    <w:rsid w:val="00E71BFA"/>
    <w:rsid w:val="00E720A6"/>
    <w:rsid w:val="00E72308"/>
    <w:rsid w:val="00E7249E"/>
    <w:rsid w:val="00E7276B"/>
    <w:rsid w:val="00E72C9A"/>
    <w:rsid w:val="00E737D0"/>
    <w:rsid w:val="00E73961"/>
    <w:rsid w:val="00E747DE"/>
    <w:rsid w:val="00E7491C"/>
    <w:rsid w:val="00E74D2C"/>
    <w:rsid w:val="00E754EB"/>
    <w:rsid w:val="00E757E2"/>
    <w:rsid w:val="00E759CD"/>
    <w:rsid w:val="00E75C5D"/>
    <w:rsid w:val="00E75C95"/>
    <w:rsid w:val="00E76225"/>
    <w:rsid w:val="00E76283"/>
    <w:rsid w:val="00E766B5"/>
    <w:rsid w:val="00E76712"/>
    <w:rsid w:val="00E76AB7"/>
    <w:rsid w:val="00E7764D"/>
    <w:rsid w:val="00E7773E"/>
    <w:rsid w:val="00E778E1"/>
    <w:rsid w:val="00E778F9"/>
    <w:rsid w:val="00E7792C"/>
    <w:rsid w:val="00E77B2B"/>
    <w:rsid w:val="00E77BAD"/>
    <w:rsid w:val="00E77FCB"/>
    <w:rsid w:val="00E80523"/>
    <w:rsid w:val="00E809DE"/>
    <w:rsid w:val="00E80A95"/>
    <w:rsid w:val="00E81358"/>
    <w:rsid w:val="00E8153F"/>
    <w:rsid w:val="00E8167D"/>
    <w:rsid w:val="00E818F2"/>
    <w:rsid w:val="00E81945"/>
    <w:rsid w:val="00E81A82"/>
    <w:rsid w:val="00E81E2D"/>
    <w:rsid w:val="00E83797"/>
    <w:rsid w:val="00E83DF5"/>
    <w:rsid w:val="00E83EDE"/>
    <w:rsid w:val="00E83F10"/>
    <w:rsid w:val="00E84574"/>
    <w:rsid w:val="00E85415"/>
    <w:rsid w:val="00E85575"/>
    <w:rsid w:val="00E855F8"/>
    <w:rsid w:val="00E85818"/>
    <w:rsid w:val="00E859D8"/>
    <w:rsid w:val="00E866EA"/>
    <w:rsid w:val="00E87877"/>
    <w:rsid w:val="00E87B27"/>
    <w:rsid w:val="00E903E8"/>
    <w:rsid w:val="00E90621"/>
    <w:rsid w:val="00E90910"/>
    <w:rsid w:val="00E90BFC"/>
    <w:rsid w:val="00E90C73"/>
    <w:rsid w:val="00E91099"/>
    <w:rsid w:val="00E917BC"/>
    <w:rsid w:val="00E917EB"/>
    <w:rsid w:val="00E92A5B"/>
    <w:rsid w:val="00E93719"/>
    <w:rsid w:val="00E93A32"/>
    <w:rsid w:val="00E94039"/>
    <w:rsid w:val="00E944B7"/>
    <w:rsid w:val="00E94649"/>
    <w:rsid w:val="00E948AE"/>
    <w:rsid w:val="00E94E05"/>
    <w:rsid w:val="00E95197"/>
    <w:rsid w:val="00E95752"/>
    <w:rsid w:val="00E95B8D"/>
    <w:rsid w:val="00E960E6"/>
    <w:rsid w:val="00E96291"/>
    <w:rsid w:val="00E967D2"/>
    <w:rsid w:val="00E970F5"/>
    <w:rsid w:val="00E975C6"/>
    <w:rsid w:val="00E97662"/>
    <w:rsid w:val="00E979CE"/>
    <w:rsid w:val="00E97ABC"/>
    <w:rsid w:val="00EA0137"/>
    <w:rsid w:val="00EA020C"/>
    <w:rsid w:val="00EA0456"/>
    <w:rsid w:val="00EA04C2"/>
    <w:rsid w:val="00EA04CF"/>
    <w:rsid w:val="00EA1A7A"/>
    <w:rsid w:val="00EA2220"/>
    <w:rsid w:val="00EA27A8"/>
    <w:rsid w:val="00EA2EA7"/>
    <w:rsid w:val="00EA2FBF"/>
    <w:rsid w:val="00EA373F"/>
    <w:rsid w:val="00EA3964"/>
    <w:rsid w:val="00EA3FF0"/>
    <w:rsid w:val="00EA40C3"/>
    <w:rsid w:val="00EA4628"/>
    <w:rsid w:val="00EA484B"/>
    <w:rsid w:val="00EA4F65"/>
    <w:rsid w:val="00EA58C0"/>
    <w:rsid w:val="00EA5C4A"/>
    <w:rsid w:val="00EA6634"/>
    <w:rsid w:val="00EA67BA"/>
    <w:rsid w:val="00EA702F"/>
    <w:rsid w:val="00EA744B"/>
    <w:rsid w:val="00EA74F0"/>
    <w:rsid w:val="00EA7D8A"/>
    <w:rsid w:val="00EB028F"/>
    <w:rsid w:val="00EB040F"/>
    <w:rsid w:val="00EB161E"/>
    <w:rsid w:val="00EB1FC2"/>
    <w:rsid w:val="00EB1FEB"/>
    <w:rsid w:val="00EB20AD"/>
    <w:rsid w:val="00EB2204"/>
    <w:rsid w:val="00EB3094"/>
    <w:rsid w:val="00EB30AB"/>
    <w:rsid w:val="00EB3293"/>
    <w:rsid w:val="00EB39E2"/>
    <w:rsid w:val="00EB41EB"/>
    <w:rsid w:val="00EB422C"/>
    <w:rsid w:val="00EB446C"/>
    <w:rsid w:val="00EB476F"/>
    <w:rsid w:val="00EB4876"/>
    <w:rsid w:val="00EB4D46"/>
    <w:rsid w:val="00EB4DC3"/>
    <w:rsid w:val="00EB5065"/>
    <w:rsid w:val="00EB5350"/>
    <w:rsid w:val="00EB595A"/>
    <w:rsid w:val="00EB5FE0"/>
    <w:rsid w:val="00EB5FFD"/>
    <w:rsid w:val="00EB6B12"/>
    <w:rsid w:val="00EB73CC"/>
    <w:rsid w:val="00EB755A"/>
    <w:rsid w:val="00EB79AF"/>
    <w:rsid w:val="00EB7C59"/>
    <w:rsid w:val="00EB7CD6"/>
    <w:rsid w:val="00EC00B9"/>
    <w:rsid w:val="00EC0947"/>
    <w:rsid w:val="00EC0F67"/>
    <w:rsid w:val="00EC0FA5"/>
    <w:rsid w:val="00EC1243"/>
    <w:rsid w:val="00EC1767"/>
    <w:rsid w:val="00EC1B59"/>
    <w:rsid w:val="00EC1C6C"/>
    <w:rsid w:val="00EC1DB5"/>
    <w:rsid w:val="00EC1E4F"/>
    <w:rsid w:val="00EC2372"/>
    <w:rsid w:val="00EC2BD8"/>
    <w:rsid w:val="00EC2E2A"/>
    <w:rsid w:val="00EC2E47"/>
    <w:rsid w:val="00EC3285"/>
    <w:rsid w:val="00EC3BEF"/>
    <w:rsid w:val="00EC3D0C"/>
    <w:rsid w:val="00EC4692"/>
    <w:rsid w:val="00EC497D"/>
    <w:rsid w:val="00EC4B33"/>
    <w:rsid w:val="00EC5A74"/>
    <w:rsid w:val="00EC658B"/>
    <w:rsid w:val="00EC686A"/>
    <w:rsid w:val="00EC6D2A"/>
    <w:rsid w:val="00EC773A"/>
    <w:rsid w:val="00ED03D6"/>
    <w:rsid w:val="00ED0629"/>
    <w:rsid w:val="00ED106B"/>
    <w:rsid w:val="00ED113E"/>
    <w:rsid w:val="00ED1D25"/>
    <w:rsid w:val="00ED25B4"/>
    <w:rsid w:val="00ED277E"/>
    <w:rsid w:val="00ED27F7"/>
    <w:rsid w:val="00ED2946"/>
    <w:rsid w:val="00ED2C89"/>
    <w:rsid w:val="00ED2D02"/>
    <w:rsid w:val="00ED2D6A"/>
    <w:rsid w:val="00ED2DA0"/>
    <w:rsid w:val="00ED31AD"/>
    <w:rsid w:val="00ED3760"/>
    <w:rsid w:val="00ED3A33"/>
    <w:rsid w:val="00ED3D27"/>
    <w:rsid w:val="00ED49AE"/>
    <w:rsid w:val="00ED4FC7"/>
    <w:rsid w:val="00ED5207"/>
    <w:rsid w:val="00ED5569"/>
    <w:rsid w:val="00ED55F2"/>
    <w:rsid w:val="00ED563B"/>
    <w:rsid w:val="00ED5868"/>
    <w:rsid w:val="00ED5FD9"/>
    <w:rsid w:val="00ED6111"/>
    <w:rsid w:val="00ED62FF"/>
    <w:rsid w:val="00ED649F"/>
    <w:rsid w:val="00ED6E86"/>
    <w:rsid w:val="00ED701A"/>
    <w:rsid w:val="00ED7081"/>
    <w:rsid w:val="00ED7223"/>
    <w:rsid w:val="00ED7488"/>
    <w:rsid w:val="00ED7C43"/>
    <w:rsid w:val="00ED7CEF"/>
    <w:rsid w:val="00ED7D31"/>
    <w:rsid w:val="00ED7EC7"/>
    <w:rsid w:val="00EE0A27"/>
    <w:rsid w:val="00EE0D1F"/>
    <w:rsid w:val="00EE0F38"/>
    <w:rsid w:val="00EE177C"/>
    <w:rsid w:val="00EE1CA5"/>
    <w:rsid w:val="00EE1F09"/>
    <w:rsid w:val="00EE2A1E"/>
    <w:rsid w:val="00EE31EB"/>
    <w:rsid w:val="00EE3648"/>
    <w:rsid w:val="00EE3DFB"/>
    <w:rsid w:val="00EE3EA1"/>
    <w:rsid w:val="00EE4ACC"/>
    <w:rsid w:val="00EE4EF4"/>
    <w:rsid w:val="00EE5618"/>
    <w:rsid w:val="00EE5ED2"/>
    <w:rsid w:val="00EE606A"/>
    <w:rsid w:val="00EE6787"/>
    <w:rsid w:val="00EE68AC"/>
    <w:rsid w:val="00EE6959"/>
    <w:rsid w:val="00EE6C4B"/>
    <w:rsid w:val="00EE7035"/>
    <w:rsid w:val="00EE78FA"/>
    <w:rsid w:val="00EE7A9A"/>
    <w:rsid w:val="00EE7B2B"/>
    <w:rsid w:val="00EE7B6D"/>
    <w:rsid w:val="00EF0092"/>
    <w:rsid w:val="00EF0439"/>
    <w:rsid w:val="00EF0B07"/>
    <w:rsid w:val="00EF0ED4"/>
    <w:rsid w:val="00EF1319"/>
    <w:rsid w:val="00EF160B"/>
    <w:rsid w:val="00EF1C85"/>
    <w:rsid w:val="00EF1CCA"/>
    <w:rsid w:val="00EF2375"/>
    <w:rsid w:val="00EF285A"/>
    <w:rsid w:val="00EF2A6C"/>
    <w:rsid w:val="00EF3645"/>
    <w:rsid w:val="00EF3866"/>
    <w:rsid w:val="00EF3957"/>
    <w:rsid w:val="00EF3AF2"/>
    <w:rsid w:val="00EF3C21"/>
    <w:rsid w:val="00EF4423"/>
    <w:rsid w:val="00EF46B6"/>
    <w:rsid w:val="00EF4735"/>
    <w:rsid w:val="00EF4B18"/>
    <w:rsid w:val="00EF4DDE"/>
    <w:rsid w:val="00EF59CD"/>
    <w:rsid w:val="00EF5B44"/>
    <w:rsid w:val="00EF5BD3"/>
    <w:rsid w:val="00EF5F85"/>
    <w:rsid w:val="00EF6081"/>
    <w:rsid w:val="00EF636C"/>
    <w:rsid w:val="00EF6494"/>
    <w:rsid w:val="00EF66FC"/>
    <w:rsid w:val="00EF687C"/>
    <w:rsid w:val="00EF6DDF"/>
    <w:rsid w:val="00EF706B"/>
    <w:rsid w:val="00EF712A"/>
    <w:rsid w:val="00EF7377"/>
    <w:rsid w:val="00EF7724"/>
    <w:rsid w:val="00EF7BE6"/>
    <w:rsid w:val="00EF7D3F"/>
    <w:rsid w:val="00F00040"/>
    <w:rsid w:val="00F0015E"/>
    <w:rsid w:val="00F00382"/>
    <w:rsid w:val="00F00579"/>
    <w:rsid w:val="00F011FD"/>
    <w:rsid w:val="00F016E7"/>
    <w:rsid w:val="00F017B8"/>
    <w:rsid w:val="00F02638"/>
    <w:rsid w:val="00F026E9"/>
    <w:rsid w:val="00F02B4E"/>
    <w:rsid w:val="00F02C23"/>
    <w:rsid w:val="00F02C66"/>
    <w:rsid w:val="00F0303F"/>
    <w:rsid w:val="00F031AE"/>
    <w:rsid w:val="00F03340"/>
    <w:rsid w:val="00F03394"/>
    <w:rsid w:val="00F0420E"/>
    <w:rsid w:val="00F042BF"/>
    <w:rsid w:val="00F052FD"/>
    <w:rsid w:val="00F054EE"/>
    <w:rsid w:val="00F057CC"/>
    <w:rsid w:val="00F05838"/>
    <w:rsid w:val="00F059C3"/>
    <w:rsid w:val="00F05E0B"/>
    <w:rsid w:val="00F05ECF"/>
    <w:rsid w:val="00F062CA"/>
    <w:rsid w:val="00F064BD"/>
    <w:rsid w:val="00F064E3"/>
    <w:rsid w:val="00F06981"/>
    <w:rsid w:val="00F06E94"/>
    <w:rsid w:val="00F1018B"/>
    <w:rsid w:val="00F104A5"/>
    <w:rsid w:val="00F105BC"/>
    <w:rsid w:val="00F108D6"/>
    <w:rsid w:val="00F10B0F"/>
    <w:rsid w:val="00F10CD9"/>
    <w:rsid w:val="00F10FBD"/>
    <w:rsid w:val="00F11371"/>
    <w:rsid w:val="00F11433"/>
    <w:rsid w:val="00F114D3"/>
    <w:rsid w:val="00F12382"/>
    <w:rsid w:val="00F12568"/>
    <w:rsid w:val="00F132B6"/>
    <w:rsid w:val="00F1341A"/>
    <w:rsid w:val="00F136DC"/>
    <w:rsid w:val="00F13E60"/>
    <w:rsid w:val="00F13FA2"/>
    <w:rsid w:val="00F14950"/>
    <w:rsid w:val="00F1497A"/>
    <w:rsid w:val="00F14A25"/>
    <w:rsid w:val="00F14CE5"/>
    <w:rsid w:val="00F15103"/>
    <w:rsid w:val="00F15440"/>
    <w:rsid w:val="00F15A97"/>
    <w:rsid w:val="00F15AD2"/>
    <w:rsid w:val="00F15F5B"/>
    <w:rsid w:val="00F160B7"/>
    <w:rsid w:val="00F16DEE"/>
    <w:rsid w:val="00F1723B"/>
    <w:rsid w:val="00F17713"/>
    <w:rsid w:val="00F17798"/>
    <w:rsid w:val="00F17A0C"/>
    <w:rsid w:val="00F17D39"/>
    <w:rsid w:val="00F17E53"/>
    <w:rsid w:val="00F205F0"/>
    <w:rsid w:val="00F2062B"/>
    <w:rsid w:val="00F209A1"/>
    <w:rsid w:val="00F20C55"/>
    <w:rsid w:val="00F21B8D"/>
    <w:rsid w:val="00F21BED"/>
    <w:rsid w:val="00F21CC2"/>
    <w:rsid w:val="00F21EEC"/>
    <w:rsid w:val="00F21F02"/>
    <w:rsid w:val="00F21FD0"/>
    <w:rsid w:val="00F220D6"/>
    <w:rsid w:val="00F2294C"/>
    <w:rsid w:val="00F22C8D"/>
    <w:rsid w:val="00F23034"/>
    <w:rsid w:val="00F230E2"/>
    <w:rsid w:val="00F23462"/>
    <w:rsid w:val="00F23870"/>
    <w:rsid w:val="00F23ED7"/>
    <w:rsid w:val="00F2465A"/>
    <w:rsid w:val="00F247E2"/>
    <w:rsid w:val="00F24969"/>
    <w:rsid w:val="00F24B9C"/>
    <w:rsid w:val="00F24BB6"/>
    <w:rsid w:val="00F24F3A"/>
    <w:rsid w:val="00F24F92"/>
    <w:rsid w:val="00F24FC3"/>
    <w:rsid w:val="00F2520D"/>
    <w:rsid w:val="00F258A7"/>
    <w:rsid w:val="00F25D47"/>
    <w:rsid w:val="00F26076"/>
    <w:rsid w:val="00F263AE"/>
    <w:rsid w:val="00F264F4"/>
    <w:rsid w:val="00F266ED"/>
    <w:rsid w:val="00F27617"/>
    <w:rsid w:val="00F27831"/>
    <w:rsid w:val="00F27BAB"/>
    <w:rsid w:val="00F27BDD"/>
    <w:rsid w:val="00F27C30"/>
    <w:rsid w:val="00F30084"/>
    <w:rsid w:val="00F30300"/>
    <w:rsid w:val="00F30E17"/>
    <w:rsid w:val="00F30EC5"/>
    <w:rsid w:val="00F31096"/>
    <w:rsid w:val="00F318A5"/>
    <w:rsid w:val="00F31924"/>
    <w:rsid w:val="00F31A5C"/>
    <w:rsid w:val="00F31F0B"/>
    <w:rsid w:val="00F320FD"/>
    <w:rsid w:val="00F3214F"/>
    <w:rsid w:val="00F32478"/>
    <w:rsid w:val="00F32CD8"/>
    <w:rsid w:val="00F32F5E"/>
    <w:rsid w:val="00F33687"/>
    <w:rsid w:val="00F337D8"/>
    <w:rsid w:val="00F33C94"/>
    <w:rsid w:val="00F33D64"/>
    <w:rsid w:val="00F34288"/>
    <w:rsid w:val="00F35626"/>
    <w:rsid w:val="00F359F7"/>
    <w:rsid w:val="00F36150"/>
    <w:rsid w:val="00F364D8"/>
    <w:rsid w:val="00F36544"/>
    <w:rsid w:val="00F36D90"/>
    <w:rsid w:val="00F370D0"/>
    <w:rsid w:val="00F37252"/>
    <w:rsid w:val="00F373B2"/>
    <w:rsid w:val="00F37432"/>
    <w:rsid w:val="00F374BF"/>
    <w:rsid w:val="00F375FC"/>
    <w:rsid w:val="00F37A7A"/>
    <w:rsid w:val="00F37B2B"/>
    <w:rsid w:val="00F37FF4"/>
    <w:rsid w:val="00F40C57"/>
    <w:rsid w:val="00F41BB5"/>
    <w:rsid w:val="00F41F1D"/>
    <w:rsid w:val="00F42427"/>
    <w:rsid w:val="00F42F0D"/>
    <w:rsid w:val="00F433CD"/>
    <w:rsid w:val="00F43516"/>
    <w:rsid w:val="00F436DF"/>
    <w:rsid w:val="00F43D65"/>
    <w:rsid w:val="00F441EA"/>
    <w:rsid w:val="00F44464"/>
    <w:rsid w:val="00F44A6E"/>
    <w:rsid w:val="00F4516D"/>
    <w:rsid w:val="00F458F9"/>
    <w:rsid w:val="00F45F76"/>
    <w:rsid w:val="00F46449"/>
    <w:rsid w:val="00F46520"/>
    <w:rsid w:val="00F467BC"/>
    <w:rsid w:val="00F467C4"/>
    <w:rsid w:val="00F46A80"/>
    <w:rsid w:val="00F46AE7"/>
    <w:rsid w:val="00F47169"/>
    <w:rsid w:val="00F47257"/>
    <w:rsid w:val="00F473AE"/>
    <w:rsid w:val="00F50730"/>
    <w:rsid w:val="00F50AC0"/>
    <w:rsid w:val="00F50DC8"/>
    <w:rsid w:val="00F51942"/>
    <w:rsid w:val="00F51D3E"/>
    <w:rsid w:val="00F51FD1"/>
    <w:rsid w:val="00F52140"/>
    <w:rsid w:val="00F52483"/>
    <w:rsid w:val="00F52640"/>
    <w:rsid w:val="00F52F81"/>
    <w:rsid w:val="00F53157"/>
    <w:rsid w:val="00F533F8"/>
    <w:rsid w:val="00F53439"/>
    <w:rsid w:val="00F53506"/>
    <w:rsid w:val="00F5380C"/>
    <w:rsid w:val="00F53A57"/>
    <w:rsid w:val="00F54363"/>
    <w:rsid w:val="00F54744"/>
    <w:rsid w:val="00F54832"/>
    <w:rsid w:val="00F548E1"/>
    <w:rsid w:val="00F54C8D"/>
    <w:rsid w:val="00F54D17"/>
    <w:rsid w:val="00F54FA3"/>
    <w:rsid w:val="00F554E0"/>
    <w:rsid w:val="00F5566D"/>
    <w:rsid w:val="00F55F79"/>
    <w:rsid w:val="00F55FF3"/>
    <w:rsid w:val="00F569CE"/>
    <w:rsid w:val="00F570F2"/>
    <w:rsid w:val="00F5713F"/>
    <w:rsid w:val="00F572E7"/>
    <w:rsid w:val="00F57388"/>
    <w:rsid w:val="00F57614"/>
    <w:rsid w:val="00F57735"/>
    <w:rsid w:val="00F57B06"/>
    <w:rsid w:val="00F6014C"/>
    <w:rsid w:val="00F61358"/>
    <w:rsid w:val="00F6176C"/>
    <w:rsid w:val="00F6204A"/>
    <w:rsid w:val="00F6211F"/>
    <w:rsid w:val="00F622B2"/>
    <w:rsid w:val="00F62300"/>
    <w:rsid w:val="00F62607"/>
    <w:rsid w:val="00F626C7"/>
    <w:rsid w:val="00F630FC"/>
    <w:rsid w:val="00F63E78"/>
    <w:rsid w:val="00F64AAF"/>
    <w:rsid w:val="00F64AC4"/>
    <w:rsid w:val="00F64C90"/>
    <w:rsid w:val="00F650B6"/>
    <w:rsid w:val="00F655A6"/>
    <w:rsid w:val="00F6574E"/>
    <w:rsid w:val="00F657DB"/>
    <w:rsid w:val="00F65CC8"/>
    <w:rsid w:val="00F67292"/>
    <w:rsid w:val="00F672BA"/>
    <w:rsid w:val="00F67414"/>
    <w:rsid w:val="00F675B7"/>
    <w:rsid w:val="00F676A4"/>
    <w:rsid w:val="00F67A8E"/>
    <w:rsid w:val="00F67B35"/>
    <w:rsid w:val="00F704D7"/>
    <w:rsid w:val="00F7052A"/>
    <w:rsid w:val="00F7080B"/>
    <w:rsid w:val="00F70966"/>
    <w:rsid w:val="00F70C28"/>
    <w:rsid w:val="00F70E0B"/>
    <w:rsid w:val="00F70E2E"/>
    <w:rsid w:val="00F71780"/>
    <w:rsid w:val="00F72867"/>
    <w:rsid w:val="00F72B30"/>
    <w:rsid w:val="00F72CE7"/>
    <w:rsid w:val="00F73006"/>
    <w:rsid w:val="00F73734"/>
    <w:rsid w:val="00F7377C"/>
    <w:rsid w:val="00F73790"/>
    <w:rsid w:val="00F73AE6"/>
    <w:rsid w:val="00F74458"/>
    <w:rsid w:val="00F74894"/>
    <w:rsid w:val="00F748B7"/>
    <w:rsid w:val="00F74C7B"/>
    <w:rsid w:val="00F74D3F"/>
    <w:rsid w:val="00F75285"/>
    <w:rsid w:val="00F7587F"/>
    <w:rsid w:val="00F7666E"/>
    <w:rsid w:val="00F77191"/>
    <w:rsid w:val="00F77731"/>
    <w:rsid w:val="00F77947"/>
    <w:rsid w:val="00F77C3F"/>
    <w:rsid w:val="00F77F0C"/>
    <w:rsid w:val="00F801B5"/>
    <w:rsid w:val="00F8035B"/>
    <w:rsid w:val="00F80755"/>
    <w:rsid w:val="00F807E1"/>
    <w:rsid w:val="00F80888"/>
    <w:rsid w:val="00F815F3"/>
    <w:rsid w:val="00F81638"/>
    <w:rsid w:val="00F817F8"/>
    <w:rsid w:val="00F81BE0"/>
    <w:rsid w:val="00F82279"/>
    <w:rsid w:val="00F82756"/>
    <w:rsid w:val="00F82816"/>
    <w:rsid w:val="00F83005"/>
    <w:rsid w:val="00F8359C"/>
    <w:rsid w:val="00F83FF0"/>
    <w:rsid w:val="00F844D1"/>
    <w:rsid w:val="00F84704"/>
    <w:rsid w:val="00F847BC"/>
    <w:rsid w:val="00F84BE0"/>
    <w:rsid w:val="00F8532A"/>
    <w:rsid w:val="00F85FE3"/>
    <w:rsid w:val="00F86253"/>
    <w:rsid w:val="00F86823"/>
    <w:rsid w:val="00F868BF"/>
    <w:rsid w:val="00F86B59"/>
    <w:rsid w:val="00F8703B"/>
    <w:rsid w:val="00F87060"/>
    <w:rsid w:val="00F8764A"/>
    <w:rsid w:val="00F876A5"/>
    <w:rsid w:val="00F8790C"/>
    <w:rsid w:val="00F9013A"/>
    <w:rsid w:val="00F901BE"/>
    <w:rsid w:val="00F902CC"/>
    <w:rsid w:val="00F9055F"/>
    <w:rsid w:val="00F9059B"/>
    <w:rsid w:val="00F90629"/>
    <w:rsid w:val="00F90703"/>
    <w:rsid w:val="00F907D1"/>
    <w:rsid w:val="00F90D39"/>
    <w:rsid w:val="00F9100B"/>
    <w:rsid w:val="00F91280"/>
    <w:rsid w:val="00F91844"/>
    <w:rsid w:val="00F92553"/>
    <w:rsid w:val="00F92C1F"/>
    <w:rsid w:val="00F92EE2"/>
    <w:rsid w:val="00F93F1F"/>
    <w:rsid w:val="00F94588"/>
    <w:rsid w:val="00F947D0"/>
    <w:rsid w:val="00F94AF3"/>
    <w:rsid w:val="00F94DA3"/>
    <w:rsid w:val="00F95832"/>
    <w:rsid w:val="00F95A43"/>
    <w:rsid w:val="00F96407"/>
    <w:rsid w:val="00F96CF6"/>
    <w:rsid w:val="00F96E74"/>
    <w:rsid w:val="00F97015"/>
    <w:rsid w:val="00F97738"/>
    <w:rsid w:val="00F97883"/>
    <w:rsid w:val="00F97D83"/>
    <w:rsid w:val="00FA09E2"/>
    <w:rsid w:val="00FA0AFE"/>
    <w:rsid w:val="00FA0C0B"/>
    <w:rsid w:val="00FA0FAF"/>
    <w:rsid w:val="00FA10F6"/>
    <w:rsid w:val="00FA1967"/>
    <w:rsid w:val="00FA2306"/>
    <w:rsid w:val="00FA234E"/>
    <w:rsid w:val="00FA2E6E"/>
    <w:rsid w:val="00FA2F2F"/>
    <w:rsid w:val="00FA33E3"/>
    <w:rsid w:val="00FA34F6"/>
    <w:rsid w:val="00FA3D2F"/>
    <w:rsid w:val="00FA3F99"/>
    <w:rsid w:val="00FA41C9"/>
    <w:rsid w:val="00FA41FD"/>
    <w:rsid w:val="00FA47C7"/>
    <w:rsid w:val="00FA4BF5"/>
    <w:rsid w:val="00FA4C0C"/>
    <w:rsid w:val="00FA561D"/>
    <w:rsid w:val="00FA5724"/>
    <w:rsid w:val="00FA603E"/>
    <w:rsid w:val="00FA612A"/>
    <w:rsid w:val="00FA63A0"/>
    <w:rsid w:val="00FA6854"/>
    <w:rsid w:val="00FA6C1C"/>
    <w:rsid w:val="00FA707D"/>
    <w:rsid w:val="00FA7688"/>
    <w:rsid w:val="00FA7B31"/>
    <w:rsid w:val="00FB0005"/>
    <w:rsid w:val="00FB01D3"/>
    <w:rsid w:val="00FB01D4"/>
    <w:rsid w:val="00FB09F6"/>
    <w:rsid w:val="00FB0B64"/>
    <w:rsid w:val="00FB11C6"/>
    <w:rsid w:val="00FB1945"/>
    <w:rsid w:val="00FB1DB3"/>
    <w:rsid w:val="00FB200A"/>
    <w:rsid w:val="00FB2073"/>
    <w:rsid w:val="00FB213A"/>
    <w:rsid w:val="00FB25EF"/>
    <w:rsid w:val="00FB2803"/>
    <w:rsid w:val="00FB3050"/>
    <w:rsid w:val="00FB3058"/>
    <w:rsid w:val="00FB361D"/>
    <w:rsid w:val="00FB364E"/>
    <w:rsid w:val="00FB3A33"/>
    <w:rsid w:val="00FB3D86"/>
    <w:rsid w:val="00FB49BE"/>
    <w:rsid w:val="00FB4B03"/>
    <w:rsid w:val="00FB4E76"/>
    <w:rsid w:val="00FB4FF4"/>
    <w:rsid w:val="00FB5288"/>
    <w:rsid w:val="00FB5576"/>
    <w:rsid w:val="00FB55F3"/>
    <w:rsid w:val="00FB58C9"/>
    <w:rsid w:val="00FB5D9D"/>
    <w:rsid w:val="00FB5F7C"/>
    <w:rsid w:val="00FB6C54"/>
    <w:rsid w:val="00FB708E"/>
    <w:rsid w:val="00FB71E8"/>
    <w:rsid w:val="00FB71F3"/>
    <w:rsid w:val="00FB7811"/>
    <w:rsid w:val="00FB7A66"/>
    <w:rsid w:val="00FB7BC1"/>
    <w:rsid w:val="00FC0256"/>
    <w:rsid w:val="00FC08B4"/>
    <w:rsid w:val="00FC0A88"/>
    <w:rsid w:val="00FC16B8"/>
    <w:rsid w:val="00FC16C7"/>
    <w:rsid w:val="00FC1D00"/>
    <w:rsid w:val="00FC1FF6"/>
    <w:rsid w:val="00FC229A"/>
    <w:rsid w:val="00FC25B9"/>
    <w:rsid w:val="00FC2E67"/>
    <w:rsid w:val="00FC31BF"/>
    <w:rsid w:val="00FC33BC"/>
    <w:rsid w:val="00FC3838"/>
    <w:rsid w:val="00FC3ED9"/>
    <w:rsid w:val="00FC3EE6"/>
    <w:rsid w:val="00FC46B8"/>
    <w:rsid w:val="00FC4A5C"/>
    <w:rsid w:val="00FC4EDF"/>
    <w:rsid w:val="00FC50DE"/>
    <w:rsid w:val="00FC5683"/>
    <w:rsid w:val="00FC5820"/>
    <w:rsid w:val="00FC624B"/>
    <w:rsid w:val="00FC6D6F"/>
    <w:rsid w:val="00FC6D8E"/>
    <w:rsid w:val="00FC714E"/>
    <w:rsid w:val="00FD00B0"/>
    <w:rsid w:val="00FD02DB"/>
    <w:rsid w:val="00FD0698"/>
    <w:rsid w:val="00FD13BF"/>
    <w:rsid w:val="00FD18A3"/>
    <w:rsid w:val="00FD1E52"/>
    <w:rsid w:val="00FD1FB9"/>
    <w:rsid w:val="00FD20C6"/>
    <w:rsid w:val="00FD210C"/>
    <w:rsid w:val="00FD23CE"/>
    <w:rsid w:val="00FD335C"/>
    <w:rsid w:val="00FD34AD"/>
    <w:rsid w:val="00FD34C0"/>
    <w:rsid w:val="00FD3CD8"/>
    <w:rsid w:val="00FD4032"/>
    <w:rsid w:val="00FD4101"/>
    <w:rsid w:val="00FD4202"/>
    <w:rsid w:val="00FD423F"/>
    <w:rsid w:val="00FD47C4"/>
    <w:rsid w:val="00FD4F6E"/>
    <w:rsid w:val="00FD5130"/>
    <w:rsid w:val="00FD515D"/>
    <w:rsid w:val="00FD51D9"/>
    <w:rsid w:val="00FD5A05"/>
    <w:rsid w:val="00FD6406"/>
    <w:rsid w:val="00FD6DBB"/>
    <w:rsid w:val="00FD7084"/>
    <w:rsid w:val="00FD784B"/>
    <w:rsid w:val="00FD7C47"/>
    <w:rsid w:val="00FE00CA"/>
    <w:rsid w:val="00FE0348"/>
    <w:rsid w:val="00FE036A"/>
    <w:rsid w:val="00FE06B3"/>
    <w:rsid w:val="00FE1170"/>
    <w:rsid w:val="00FE2167"/>
    <w:rsid w:val="00FE234D"/>
    <w:rsid w:val="00FE253F"/>
    <w:rsid w:val="00FE2826"/>
    <w:rsid w:val="00FE2A44"/>
    <w:rsid w:val="00FE2BB4"/>
    <w:rsid w:val="00FE35E5"/>
    <w:rsid w:val="00FE3716"/>
    <w:rsid w:val="00FE38A2"/>
    <w:rsid w:val="00FE3AE5"/>
    <w:rsid w:val="00FE45E1"/>
    <w:rsid w:val="00FE4686"/>
    <w:rsid w:val="00FE531A"/>
    <w:rsid w:val="00FE553E"/>
    <w:rsid w:val="00FE57A9"/>
    <w:rsid w:val="00FE5C22"/>
    <w:rsid w:val="00FE5EA5"/>
    <w:rsid w:val="00FE6023"/>
    <w:rsid w:val="00FE6137"/>
    <w:rsid w:val="00FE61A6"/>
    <w:rsid w:val="00FE6667"/>
    <w:rsid w:val="00FE6A17"/>
    <w:rsid w:val="00FE6DD3"/>
    <w:rsid w:val="00FE6E19"/>
    <w:rsid w:val="00FE6EC3"/>
    <w:rsid w:val="00FE6ED5"/>
    <w:rsid w:val="00FE6FF0"/>
    <w:rsid w:val="00FE7061"/>
    <w:rsid w:val="00FE70B2"/>
    <w:rsid w:val="00FE7768"/>
    <w:rsid w:val="00FF0388"/>
    <w:rsid w:val="00FF0CAA"/>
    <w:rsid w:val="00FF0E3A"/>
    <w:rsid w:val="00FF150A"/>
    <w:rsid w:val="00FF1554"/>
    <w:rsid w:val="00FF1565"/>
    <w:rsid w:val="00FF16DE"/>
    <w:rsid w:val="00FF2475"/>
    <w:rsid w:val="00FF2A3F"/>
    <w:rsid w:val="00FF37D5"/>
    <w:rsid w:val="00FF38DB"/>
    <w:rsid w:val="00FF3B33"/>
    <w:rsid w:val="00FF3BD2"/>
    <w:rsid w:val="00FF42DF"/>
    <w:rsid w:val="00FF44A8"/>
    <w:rsid w:val="00FF494B"/>
    <w:rsid w:val="00FF4BCA"/>
    <w:rsid w:val="00FF51D2"/>
    <w:rsid w:val="00FF587B"/>
    <w:rsid w:val="00FF59D5"/>
    <w:rsid w:val="00FF5A4E"/>
    <w:rsid w:val="00FF5ACD"/>
    <w:rsid w:val="00FF5C9B"/>
    <w:rsid w:val="00FF6221"/>
    <w:rsid w:val="00FF6863"/>
    <w:rsid w:val="00FF69D7"/>
    <w:rsid w:val="00FF72D4"/>
    <w:rsid w:val="00FF75F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99"/>
    <w:lsdException w:name="toc 9" w:uiPriority="99"/>
    <w:lsdException w:name="Normal Indent" w:uiPriority="99" w:qFormat="1"/>
    <w:lsdException w:name="footnote text" w:uiPriority="99" w:qFormat="1"/>
    <w:lsdException w:name="annotation text" w:uiPriority="99"/>
    <w:lsdException w:name="header" w:uiPriority="99" w:qFormat="1"/>
    <w:lsdException w:name="footer" w:uiPriority="99"/>
    <w:lsdException w:name="index heading" w:uiPriority="99"/>
    <w:lsdException w:name="caption" w:uiPriority="35" w:qFormat="1"/>
    <w:lsdException w:name="table of figures" w:uiPriority="99" w:qFormat="1"/>
    <w:lsdException w:name="footnote reference" w:uiPriority="99" w:qFormat="1"/>
    <w:lsdException w:name="line number" w:uiPriority="99"/>
    <w:lsdException w:name="page number" w:uiPriority="99"/>
    <w:lsdException w:name="endnote text" w:uiPriority="99"/>
    <w:lsdException w:name="macro" w:semiHidden="0" w:unhideWhenUsed="0"/>
    <w:lsdException w:name="List" w:uiPriority="99"/>
    <w:lsdException w:name="List Bullet" w:semiHidden="0" w:uiPriority="99" w:unhideWhenUsed="0" w:qFormat="1"/>
    <w:lsdException w:name="List Number" w:semiHidden="0" w:unhideWhenUsed="0"/>
    <w:lsdException w:name="List Bullet 2" w:uiPriority="99"/>
    <w:lsdException w:name="Title" w:semiHidden="0" w:uiPriority="10" w:unhideWhenUsed="0" w:qFormat="1"/>
    <w:lsdException w:name="Body Text" w:uiPriority="99" w:qFormat="1"/>
    <w:lsdException w:name="Body Text Indent" w:qFormat="1"/>
    <w:lsdException w:name="List Continue 2" w:uiPriority="99"/>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Body Text First Indent"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99" w:unhideWhenUsed="0" w:qFormat="1"/>
    <w:lsdException w:name="Document Map" w:uiPriority="99"/>
    <w:lsdException w:name="Plain Text" w:uiPriority="99"/>
    <w:lsdException w:name="Normal (Web)" w:uiPriority="99" w:qFormat="1"/>
    <w:lsdException w:name="HTML Preformatted" w:uiPriority="99"/>
    <w:lsdException w:name="annotation subject" w:uiPriority="99"/>
    <w:lsdException w:name="No List" w:uiPriority="99"/>
    <w:lsdException w:name="Table Columns 2" w:uiPriority="99"/>
    <w:lsdException w:name="Table Columns 3" w:uiPriority="99"/>
    <w:lsdException w:name="Table List 7" w:uiPriority="99"/>
    <w:lsdException w:name="Table Contemporary" w:uiPriority="99"/>
    <w:lsdException w:name="Table Web 1" w:uiPriority="99"/>
    <w:lsdException w:name="Table Web 2" w:uiPriority="99"/>
    <w:lsdException w:name="Table Web 3" w:semiHidden="0" w:unhideWhenUsed="0"/>
    <w:lsdException w:name="Balloon Text" w:semiHidden="0" w:uiPriority="99" w:unhideWhenUsed="0"/>
    <w:lsdException w:name="Table Grid" w:semiHidden="0" w:uiPriority="5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99"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99" w:unhideWhenUsed="0"/>
    <w:lsdException w:name="Light List Accent 5" w:semiHidden="0" w:uiPriority="61" w:unhideWhenUsed="0"/>
    <w:lsdException w:name="Light Grid Accent 5" w:semiHidden="0" w:uiPriority="99" w:unhideWhenUsed="0"/>
    <w:lsdException w:name="Medium Shading 1 Accent 5" w:semiHidden="0" w:uiPriority="99"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99" w:unhideWhenUsed="0" w:qFormat="1"/>
    <w:lsdException w:name="Intense Emphasis" w:semiHidden="0" w:uiPriority="99" w:unhideWhenUsed="0" w:qFormat="1"/>
    <w:lsdException w:name="Subtle Reference" w:semiHidden="0" w:uiPriority="99" w:unhideWhenUsed="0" w:qFormat="1"/>
    <w:lsdException w:name="Intense Reference" w:semiHidden="0" w:uiPriority="99" w:unhideWhenUsed="0" w:qFormat="1"/>
    <w:lsdException w:name="Book Title" w:semiHidden="0" w:uiPriority="99" w:unhideWhenUsed="0" w:qFormat="1"/>
    <w:lsdException w:name="Bibliography" w:uiPriority="37"/>
    <w:lsdException w:name="TOC Heading" w:uiPriority="39" w:qFormat="1"/>
  </w:latentStyles>
  <w:style w:type="paragraph" w:default="1" w:styleId="Normal">
    <w:name w:val="Normal"/>
    <w:qFormat/>
    <w:rsid w:val="00AD7528"/>
    <w:rPr>
      <w:rFonts w:ascii="Arial Armenian" w:hAnsi="Arial Armenian"/>
      <w:sz w:val="24"/>
      <w:szCs w:val="24"/>
    </w:rPr>
  </w:style>
  <w:style w:type="paragraph" w:styleId="Heading1">
    <w:name w:val="heading 1"/>
    <w:basedOn w:val="Normal"/>
    <w:next w:val="Normal"/>
    <w:link w:val="Heading1Char"/>
    <w:uiPriority w:val="9"/>
    <w:qFormat/>
    <w:rsid w:val="00AD1C4B"/>
    <w:pPr>
      <w:keepNext/>
      <w:overflowPunct w:val="0"/>
      <w:autoSpaceDE w:val="0"/>
      <w:autoSpaceDN w:val="0"/>
      <w:adjustRightInd w:val="0"/>
      <w:spacing w:line="480" w:lineRule="auto"/>
      <w:ind w:firstLine="720"/>
      <w:jc w:val="both"/>
      <w:textAlignment w:val="baseline"/>
      <w:outlineLvl w:val="0"/>
    </w:pPr>
    <w:rPr>
      <w:rFonts w:ascii="Times Armenian" w:hAnsi="Times Armenian"/>
      <w:b/>
      <w:i/>
      <w:sz w:val="26"/>
      <w:szCs w:val="20"/>
    </w:rPr>
  </w:style>
  <w:style w:type="paragraph" w:styleId="Heading2">
    <w:name w:val="heading 2"/>
    <w:aliases w:val="Paranum"/>
    <w:basedOn w:val="Normal"/>
    <w:next w:val="Normal"/>
    <w:link w:val="Heading2Char"/>
    <w:qFormat/>
    <w:rsid w:val="00AD1C4B"/>
    <w:pPr>
      <w:keepNext/>
      <w:overflowPunct w:val="0"/>
      <w:autoSpaceDE w:val="0"/>
      <w:autoSpaceDN w:val="0"/>
      <w:adjustRightInd w:val="0"/>
      <w:spacing w:before="240" w:after="60"/>
      <w:textAlignment w:val="baseline"/>
      <w:outlineLvl w:val="1"/>
    </w:pPr>
    <w:rPr>
      <w:rFonts w:ascii="Arial" w:hAnsi="Arial"/>
      <w:b/>
      <w:i/>
      <w:sz w:val="28"/>
      <w:szCs w:val="20"/>
    </w:rPr>
  </w:style>
  <w:style w:type="paragraph" w:styleId="Heading3">
    <w:name w:val="heading 3"/>
    <w:aliases w:val="Centered,(text),(Sub-Chapter),Heading 3 Char Char Char Char Char Char"/>
    <w:basedOn w:val="Normal"/>
    <w:next w:val="Normal"/>
    <w:link w:val="Heading3Char"/>
    <w:uiPriority w:val="9"/>
    <w:qFormat/>
    <w:rsid w:val="00AD1C4B"/>
    <w:pPr>
      <w:keepNext/>
      <w:overflowPunct w:val="0"/>
      <w:autoSpaceDE w:val="0"/>
      <w:autoSpaceDN w:val="0"/>
      <w:adjustRightInd w:val="0"/>
      <w:spacing w:line="480" w:lineRule="auto"/>
      <w:ind w:firstLine="720"/>
      <w:jc w:val="both"/>
      <w:textAlignment w:val="baseline"/>
      <w:outlineLvl w:val="2"/>
    </w:pPr>
    <w:rPr>
      <w:rFonts w:ascii="Times Armenian" w:hAnsi="Times Armenian"/>
      <w:b/>
      <w:i/>
      <w:sz w:val="28"/>
      <w:szCs w:val="20"/>
      <w:u w:val="single"/>
    </w:rPr>
  </w:style>
  <w:style w:type="paragraph" w:styleId="Heading4">
    <w:name w:val="heading 4"/>
    <w:aliases w:val="Centred,List Paragraph5,PDP DOCUMENT SUBTITLE,Table no. List Paragraph,Абзац списка3,Bullet Points,List Paragraph111,Bullet paras,OBC Bullet,Normal numbered,Titulo 2,Report Para,Number Bullets,Resume Title,heading 4,Citation List"/>
    <w:basedOn w:val="Normal"/>
    <w:next w:val="Normal"/>
    <w:link w:val="Heading4Char"/>
    <w:uiPriority w:val="9"/>
    <w:qFormat/>
    <w:rsid w:val="00AD1C4B"/>
    <w:pPr>
      <w:keepNext/>
      <w:jc w:val="center"/>
      <w:outlineLvl w:val="3"/>
    </w:pPr>
    <w:rPr>
      <w:rFonts w:ascii="Times Armenian" w:hAnsi="Times Armenian"/>
      <w:b/>
      <w:bCs/>
      <w:sz w:val="22"/>
    </w:rPr>
  </w:style>
  <w:style w:type="paragraph" w:styleId="Heading5">
    <w:name w:val="heading 5"/>
    <w:aliases w:val="Side"/>
    <w:basedOn w:val="Normal"/>
    <w:next w:val="Normal"/>
    <w:link w:val="Heading5Char"/>
    <w:uiPriority w:val="9"/>
    <w:qFormat/>
    <w:rsid w:val="00AD1C4B"/>
    <w:pPr>
      <w:keepNext/>
      <w:spacing w:line="360" w:lineRule="auto"/>
      <w:ind w:firstLine="720"/>
      <w:jc w:val="both"/>
      <w:outlineLvl w:val="4"/>
    </w:pPr>
    <w:rPr>
      <w:rFonts w:ascii="Times Armenian" w:hAnsi="Times Armenian"/>
      <w:b/>
      <w:bCs/>
    </w:rPr>
  </w:style>
  <w:style w:type="paragraph" w:styleId="Heading6">
    <w:name w:val="heading 6"/>
    <w:basedOn w:val="Normal"/>
    <w:next w:val="Normal"/>
    <w:link w:val="Heading6Char"/>
    <w:uiPriority w:val="9"/>
    <w:qFormat/>
    <w:rsid w:val="00DD23AB"/>
    <w:pPr>
      <w:keepNext/>
      <w:spacing w:line="360" w:lineRule="auto"/>
      <w:ind w:left="720"/>
      <w:jc w:val="both"/>
      <w:outlineLvl w:val="5"/>
    </w:pPr>
    <w:rPr>
      <w:rFonts w:ascii="Times Armenian" w:hAnsi="Times Armenian"/>
      <w:noProof/>
      <w:u w:val="single"/>
      <w:lang w:val="hy-AM"/>
    </w:rPr>
  </w:style>
  <w:style w:type="paragraph" w:styleId="Heading7">
    <w:name w:val="heading 7"/>
    <w:basedOn w:val="Normal"/>
    <w:next w:val="Normal"/>
    <w:link w:val="Heading7Char"/>
    <w:uiPriority w:val="99"/>
    <w:qFormat/>
    <w:rsid w:val="00184E74"/>
    <w:pPr>
      <w:spacing w:before="240" w:after="60"/>
      <w:outlineLvl w:val="6"/>
    </w:pPr>
    <w:rPr>
      <w:rFonts w:ascii="Times New Roman" w:hAnsi="Times New Roman"/>
    </w:rPr>
  </w:style>
  <w:style w:type="paragraph" w:styleId="Heading8">
    <w:name w:val="heading 8"/>
    <w:basedOn w:val="Normal"/>
    <w:next w:val="Normal"/>
    <w:link w:val="Heading8Char"/>
    <w:uiPriority w:val="99"/>
    <w:qFormat/>
    <w:rsid w:val="00360E40"/>
    <w:pPr>
      <w:spacing w:before="240" w:after="60"/>
      <w:outlineLvl w:val="7"/>
    </w:pPr>
    <w:rPr>
      <w:rFonts w:ascii="Times New Roman" w:hAnsi="Times New Roman"/>
      <w:i/>
      <w:iCs/>
    </w:rPr>
  </w:style>
  <w:style w:type="paragraph" w:styleId="Heading9">
    <w:name w:val="heading 9"/>
    <w:basedOn w:val="Normal"/>
    <w:next w:val="Normal"/>
    <w:link w:val="Heading9Char"/>
    <w:uiPriority w:val="99"/>
    <w:qFormat/>
    <w:rsid w:val="00DD23AB"/>
    <w:pPr>
      <w:overflowPunct w:val="0"/>
      <w:autoSpaceDE w:val="0"/>
      <w:autoSpaceDN w:val="0"/>
      <w:adjustRightInd w:val="0"/>
      <w:spacing w:before="240" w:after="60"/>
      <w:textAlignment w:val="baseline"/>
      <w:outlineLvl w:val="8"/>
    </w:pPr>
    <w:rPr>
      <w:rFonts w:ascii="Times New Roman" w:hAnsi="Times New Roman"/>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rsid w:val="009712A5"/>
    <w:pPr>
      <w:spacing w:after="160" w:line="240" w:lineRule="exact"/>
    </w:pPr>
    <w:rPr>
      <w:rFonts w:ascii="Arial" w:hAnsi="Arial" w:cs="Arial"/>
      <w:sz w:val="20"/>
      <w:szCs w:val="20"/>
    </w:rPr>
  </w:style>
  <w:style w:type="paragraph" w:styleId="BodyText">
    <w:name w:val="Body Text"/>
    <w:aliases w:val="(Main Text),date,Body Text (Main text)"/>
    <w:basedOn w:val="Normal"/>
    <w:link w:val="BodyTextChar"/>
    <w:uiPriority w:val="99"/>
    <w:qFormat/>
    <w:rsid w:val="00AD1C4B"/>
    <w:pPr>
      <w:overflowPunct w:val="0"/>
      <w:autoSpaceDE w:val="0"/>
      <w:autoSpaceDN w:val="0"/>
      <w:adjustRightInd w:val="0"/>
      <w:spacing w:line="360" w:lineRule="auto"/>
      <w:jc w:val="center"/>
      <w:textAlignment w:val="baseline"/>
    </w:pPr>
    <w:rPr>
      <w:rFonts w:ascii="Times Armenian" w:hAnsi="Times Armenian"/>
      <w:b/>
      <w:i/>
      <w:szCs w:val="20"/>
    </w:rPr>
  </w:style>
  <w:style w:type="paragraph" w:styleId="Footer">
    <w:name w:val="footer"/>
    <w:basedOn w:val="Normal"/>
    <w:link w:val="FooterChar"/>
    <w:uiPriority w:val="99"/>
    <w:rsid w:val="00AD1C4B"/>
    <w:pPr>
      <w:tabs>
        <w:tab w:val="center" w:pos="4320"/>
        <w:tab w:val="right" w:pos="8640"/>
      </w:tabs>
      <w:overflowPunct w:val="0"/>
      <w:autoSpaceDE w:val="0"/>
      <w:autoSpaceDN w:val="0"/>
      <w:adjustRightInd w:val="0"/>
      <w:textAlignment w:val="baseline"/>
    </w:pPr>
    <w:rPr>
      <w:szCs w:val="20"/>
    </w:rPr>
  </w:style>
  <w:style w:type="character" w:styleId="PageNumber">
    <w:name w:val="page number"/>
    <w:basedOn w:val="DefaultParagraphFont"/>
    <w:uiPriority w:val="99"/>
    <w:rsid w:val="00AD1C4B"/>
  </w:style>
  <w:style w:type="paragraph" w:styleId="BodyText2">
    <w:name w:val="Body Text 2"/>
    <w:basedOn w:val="Normal"/>
    <w:link w:val="BodyText2Char"/>
    <w:uiPriority w:val="99"/>
    <w:rsid w:val="00AD1C4B"/>
    <w:pPr>
      <w:tabs>
        <w:tab w:val="left" w:pos="1418"/>
      </w:tabs>
      <w:overflowPunct w:val="0"/>
      <w:autoSpaceDE w:val="0"/>
      <w:autoSpaceDN w:val="0"/>
      <w:adjustRightInd w:val="0"/>
      <w:spacing w:line="360" w:lineRule="auto"/>
      <w:ind w:firstLine="720"/>
      <w:jc w:val="both"/>
      <w:textAlignment w:val="baseline"/>
    </w:pPr>
    <w:rPr>
      <w:rFonts w:ascii="Times Armenian" w:hAnsi="Times Armenian"/>
      <w:sz w:val="22"/>
      <w:szCs w:val="20"/>
    </w:rPr>
  </w:style>
  <w:style w:type="character" w:customStyle="1" w:styleId="BodyText2Char">
    <w:name w:val="Body Text 2 Char"/>
    <w:link w:val="BodyText2"/>
    <w:uiPriority w:val="99"/>
    <w:rsid w:val="00184E74"/>
    <w:rPr>
      <w:rFonts w:ascii="Times Armenian" w:hAnsi="Times Armenian"/>
      <w:sz w:val="22"/>
      <w:lang w:val="en-US" w:eastAsia="en-US" w:bidi="ar-SA"/>
    </w:rPr>
  </w:style>
  <w:style w:type="paragraph" w:styleId="BodyTextIndent">
    <w:name w:val="Body Text Indent"/>
    <w:aliases w:val=" (Table Source),(Table Source),Body Text Indent Char2,(Table Source) Char2,(Table Source) Char Char1,Body Text Indent Char Char"/>
    <w:basedOn w:val="Normal"/>
    <w:link w:val="BodyTextIndentChar"/>
    <w:qFormat/>
    <w:rsid w:val="00AD1C4B"/>
    <w:pPr>
      <w:spacing w:line="360" w:lineRule="auto"/>
      <w:ind w:firstLine="720"/>
      <w:jc w:val="both"/>
    </w:pPr>
    <w:rPr>
      <w:rFonts w:ascii="Times Armenian" w:hAnsi="Times Armenian"/>
    </w:rPr>
  </w:style>
  <w:style w:type="paragraph" w:styleId="BodyTextIndent3">
    <w:name w:val="Body Text Indent 3"/>
    <w:basedOn w:val="Normal"/>
    <w:link w:val="BodyTextIndent3Char"/>
    <w:uiPriority w:val="99"/>
    <w:rsid w:val="00AD1C4B"/>
    <w:pPr>
      <w:spacing w:line="360" w:lineRule="auto"/>
      <w:ind w:firstLine="720"/>
      <w:jc w:val="both"/>
    </w:pPr>
    <w:rPr>
      <w:rFonts w:ascii="Times Armenian" w:hAnsi="Times Armenian"/>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
    <w:uiPriority w:val="99"/>
    <w:qFormat/>
    <w:rsid w:val="00AD1C4B"/>
    <w:pPr>
      <w:tabs>
        <w:tab w:val="center" w:pos="4320"/>
        <w:tab w:val="right" w:pos="8640"/>
      </w:tabs>
    </w:pPr>
    <w:rPr>
      <w:rFonts w:ascii="Times New Roman" w:hAnsi="Times New Roman"/>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1"/>
    <w:uiPriority w:val="99"/>
    <w:qFormat/>
    <w:rsid w:val="00AD1C4B"/>
    <w:rPr>
      <w:sz w:val="20"/>
      <w:szCs w:val="20"/>
    </w:rPr>
  </w:style>
  <w:style w:type="character" w:customStyle="1" w:styleId="FootnoteTextChar1">
    <w:name w:val="Footnote Text Char1"/>
    <w:aliases w:val="fn Char1,ADB Char1,single space Char,footnote text Char Char,fn Char Char,ADB Char Char,single space Char Char Char,footnote text Char2,FOOTNOTES Char Char2,FOOTNOTES Char Char Char Char1,FOOTNOTES Char1,Footnote Text Char2 Char Char"/>
    <w:link w:val="FootnoteText"/>
    <w:uiPriority w:val="99"/>
    <w:rsid w:val="00360E40"/>
    <w:rPr>
      <w:rFonts w:ascii="Arial Armenian" w:hAnsi="Arial Armenian"/>
      <w:lang w:val="en-US" w:eastAsia="en-US" w:bidi="ar-SA"/>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AD1C4B"/>
    <w:rPr>
      <w:vertAlign w:val="superscript"/>
    </w:rPr>
  </w:style>
  <w:style w:type="paragraph" w:styleId="BodyTextIndent2">
    <w:name w:val="Body Text Indent 2"/>
    <w:basedOn w:val="Normal"/>
    <w:link w:val="BodyTextIndent2Char"/>
    <w:uiPriority w:val="99"/>
    <w:rsid w:val="00AD1C4B"/>
    <w:pPr>
      <w:spacing w:line="360" w:lineRule="auto"/>
      <w:ind w:firstLine="720"/>
      <w:jc w:val="both"/>
    </w:pPr>
    <w:rPr>
      <w:rFonts w:ascii="Times Armenian" w:hAnsi="Times Armenian"/>
    </w:rPr>
  </w:style>
  <w:style w:type="paragraph" w:styleId="BodyText3">
    <w:name w:val="Body Text 3"/>
    <w:basedOn w:val="Normal"/>
    <w:link w:val="BodyText3Char"/>
    <w:uiPriority w:val="99"/>
    <w:rsid w:val="00AD1C4B"/>
    <w:pPr>
      <w:overflowPunct w:val="0"/>
      <w:autoSpaceDE w:val="0"/>
      <w:autoSpaceDN w:val="0"/>
      <w:adjustRightInd w:val="0"/>
      <w:spacing w:line="360" w:lineRule="auto"/>
      <w:jc w:val="both"/>
      <w:textAlignment w:val="baseline"/>
    </w:pPr>
    <w:rPr>
      <w:rFonts w:ascii="Times Armenian" w:hAnsi="Times Armenian"/>
      <w:i/>
      <w:szCs w:val="20"/>
    </w:rPr>
  </w:style>
  <w:style w:type="paragraph" w:styleId="BalloonText">
    <w:name w:val="Balloon Text"/>
    <w:basedOn w:val="Normal"/>
    <w:link w:val="BalloonTextChar"/>
    <w:uiPriority w:val="99"/>
    <w:rsid w:val="005D6DDA"/>
    <w:rPr>
      <w:rFonts w:ascii="Tahoma" w:hAnsi="Tahoma"/>
      <w:sz w:val="16"/>
      <w:szCs w:val="16"/>
    </w:rPr>
  </w:style>
  <w:style w:type="table" w:styleId="TableGrid">
    <w:name w:val="Table Grid"/>
    <w:basedOn w:val="TableNormal"/>
    <w:uiPriority w:val="59"/>
    <w:rsid w:val="00360E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Char Char Char Char Char Char Char Char"/>
    <w:basedOn w:val="Normal"/>
    <w:uiPriority w:val="99"/>
    <w:qFormat/>
    <w:rsid w:val="00360E40"/>
    <w:pPr>
      <w:spacing w:after="160" w:line="240" w:lineRule="exact"/>
    </w:pPr>
    <w:rPr>
      <w:rFonts w:ascii="Arial" w:hAnsi="Arial" w:cs="Arial"/>
      <w:sz w:val="20"/>
      <w:szCs w:val="20"/>
    </w:rPr>
  </w:style>
  <w:style w:type="character" w:customStyle="1" w:styleId="FootnoteTextChar">
    <w:name w:val="Footnote Text Char"/>
    <w:aliases w:val="Footnote Text Char1 Char,Footnote Text Char1 Char Char Char,Footnote Text Char2 Char Char Char Char,Footnote Text Char1 Char Char Char Char Char,Footnote Text Char3,f Char,Footnote Text Char2 Char Char2,Footnote Text Char31"/>
    <w:uiPriority w:val="99"/>
    <w:rsid w:val="00184E74"/>
    <w:rPr>
      <w:noProof/>
      <w:lang w:val="hy-AM" w:eastAsia="en-US" w:bidi="ar-SA"/>
    </w:rPr>
  </w:style>
  <w:style w:type="paragraph" w:customStyle="1" w:styleId="CharCharCharCharCharCharCharCharCharChar1">
    <w:name w:val="Char Char Char Char Char Char Char Char Char Char1"/>
    <w:basedOn w:val="Normal"/>
    <w:uiPriority w:val="99"/>
    <w:qFormat/>
    <w:rsid w:val="00184E74"/>
    <w:pPr>
      <w:spacing w:after="160" w:line="240" w:lineRule="exact"/>
    </w:pPr>
    <w:rPr>
      <w:rFonts w:ascii="Arial" w:hAnsi="Arial" w:cs="Arial"/>
      <w:sz w:val="20"/>
      <w:szCs w:val="20"/>
    </w:rPr>
  </w:style>
  <w:style w:type="character" w:customStyle="1" w:styleId="CharChar4">
    <w:name w:val="Char Char4"/>
    <w:rsid w:val="00184E74"/>
    <w:rPr>
      <w:noProof/>
      <w:lang w:val="hy-AM" w:eastAsia="en-US" w:bidi="ar-SA"/>
    </w:rPr>
  </w:style>
  <w:style w:type="paragraph" w:customStyle="1" w:styleId="2">
    <w:name w:val="Знак Знак2"/>
    <w:basedOn w:val="Normal"/>
    <w:uiPriority w:val="99"/>
    <w:qFormat/>
    <w:rsid w:val="00184E74"/>
    <w:pPr>
      <w:spacing w:after="160" w:line="240" w:lineRule="exact"/>
    </w:pPr>
    <w:rPr>
      <w:rFonts w:ascii="Arial" w:hAnsi="Arial" w:cs="Arial"/>
      <w:sz w:val="20"/>
      <w:szCs w:val="20"/>
    </w:rPr>
  </w:style>
  <w:style w:type="paragraph" w:customStyle="1" w:styleId="Char3CharCharChar">
    <w:name w:val="Char3 Char Char Char"/>
    <w:basedOn w:val="Normal"/>
    <w:next w:val="Normal"/>
    <w:uiPriority w:val="99"/>
    <w:semiHidden/>
    <w:qFormat/>
    <w:rsid w:val="003B665C"/>
    <w:pPr>
      <w:spacing w:after="160" w:line="240" w:lineRule="exact"/>
    </w:pPr>
    <w:rPr>
      <w:rFonts w:ascii="Arial" w:hAnsi="Arial" w:cs="Arial"/>
      <w:sz w:val="20"/>
      <w:szCs w:val="20"/>
      <w:lang w:val="en-GB"/>
    </w:rPr>
  </w:style>
  <w:style w:type="paragraph" w:styleId="NormalWeb">
    <w:name w:val="Normal (Web)"/>
    <w:aliases w:val="webb, webb,Обычный (веб) Знак Знак,Знак Знак Знак Знак,Обычный (веб) Знак Знак Знак,Знак Знак Знак1 Знак Знак Знак Знак Знак,Знак1,Знак, Char Char,Обычный (веб)"/>
    <w:basedOn w:val="Normal"/>
    <w:link w:val="NormalWebChar"/>
    <w:uiPriority w:val="99"/>
    <w:qFormat/>
    <w:rsid w:val="00F72B30"/>
    <w:pPr>
      <w:spacing w:before="100" w:beforeAutospacing="1" w:after="100" w:afterAutospacing="1"/>
    </w:pPr>
    <w:rPr>
      <w:rFonts w:ascii="Times New Roman" w:hAnsi="Times New Roman"/>
    </w:rPr>
  </w:style>
  <w:style w:type="character" w:styleId="Strong">
    <w:name w:val="Strong"/>
    <w:uiPriority w:val="22"/>
    <w:qFormat/>
    <w:rsid w:val="00CC57EF"/>
    <w:rPr>
      <w:b/>
      <w:bCs/>
    </w:rPr>
  </w:style>
  <w:style w:type="paragraph" w:styleId="CommentText">
    <w:name w:val="annotation text"/>
    <w:basedOn w:val="Normal"/>
    <w:link w:val="CommentTextChar"/>
    <w:uiPriority w:val="99"/>
    <w:rsid w:val="009D1097"/>
    <w:rPr>
      <w:rFonts w:ascii="Times New Roman" w:hAnsi="Times New Roman"/>
      <w:noProof/>
      <w:sz w:val="20"/>
      <w:szCs w:val="20"/>
      <w:lang w:val="hy-AM"/>
    </w:rPr>
  </w:style>
  <w:style w:type="paragraph" w:styleId="CommentSubject">
    <w:name w:val="annotation subject"/>
    <w:basedOn w:val="CommentText"/>
    <w:next w:val="CommentText"/>
    <w:link w:val="CommentSubjectChar"/>
    <w:uiPriority w:val="99"/>
    <w:rsid w:val="009D1097"/>
    <w:rPr>
      <w:b/>
      <w:bCs/>
    </w:rPr>
  </w:style>
  <w:style w:type="character" w:customStyle="1" w:styleId="CharChar1">
    <w:name w:val="Char Char1"/>
    <w:rsid w:val="00BD51BD"/>
    <w:rPr>
      <w:rFonts w:ascii="Times Armenian" w:hAnsi="Times Armenian"/>
      <w:sz w:val="22"/>
      <w:lang w:val="en-US" w:eastAsia="en-US" w:bidi="ar-SA"/>
    </w:rPr>
  </w:style>
  <w:style w:type="character" w:customStyle="1" w:styleId="apple-converted-space">
    <w:name w:val="apple-converted-space"/>
    <w:basedOn w:val="DefaultParagraphFont"/>
    <w:uiPriority w:val="99"/>
    <w:rsid w:val="00BD51BD"/>
  </w:style>
  <w:style w:type="character" w:customStyle="1" w:styleId="fnChar3">
    <w:name w:val="fn Char3"/>
    <w:aliases w:val="ADB Char3,single space Char2,footnote text Char Char4,fn Char Char2,ADB Char Char2,single space Char Char Char2,footnote text Char Char5,footnote text Char1,FOOTNOTES Char Char,FOOTNOTES Char Char Char Char,FOOTNOTES Char Char1,FOOTNOTES Char2"/>
    <w:uiPriority w:val="99"/>
    <w:rsid w:val="00786D61"/>
    <w:rPr>
      <w:noProof/>
      <w:lang w:val="hy-AM" w:eastAsia="en-US" w:bidi="ar-SA"/>
    </w:rPr>
  </w:style>
  <w:style w:type="character" w:customStyle="1" w:styleId="fnChar2">
    <w:name w:val="fn Char2"/>
    <w:aliases w:val="ADB Char2,single space Char1,footnote text Char Char2,fn Char Char1,ADB Char Char1,single space Char Char Char1,footnote text Char Char3,footnote text Char Char1,FOOTNOTES Char Char3"/>
    <w:rsid w:val="00786D61"/>
    <w:rPr>
      <w:noProof/>
      <w:lang w:val="hy-AM" w:eastAsia="en-US" w:bidi="ar-SA"/>
    </w:rPr>
  </w:style>
  <w:style w:type="paragraph" w:styleId="EndnoteText">
    <w:name w:val="endnote text"/>
    <w:basedOn w:val="Normal"/>
    <w:link w:val="EndnoteTextChar"/>
    <w:uiPriority w:val="99"/>
    <w:rsid w:val="001C4F78"/>
    <w:rPr>
      <w:sz w:val="20"/>
      <w:szCs w:val="20"/>
    </w:rPr>
  </w:style>
  <w:style w:type="character" w:styleId="EndnoteReference">
    <w:name w:val="endnote reference"/>
    <w:rsid w:val="001C4F78"/>
    <w:rPr>
      <w:vertAlign w:val="superscript"/>
    </w:rPr>
  </w:style>
  <w:style w:type="character" w:customStyle="1" w:styleId="Heading1Char">
    <w:name w:val="Heading 1 Char"/>
    <w:link w:val="Heading1"/>
    <w:uiPriority w:val="9"/>
    <w:locked/>
    <w:rsid w:val="009D02C0"/>
    <w:rPr>
      <w:rFonts w:ascii="Times Armenian" w:hAnsi="Times Armenian"/>
      <w:b/>
      <w:i/>
      <w:sz w:val="26"/>
      <w:lang w:val="en-US" w:eastAsia="en-US" w:bidi="ar-SA"/>
    </w:rPr>
  </w:style>
  <w:style w:type="character" w:customStyle="1" w:styleId="Heading2Char">
    <w:name w:val="Heading 2 Char"/>
    <w:aliases w:val="Paranum Char"/>
    <w:link w:val="Heading2"/>
    <w:rsid w:val="00F64AC4"/>
    <w:rPr>
      <w:rFonts w:ascii="Arial" w:hAnsi="Arial"/>
      <w:b/>
      <w:i/>
      <w:sz w:val="28"/>
    </w:rPr>
  </w:style>
  <w:style w:type="character" w:customStyle="1" w:styleId="Heading3Char">
    <w:name w:val="Heading 3 Char"/>
    <w:aliases w:val="Centered Char,(text) Char,(Sub-Chapter) Char,Heading 3 Char Char Char Char Char Char Char1"/>
    <w:link w:val="Heading3"/>
    <w:uiPriority w:val="99"/>
    <w:rsid w:val="00F64AC4"/>
    <w:rPr>
      <w:rFonts w:ascii="Times Armenian" w:hAnsi="Times Armenian"/>
      <w:b/>
      <w:i/>
      <w:sz w:val="28"/>
      <w:u w:val="single"/>
    </w:rPr>
  </w:style>
  <w:style w:type="character" w:customStyle="1" w:styleId="Heading4Char">
    <w:name w:val="Heading 4 Char"/>
    <w:aliases w:val="Centred Char1,List Paragraph5 Char1,PDP DOCUMENT SUBTITLE Char1,Table no. List Paragraph Char1,Абзац списка3 Char1,Bullet Points Char1,List Paragraph111 Char1,Bullet paras Char1,OBC Bullet Char1,Normal numbered Char,Titulo 2 Char"/>
    <w:link w:val="Heading4"/>
    <w:uiPriority w:val="34"/>
    <w:rsid w:val="00F64AC4"/>
    <w:rPr>
      <w:rFonts w:ascii="Times Armenian" w:hAnsi="Times Armenian"/>
      <w:b/>
      <w:bCs/>
      <w:sz w:val="22"/>
      <w:szCs w:val="24"/>
    </w:rPr>
  </w:style>
  <w:style w:type="character" w:customStyle="1" w:styleId="Heading5Char">
    <w:name w:val="Heading 5 Char"/>
    <w:aliases w:val="Side Char1"/>
    <w:link w:val="Heading5"/>
    <w:uiPriority w:val="99"/>
    <w:rsid w:val="00F64AC4"/>
    <w:rPr>
      <w:rFonts w:ascii="Times Armenian" w:hAnsi="Times Armenian"/>
      <w:b/>
      <w:bCs/>
      <w:sz w:val="24"/>
      <w:szCs w:val="24"/>
    </w:rPr>
  </w:style>
  <w:style w:type="character" w:customStyle="1" w:styleId="Heading7Char">
    <w:name w:val="Heading 7 Char"/>
    <w:link w:val="Heading7"/>
    <w:uiPriority w:val="99"/>
    <w:rsid w:val="00F64AC4"/>
    <w:rPr>
      <w:sz w:val="24"/>
      <w:szCs w:val="24"/>
    </w:rPr>
  </w:style>
  <w:style w:type="character" w:customStyle="1" w:styleId="Heading8Char">
    <w:name w:val="Heading 8 Char"/>
    <w:link w:val="Heading8"/>
    <w:uiPriority w:val="99"/>
    <w:rsid w:val="00F64AC4"/>
    <w:rPr>
      <w:i/>
      <w:iCs/>
      <w:sz w:val="24"/>
      <w:szCs w:val="24"/>
    </w:rPr>
  </w:style>
  <w:style w:type="character" w:customStyle="1" w:styleId="BodyTextChar">
    <w:name w:val="Body Text Char"/>
    <w:aliases w:val="(Main Text) Char,date Char,Body Text (Main text) Char"/>
    <w:link w:val="BodyText"/>
    <w:uiPriority w:val="99"/>
    <w:rsid w:val="00F64AC4"/>
    <w:rPr>
      <w:rFonts w:ascii="Times Armenian" w:hAnsi="Times Armenian"/>
      <w:b/>
      <w:i/>
      <w:sz w:val="24"/>
    </w:rPr>
  </w:style>
  <w:style w:type="character" w:customStyle="1" w:styleId="FooterChar">
    <w:name w:val="Footer Char"/>
    <w:link w:val="Footer"/>
    <w:uiPriority w:val="99"/>
    <w:rsid w:val="00F64AC4"/>
    <w:rPr>
      <w:rFonts w:ascii="Arial Armenian" w:hAnsi="Arial Armenian"/>
      <w:sz w:val="24"/>
    </w:rPr>
  </w:style>
  <w:style w:type="character" w:customStyle="1" w:styleId="BodyTextIndentChar">
    <w:name w:val="Body Text Indent Char"/>
    <w:aliases w:val=" (Table Source) Char,(Table Source) Char,Body Text Indent Char2 Char2,(Table Source) Char2 Char2,(Table Source) Char Char1 Char1,Body Text Indent Char Char Char"/>
    <w:link w:val="BodyTextIndent"/>
    <w:rsid w:val="00F64AC4"/>
    <w:rPr>
      <w:rFonts w:ascii="Times Armenian" w:hAnsi="Times Armenian"/>
      <w:sz w:val="24"/>
      <w:szCs w:val="24"/>
    </w:rPr>
  </w:style>
  <w:style w:type="character" w:customStyle="1" w:styleId="BodyTextIndent3Char">
    <w:name w:val="Body Text Indent 3 Char"/>
    <w:link w:val="BodyTextIndent3"/>
    <w:uiPriority w:val="99"/>
    <w:rsid w:val="00F64AC4"/>
    <w:rPr>
      <w:rFonts w:ascii="Times Armenian" w:hAnsi="Times Armenian"/>
      <w:sz w:val="24"/>
      <w:szCs w:val="24"/>
    </w:rPr>
  </w:style>
  <w:style w:type="character" w:customStyle="1" w:styleId="HeaderChar">
    <w:name w:val="Header Char"/>
    <w:aliases w:val="Header Char Char Char Char Char Char Char Char Char Char Char1,Header Char Char Char Char Char Char Char Char Char Char Char Char Char1,h Char1,Header Char Char Char Char Char,Header Char Char Char Char1,Header Char Char Char1"/>
    <w:link w:val="Header"/>
    <w:uiPriority w:val="99"/>
    <w:rsid w:val="00F64AC4"/>
    <w:rPr>
      <w:sz w:val="24"/>
      <w:szCs w:val="24"/>
    </w:rPr>
  </w:style>
  <w:style w:type="character" w:customStyle="1" w:styleId="BodyTextIndent2Char">
    <w:name w:val="Body Text Indent 2 Char"/>
    <w:link w:val="BodyTextIndent2"/>
    <w:uiPriority w:val="99"/>
    <w:rsid w:val="00F64AC4"/>
    <w:rPr>
      <w:rFonts w:ascii="Times Armenian" w:hAnsi="Times Armenian"/>
      <w:sz w:val="24"/>
      <w:szCs w:val="24"/>
    </w:rPr>
  </w:style>
  <w:style w:type="character" w:customStyle="1" w:styleId="BodyText3Char">
    <w:name w:val="Body Text 3 Char"/>
    <w:link w:val="BodyText3"/>
    <w:uiPriority w:val="99"/>
    <w:rsid w:val="00F64AC4"/>
    <w:rPr>
      <w:rFonts w:ascii="Times Armenian" w:hAnsi="Times Armenian"/>
      <w:i/>
      <w:sz w:val="24"/>
    </w:rPr>
  </w:style>
  <w:style w:type="character" w:customStyle="1" w:styleId="BalloonTextChar">
    <w:name w:val="Balloon Text Char"/>
    <w:link w:val="BalloonText"/>
    <w:uiPriority w:val="99"/>
    <w:rsid w:val="00F64AC4"/>
    <w:rPr>
      <w:rFonts w:ascii="Tahoma" w:hAnsi="Tahoma" w:cs="Tahoma"/>
      <w:sz w:val="16"/>
      <w:szCs w:val="16"/>
    </w:rPr>
  </w:style>
  <w:style w:type="character" w:customStyle="1" w:styleId="CommentTextChar">
    <w:name w:val="Comment Text Char"/>
    <w:link w:val="CommentText"/>
    <w:uiPriority w:val="99"/>
    <w:rsid w:val="00F64AC4"/>
    <w:rPr>
      <w:noProof/>
      <w:lang w:val="hy-AM"/>
    </w:rPr>
  </w:style>
  <w:style w:type="character" w:customStyle="1" w:styleId="CommentSubjectChar">
    <w:name w:val="Comment Subject Char"/>
    <w:link w:val="CommentSubject"/>
    <w:uiPriority w:val="99"/>
    <w:rsid w:val="00F64AC4"/>
    <w:rPr>
      <w:b/>
      <w:bCs/>
      <w:noProof/>
      <w:lang w:val="hy-AM"/>
    </w:rPr>
  </w:style>
  <w:style w:type="character" w:customStyle="1" w:styleId="EndnoteTextChar">
    <w:name w:val="Endnote Text Char"/>
    <w:link w:val="EndnoteText"/>
    <w:uiPriority w:val="99"/>
    <w:rsid w:val="00F64AC4"/>
    <w:rPr>
      <w:rFonts w:ascii="Arial Armenian" w:hAnsi="Arial Armenian"/>
    </w:rPr>
  </w:style>
  <w:style w:type="paragraph" w:styleId="ListParagraph">
    <w:name w:val="List Paragraph"/>
    <w:aliases w:val="Akapit z listą BS,List Paragraph2,Bullets,List Paragraph nowy,List Paragraph (numbered (a)),Liste 1,List Paragraph 1,List_Paragraph,Multilevel para_II,References,IBL List Paragraph,Numbered List Paragraph,Bullet1,List Paragraph4,OBC Bulle"/>
    <w:basedOn w:val="Normal"/>
    <w:link w:val="ListParagraphChar"/>
    <w:uiPriority w:val="34"/>
    <w:qFormat/>
    <w:rsid w:val="003306F4"/>
    <w:pPr>
      <w:ind w:left="720"/>
      <w:contextualSpacing/>
    </w:pPr>
  </w:style>
  <w:style w:type="character" w:customStyle="1" w:styleId="news-content">
    <w:name w:val="news-content"/>
    <w:basedOn w:val="DefaultParagraphFont"/>
    <w:uiPriority w:val="99"/>
    <w:rsid w:val="003028D4"/>
  </w:style>
  <w:style w:type="character" w:styleId="CommentReference">
    <w:name w:val="annotation reference"/>
    <w:rsid w:val="0006055C"/>
    <w:rPr>
      <w:sz w:val="16"/>
      <w:szCs w:val="16"/>
    </w:rPr>
  </w:style>
  <w:style w:type="character" w:customStyle="1" w:styleId="NormalWebChar">
    <w:name w:val="Normal (Web) Char"/>
    <w:aliases w:val="webb Char, webb Char,Обычный (веб) Знак Знак Char,Знак Знак Знак Знак Char,Обычный (веб) Знак Знак Знак Char,Знак Знак Знак1 Знак Знак Знак Знак Знак Char,Знак1 Char,Знак Char, Char Char Char,Обычный (веб) Char"/>
    <w:link w:val="NormalWeb"/>
    <w:uiPriority w:val="99"/>
    <w:locked/>
    <w:rsid w:val="007C3BCB"/>
    <w:rPr>
      <w:sz w:val="24"/>
      <w:szCs w:val="24"/>
    </w:rPr>
  </w:style>
  <w:style w:type="character" w:customStyle="1" w:styleId="ListParagraphChar">
    <w:name w:val="List Paragraph Char"/>
    <w:aliases w:val="Akapit z listą BS Char,List Paragraph2 Char,Bullets Char,List Paragraph nowy Char,List Paragraph (numbered (a)) Char,Liste 1 Char,List Paragraph 1 Char,List_Paragraph Char,Multilevel para_II Char,References Char,Bullet1 Char"/>
    <w:link w:val="ListParagraph"/>
    <w:uiPriority w:val="34"/>
    <w:qFormat/>
    <w:locked/>
    <w:rsid w:val="00157032"/>
    <w:rPr>
      <w:rFonts w:ascii="Arial Armenian" w:hAnsi="Arial Armenian"/>
      <w:sz w:val="24"/>
      <w:szCs w:val="24"/>
    </w:rPr>
  </w:style>
  <w:style w:type="paragraph" w:styleId="TOC1">
    <w:name w:val="toc 1"/>
    <w:basedOn w:val="Normal"/>
    <w:next w:val="Normal"/>
    <w:autoRedefine/>
    <w:uiPriority w:val="39"/>
    <w:rsid w:val="00E37514"/>
    <w:pPr>
      <w:tabs>
        <w:tab w:val="right" w:leader="dot" w:pos="10198"/>
      </w:tabs>
    </w:pPr>
    <w:rPr>
      <w:rFonts w:ascii="GHEA Grapalat" w:hAnsi="GHEA Grapalat" w:cs="Sylfaen"/>
      <w:b/>
      <w:bCs/>
      <w:caps/>
      <w:noProof/>
      <w:color w:val="000000"/>
      <w:sz w:val="20"/>
      <w:szCs w:val="20"/>
    </w:rPr>
  </w:style>
  <w:style w:type="paragraph" w:styleId="TOCHeading">
    <w:name w:val="TOC Heading"/>
    <w:basedOn w:val="Heading1"/>
    <w:next w:val="Normal"/>
    <w:uiPriority w:val="39"/>
    <w:unhideWhenUsed/>
    <w:qFormat/>
    <w:rsid w:val="00036F10"/>
    <w:pPr>
      <w:keepLines/>
      <w:overflowPunct/>
      <w:autoSpaceDE/>
      <w:autoSpaceDN/>
      <w:adjustRightInd/>
      <w:spacing w:before="240" w:line="259" w:lineRule="auto"/>
      <w:ind w:firstLine="0"/>
      <w:jc w:val="left"/>
      <w:textAlignment w:val="auto"/>
      <w:outlineLvl w:val="9"/>
    </w:pPr>
    <w:rPr>
      <w:rFonts w:ascii="Calibri Light" w:hAnsi="Calibri Light"/>
      <w:b w:val="0"/>
      <w:i w:val="0"/>
      <w:color w:val="2E74B5"/>
      <w:sz w:val="32"/>
      <w:szCs w:val="32"/>
    </w:rPr>
  </w:style>
  <w:style w:type="character" w:customStyle="1" w:styleId="Heading1Char1">
    <w:name w:val="Heading 1 Char1"/>
    <w:uiPriority w:val="99"/>
    <w:locked/>
    <w:rsid w:val="00036F10"/>
    <w:rPr>
      <w:rFonts w:ascii="Times Armenian" w:hAnsi="Times Armenian"/>
      <w:b/>
      <w:i/>
      <w:noProof/>
      <w:sz w:val="28"/>
      <w:lang w:val="hy-AM" w:eastAsia="en-US" w:bidi="ar-SA"/>
    </w:rPr>
  </w:style>
  <w:style w:type="character" w:styleId="Hyperlink">
    <w:name w:val="Hyperlink"/>
    <w:uiPriority w:val="99"/>
    <w:unhideWhenUsed/>
    <w:rsid w:val="00C4419B"/>
    <w:rPr>
      <w:color w:val="0563C1"/>
      <w:u w:val="single"/>
    </w:rPr>
  </w:style>
  <w:style w:type="paragraph" w:styleId="TOC2">
    <w:name w:val="toc 2"/>
    <w:basedOn w:val="Normal"/>
    <w:next w:val="Normal"/>
    <w:autoRedefine/>
    <w:uiPriority w:val="39"/>
    <w:rsid w:val="00E37514"/>
    <w:pPr>
      <w:tabs>
        <w:tab w:val="right" w:leader="dot" w:pos="10196"/>
      </w:tabs>
      <w:spacing w:line="276" w:lineRule="auto"/>
      <w:ind w:left="240"/>
    </w:pPr>
    <w:rPr>
      <w:rFonts w:ascii="GHEA Grapalat" w:hAnsi="GHEA Grapalat"/>
      <w:bCs/>
      <w:noProof/>
      <w:sz w:val="20"/>
      <w:szCs w:val="20"/>
      <w:lang w:val="hy-AM"/>
    </w:rPr>
  </w:style>
  <w:style w:type="character" w:customStyle="1" w:styleId="Heading6Char">
    <w:name w:val="Heading 6 Char"/>
    <w:link w:val="Heading6"/>
    <w:uiPriority w:val="9"/>
    <w:rsid w:val="00DD23AB"/>
    <w:rPr>
      <w:rFonts w:ascii="Times Armenian" w:hAnsi="Times Armenian"/>
      <w:noProof/>
      <w:sz w:val="24"/>
      <w:szCs w:val="24"/>
      <w:u w:val="single"/>
      <w:lang w:val="hy-AM"/>
    </w:rPr>
  </w:style>
  <w:style w:type="character" w:customStyle="1" w:styleId="Heading9Char">
    <w:name w:val="Heading 9 Char"/>
    <w:link w:val="Heading9"/>
    <w:uiPriority w:val="99"/>
    <w:rsid w:val="00DD23AB"/>
    <w:rPr>
      <w:sz w:val="22"/>
      <w:lang w:val="en-GB"/>
    </w:rPr>
  </w:style>
  <w:style w:type="character" w:customStyle="1" w:styleId="BodyText2Char1">
    <w:name w:val="Body Text 2 Char1"/>
    <w:uiPriority w:val="99"/>
    <w:rsid w:val="00DD23AB"/>
    <w:rPr>
      <w:rFonts w:ascii="Times Armenian" w:eastAsia="Times New Roman" w:hAnsi="Times Armenian" w:cs="Times New Roman"/>
      <w:noProof/>
      <w:sz w:val="24"/>
      <w:szCs w:val="24"/>
      <w:lang w:val="hy-AM"/>
    </w:rPr>
  </w:style>
  <w:style w:type="character" w:customStyle="1" w:styleId="FooterChar1">
    <w:name w:val="Footer Char1"/>
    <w:uiPriority w:val="99"/>
    <w:rsid w:val="00DD23AB"/>
    <w:rPr>
      <w:rFonts w:ascii="Times New Roman" w:eastAsia="Times New Roman" w:hAnsi="Times New Roman" w:cs="Times New Roman"/>
      <w:noProof/>
      <w:sz w:val="24"/>
      <w:szCs w:val="24"/>
      <w:lang w:val="hy-AM"/>
    </w:rPr>
  </w:style>
  <w:style w:type="paragraph" w:styleId="TOC3">
    <w:name w:val="toc 3"/>
    <w:basedOn w:val="Normal"/>
    <w:next w:val="Normal"/>
    <w:autoRedefine/>
    <w:uiPriority w:val="39"/>
    <w:rsid w:val="00DD23AB"/>
    <w:pPr>
      <w:ind w:left="480"/>
    </w:pPr>
    <w:rPr>
      <w:rFonts w:ascii="Times New Roman" w:hAnsi="Times New Roman"/>
      <w:i/>
      <w:iCs/>
      <w:noProof/>
      <w:sz w:val="20"/>
      <w:szCs w:val="20"/>
      <w:lang w:val="hy-AM"/>
    </w:rPr>
  </w:style>
  <w:style w:type="character" w:customStyle="1" w:styleId="BodyTextChar2">
    <w:name w:val="Body Text Char2"/>
    <w:aliases w:val="(Main Text) Char1,date Char1,Body Text (Main text) Char1"/>
    <w:uiPriority w:val="99"/>
    <w:rsid w:val="00DD23AB"/>
    <w:rPr>
      <w:rFonts w:ascii="Times New Roman" w:eastAsia="Times New Roman" w:hAnsi="Times New Roman" w:cs="Times New Roman"/>
      <w:noProof/>
      <w:sz w:val="24"/>
      <w:szCs w:val="24"/>
      <w:lang w:val="hy-AM"/>
    </w:rPr>
  </w:style>
  <w:style w:type="paragraph" w:customStyle="1" w:styleId="a1">
    <w:name w:val="???????"/>
    <w:uiPriority w:val="99"/>
    <w:qFormat/>
    <w:rsid w:val="00DD23AB"/>
    <w:rPr>
      <w:sz w:val="24"/>
      <w:lang w:eastAsia="ru-RU"/>
    </w:rPr>
  </w:style>
  <w:style w:type="paragraph" w:customStyle="1" w:styleId="10">
    <w:name w:val="???????1"/>
    <w:uiPriority w:val="99"/>
    <w:qFormat/>
    <w:rsid w:val="00DD23AB"/>
    <w:rPr>
      <w:lang w:val="ru-RU" w:eastAsia="ru-RU"/>
    </w:rPr>
  </w:style>
  <w:style w:type="paragraph" w:customStyle="1" w:styleId="3">
    <w:name w:val="???????? ????? ? ????????3"/>
    <w:basedOn w:val="a1"/>
    <w:uiPriority w:val="99"/>
    <w:qFormat/>
    <w:rsid w:val="00DD23AB"/>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DD23AB"/>
    <w:pPr>
      <w:spacing w:after="160" w:line="240" w:lineRule="exact"/>
    </w:pPr>
    <w:rPr>
      <w:rFonts w:ascii="Arial" w:hAnsi="Arial" w:cs="Arial"/>
      <w:noProof/>
      <w:sz w:val="20"/>
      <w:szCs w:val="20"/>
      <w:lang w:val="hy-AM"/>
    </w:rPr>
  </w:style>
  <w:style w:type="paragraph" w:customStyle="1" w:styleId="Armenian">
    <w:name w:val="Armenian"/>
    <w:basedOn w:val="Normal"/>
    <w:uiPriority w:val="99"/>
    <w:qFormat/>
    <w:rsid w:val="00DD23AB"/>
    <w:rPr>
      <w:rFonts w:ascii="Agg_Times1" w:hAnsi="Agg_Times1"/>
      <w:noProof/>
      <w:szCs w:val="20"/>
      <w:lang w:val="en-GB"/>
    </w:rPr>
  </w:style>
  <w:style w:type="paragraph" w:styleId="Title">
    <w:name w:val="Title"/>
    <w:basedOn w:val="Normal"/>
    <w:link w:val="TitleChar1"/>
    <w:uiPriority w:val="10"/>
    <w:qFormat/>
    <w:rsid w:val="00DD23AB"/>
    <w:pPr>
      <w:jc w:val="center"/>
    </w:pPr>
    <w:rPr>
      <w:b/>
      <w:noProof/>
      <w:sz w:val="28"/>
      <w:szCs w:val="20"/>
      <w:lang w:val="hy-AM"/>
    </w:rPr>
  </w:style>
  <w:style w:type="character" w:customStyle="1" w:styleId="TitleChar">
    <w:name w:val="Title Char"/>
    <w:uiPriority w:val="10"/>
    <w:rsid w:val="00DD23AB"/>
    <w:rPr>
      <w:rFonts w:ascii="Cambria" w:eastAsia="Times New Roman" w:hAnsi="Cambria" w:cs="Times New Roman"/>
      <w:b/>
      <w:bCs/>
      <w:kern w:val="28"/>
      <w:sz w:val="32"/>
      <w:szCs w:val="32"/>
    </w:rPr>
  </w:style>
  <w:style w:type="paragraph" w:styleId="BlockText">
    <w:name w:val="Block Text"/>
    <w:basedOn w:val="Normal"/>
    <w:uiPriority w:val="99"/>
    <w:rsid w:val="00DD23AB"/>
    <w:pPr>
      <w:tabs>
        <w:tab w:val="left" w:pos="900"/>
      </w:tabs>
      <w:overflowPunct w:val="0"/>
      <w:autoSpaceDE w:val="0"/>
      <w:autoSpaceDN w:val="0"/>
      <w:adjustRightInd w:val="0"/>
      <w:ind w:left="360" w:right="-90" w:firstLine="774"/>
      <w:jc w:val="both"/>
    </w:pPr>
    <w:rPr>
      <w:rFonts w:ascii="Times LatArm" w:hAnsi="Times LatArm"/>
      <w:noProof/>
      <w:sz w:val="28"/>
      <w:szCs w:val="20"/>
      <w:lang w:val="en-GB"/>
    </w:rPr>
  </w:style>
  <w:style w:type="paragraph" w:customStyle="1" w:styleId="11">
    <w:name w:val="????????1"/>
    <w:basedOn w:val="a1"/>
    <w:uiPriority w:val="99"/>
    <w:qFormat/>
    <w:rsid w:val="00DD23AB"/>
    <w:pPr>
      <w:jc w:val="center"/>
    </w:pPr>
    <w:rPr>
      <w:rFonts w:ascii="Times Armenian" w:hAnsi="Times Armenian"/>
      <w:i/>
      <w:sz w:val="28"/>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DD23AB"/>
    <w:pPr>
      <w:tabs>
        <w:tab w:val="left" w:pos="709"/>
      </w:tabs>
    </w:pPr>
    <w:rPr>
      <w:rFonts w:ascii="Tahoma" w:hAnsi="Tahoma"/>
      <w:lang w:val="pl-PL" w:eastAsia="pl-PL"/>
    </w:rPr>
  </w:style>
  <w:style w:type="paragraph" w:customStyle="1" w:styleId="CharCharCharCharChar">
    <w:name w:val="Char Char Char Char Char"/>
    <w:basedOn w:val="Normal"/>
    <w:uiPriority w:val="99"/>
    <w:qFormat/>
    <w:rsid w:val="00DD23AB"/>
    <w:pPr>
      <w:spacing w:after="160" w:line="240" w:lineRule="exact"/>
    </w:pPr>
    <w:rPr>
      <w:rFonts w:ascii="Arial" w:hAnsi="Arial" w:cs="Arial"/>
      <w:sz w:val="20"/>
      <w:szCs w:val="20"/>
    </w:rPr>
  </w:style>
  <w:style w:type="paragraph" w:customStyle="1" w:styleId="ZchnZchn1">
    <w:name w:val="Zchn Zchn1"/>
    <w:basedOn w:val="Normal"/>
    <w:uiPriority w:val="99"/>
    <w:qFormat/>
    <w:rsid w:val="00DD23AB"/>
    <w:pPr>
      <w:spacing w:after="160" w:line="240" w:lineRule="exact"/>
    </w:pPr>
    <w:rPr>
      <w:rFonts w:ascii="Verdana" w:hAnsi="Verdana"/>
      <w:sz w:val="20"/>
      <w:szCs w:val="20"/>
      <w:lang w:val="en-GB"/>
    </w:rPr>
  </w:style>
  <w:style w:type="paragraph" w:customStyle="1" w:styleId="Znak">
    <w:name w:val="Znak"/>
    <w:basedOn w:val="Normal"/>
    <w:uiPriority w:val="99"/>
    <w:qFormat/>
    <w:rsid w:val="00DD23AB"/>
    <w:pPr>
      <w:tabs>
        <w:tab w:val="left" w:pos="709"/>
      </w:tabs>
    </w:pPr>
    <w:rPr>
      <w:rFonts w:ascii="Tahoma" w:hAnsi="Tahoma"/>
      <w:lang w:val="pl-PL" w:eastAsia="pl-PL"/>
    </w:rPr>
  </w:style>
  <w:style w:type="paragraph" w:customStyle="1" w:styleId="a2">
    <w:name w:val="Знак Знак"/>
    <w:basedOn w:val="Normal"/>
    <w:uiPriority w:val="99"/>
    <w:qFormat/>
    <w:rsid w:val="00DD23AB"/>
    <w:pPr>
      <w:spacing w:after="160" w:line="240" w:lineRule="exact"/>
    </w:pPr>
    <w:rPr>
      <w:rFonts w:ascii="Arial" w:hAnsi="Arial" w:cs="Arial"/>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ParaChar">
    <w:name w:val="Default Paragraph Font Para Char"/>
    <w:basedOn w:val="Normal"/>
    <w:uiPriority w:val="99"/>
    <w:qFormat/>
    <w:locked/>
    <w:rsid w:val="00DD23AB"/>
    <w:pPr>
      <w:spacing w:after="160"/>
    </w:pPr>
    <w:rPr>
      <w:rFonts w:ascii="Verdana" w:eastAsia="Batang" w:hAnsi="Verdana" w:cs="Verdana"/>
    </w:rPr>
  </w:style>
  <w:style w:type="paragraph" w:customStyle="1" w:styleId="30">
    <w:name w:val="???????? ????? ? ???????? 3"/>
    <w:basedOn w:val="a1"/>
    <w:uiPriority w:val="99"/>
    <w:qFormat/>
    <w:rsid w:val="00DD23AB"/>
    <w:pPr>
      <w:ind w:firstLine="360"/>
      <w:jc w:val="both"/>
    </w:pPr>
    <w:rPr>
      <w:rFonts w:ascii="Times Armenian" w:hAnsi="Times Armenian"/>
      <w:lang w:val="af-ZA"/>
    </w:rPr>
  </w:style>
  <w:style w:type="paragraph" w:customStyle="1" w:styleId="a3">
    <w:name w:val="???????? ????? ? ????????"/>
    <w:basedOn w:val="10"/>
    <w:uiPriority w:val="99"/>
    <w:qFormat/>
    <w:rsid w:val="00DD23AB"/>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DD23AB"/>
    <w:pPr>
      <w:tabs>
        <w:tab w:val="left" w:pos="709"/>
      </w:tabs>
    </w:pPr>
    <w:rPr>
      <w:rFonts w:ascii="Tahoma" w:hAnsi="Tahoma"/>
      <w:lang w:val="pl-PL" w:eastAsia="pl-PL"/>
    </w:rPr>
  </w:style>
  <w:style w:type="paragraph" w:customStyle="1" w:styleId="norm">
    <w:name w:val="norm"/>
    <w:basedOn w:val="Normal"/>
    <w:link w:val="normChar"/>
    <w:uiPriority w:val="99"/>
    <w:qFormat/>
    <w:rsid w:val="00DD23AB"/>
    <w:pPr>
      <w:spacing w:line="480" w:lineRule="auto"/>
      <w:ind w:firstLine="709"/>
      <w:jc w:val="both"/>
    </w:pPr>
    <w:rPr>
      <w:sz w:val="22"/>
      <w:szCs w:val="20"/>
      <w:lang w:eastAsia="ru-RU"/>
    </w:rPr>
  </w:style>
  <w:style w:type="character" w:customStyle="1" w:styleId="normChar">
    <w:name w:val="norm Char"/>
    <w:link w:val="norm"/>
    <w:uiPriority w:val="99"/>
    <w:rsid w:val="00DD23AB"/>
    <w:rPr>
      <w:rFonts w:ascii="Arial Armenian" w:hAnsi="Arial Armenian"/>
      <w:sz w:val="22"/>
      <w:lang w:eastAsia="ru-RU"/>
    </w:rPr>
  </w:style>
  <w:style w:type="paragraph" w:customStyle="1" w:styleId="Char1">
    <w:name w:val="Char1"/>
    <w:basedOn w:val="Normal"/>
    <w:next w:val="Normal"/>
    <w:uiPriority w:val="99"/>
    <w:qFormat/>
    <w:rsid w:val="00DD23AB"/>
    <w:pPr>
      <w:spacing w:after="160" w:line="240" w:lineRule="exact"/>
    </w:pPr>
    <w:rPr>
      <w:rFonts w:ascii="Tahoma" w:hAnsi="Tahoma"/>
      <w:szCs w:val="20"/>
    </w:rPr>
  </w:style>
  <w:style w:type="paragraph" w:customStyle="1" w:styleId="BodyText21">
    <w:name w:val="Body Text 21"/>
    <w:basedOn w:val="Normal"/>
    <w:uiPriority w:val="99"/>
    <w:qFormat/>
    <w:rsid w:val="00DD23AB"/>
    <w:pPr>
      <w:autoSpaceDE w:val="0"/>
      <w:autoSpaceDN w:val="0"/>
      <w:spacing w:line="360" w:lineRule="auto"/>
    </w:pPr>
    <w:rPr>
      <w:sz w:val="20"/>
      <w:szCs w:val="20"/>
    </w:rPr>
  </w:style>
  <w:style w:type="paragraph" w:customStyle="1" w:styleId="20">
    <w:name w:val="???????? ????? 2"/>
    <w:basedOn w:val="a1"/>
    <w:uiPriority w:val="99"/>
    <w:qFormat/>
    <w:rsid w:val="00DD23AB"/>
    <w:pPr>
      <w:jc w:val="center"/>
    </w:pPr>
    <w:rPr>
      <w:rFonts w:ascii="Times Armenian" w:hAnsi="Times Armenian"/>
      <w:i/>
      <w:sz w:val="28"/>
    </w:rPr>
  </w:style>
  <w:style w:type="paragraph" w:customStyle="1" w:styleId="Default">
    <w:name w:val="Default"/>
    <w:link w:val="DefaultChar"/>
    <w:uiPriority w:val="99"/>
    <w:qFormat/>
    <w:rsid w:val="00DD23AB"/>
    <w:pPr>
      <w:autoSpaceDE w:val="0"/>
      <w:autoSpaceDN w:val="0"/>
      <w:adjustRightInd w:val="0"/>
    </w:pPr>
    <w:rPr>
      <w:rFonts w:ascii="Warnock Pro" w:hAnsi="Warnock Pro"/>
      <w:color w:val="000000"/>
      <w:sz w:val="24"/>
      <w:szCs w:val="24"/>
    </w:rPr>
  </w:style>
  <w:style w:type="character" w:styleId="Emphasis">
    <w:name w:val="Emphasis"/>
    <w:uiPriority w:val="99"/>
    <w:qFormat/>
    <w:rsid w:val="00DD23AB"/>
    <w:rPr>
      <w:i/>
      <w:iCs/>
    </w:rPr>
  </w:style>
  <w:style w:type="paragraph" w:customStyle="1" w:styleId="CharCharCharCharCharCharCharCharCharChar4">
    <w:name w:val="Char Char Char Char Char Char Char Char Char Char4"/>
    <w:basedOn w:val="Normal"/>
    <w:uiPriority w:val="99"/>
    <w:qFormat/>
    <w:rsid w:val="00DD23AB"/>
    <w:pPr>
      <w:spacing w:after="160" w:line="240" w:lineRule="exact"/>
    </w:pPr>
    <w:rPr>
      <w:rFonts w:ascii="Arial" w:hAnsi="Arial" w:cs="Arial"/>
      <w:sz w:val="20"/>
      <w:szCs w:val="20"/>
    </w:rPr>
  </w:style>
  <w:style w:type="character" w:styleId="FollowedHyperlink">
    <w:name w:val="FollowedHyperlink"/>
    <w:uiPriority w:val="99"/>
    <w:rsid w:val="00DD23AB"/>
    <w:rPr>
      <w:color w:val="800080"/>
      <w:u w:val="single"/>
    </w:rPr>
  </w:style>
  <w:style w:type="paragraph" w:customStyle="1" w:styleId="ListParagraph1">
    <w:name w:val="List Paragraph1"/>
    <w:aliases w:val="Абзац списка1,Paragraphe de liste PBLH"/>
    <w:basedOn w:val="Normal"/>
    <w:uiPriority w:val="99"/>
    <w:qFormat/>
    <w:rsid w:val="00DD23AB"/>
    <w:pPr>
      <w:ind w:left="720"/>
      <w:contextualSpacing/>
    </w:pPr>
    <w:rPr>
      <w:rFonts w:ascii="Times New Roman" w:hAnsi="Times New Roman"/>
      <w:sz w:val="20"/>
      <w:szCs w:val="20"/>
      <w:lang w:val="en-AU" w:eastAsia="ru-RU"/>
    </w:rPr>
  </w:style>
  <w:style w:type="paragraph" w:customStyle="1" w:styleId="CharChar1CharCharChar1Char">
    <w:name w:val="Char Char1 Char Char Char1 Char"/>
    <w:basedOn w:val="Normal"/>
    <w:autoRedefine/>
    <w:uiPriority w:val="99"/>
    <w:qFormat/>
    <w:rsid w:val="00DD23AB"/>
    <w:rPr>
      <w:rFonts w:ascii="Times New Roman" w:eastAsia="SimSun" w:hAnsi="Times New Roman"/>
      <w:sz w:val="20"/>
      <w:szCs w:val="20"/>
      <w:lang w:eastAsia="ru-RU"/>
    </w:rPr>
  </w:style>
  <w:style w:type="paragraph" w:customStyle="1" w:styleId="mechtex">
    <w:name w:val="mechtex"/>
    <w:basedOn w:val="Normal"/>
    <w:link w:val="mechtexChar"/>
    <w:uiPriority w:val="99"/>
    <w:qFormat/>
    <w:rsid w:val="00DD23AB"/>
    <w:pPr>
      <w:jc w:val="center"/>
    </w:pPr>
    <w:rPr>
      <w:sz w:val="22"/>
      <w:szCs w:val="22"/>
      <w:lang w:eastAsia="ru-RU"/>
    </w:rPr>
  </w:style>
  <w:style w:type="character" w:customStyle="1" w:styleId="mechtexChar">
    <w:name w:val="mechtex Char"/>
    <w:link w:val="mechtex"/>
    <w:uiPriority w:val="99"/>
    <w:rsid w:val="00DD23AB"/>
    <w:rPr>
      <w:rFonts w:ascii="Arial Armenian" w:hAnsi="Arial Armenian"/>
      <w:sz w:val="22"/>
      <w:szCs w:val="22"/>
      <w:lang w:eastAsia="ru-RU"/>
    </w:rPr>
  </w:style>
  <w:style w:type="paragraph" w:customStyle="1" w:styleId="6">
    <w:name w:val="Знак Знак6"/>
    <w:basedOn w:val="Normal"/>
    <w:autoRedefine/>
    <w:uiPriority w:val="99"/>
    <w:qFormat/>
    <w:rsid w:val="00DD23AB"/>
    <w:rPr>
      <w:rFonts w:ascii="Times New Roman" w:eastAsia="SimSun" w:hAnsi="Times New Roman"/>
      <w:sz w:val="20"/>
      <w:szCs w:val="20"/>
      <w:lang w:eastAsia="ru-RU"/>
    </w:rPr>
  </w:style>
  <w:style w:type="paragraph" w:customStyle="1" w:styleId="Znak4">
    <w:name w:val="Znak4"/>
    <w:basedOn w:val="Normal"/>
    <w:uiPriority w:val="99"/>
    <w:qFormat/>
    <w:rsid w:val="00DD23AB"/>
    <w:pPr>
      <w:tabs>
        <w:tab w:val="left" w:pos="709"/>
      </w:tabs>
    </w:pPr>
    <w:rPr>
      <w:rFonts w:ascii="Tahoma" w:hAnsi="Tahoma"/>
      <w:lang w:val="pl-PL" w:eastAsia="pl-PL"/>
    </w:rPr>
  </w:style>
  <w:style w:type="character" w:customStyle="1" w:styleId="t101">
    <w:name w:val="t101"/>
    <w:uiPriority w:val="99"/>
    <w:rsid w:val="00DD23AB"/>
    <w:rPr>
      <w:b/>
      <w:bCs/>
      <w:color w:val="0000FF"/>
    </w:rPr>
  </w:style>
  <w:style w:type="paragraph" w:styleId="Caption">
    <w:name w:val="caption"/>
    <w:basedOn w:val="Normal"/>
    <w:next w:val="Normal"/>
    <w:uiPriority w:val="35"/>
    <w:qFormat/>
    <w:rsid w:val="00DD23AB"/>
    <w:pPr>
      <w:spacing w:before="120" w:after="120"/>
      <w:jc w:val="both"/>
    </w:pPr>
    <w:rPr>
      <w:rFonts w:ascii="Times Armenian" w:hAnsi="Times Armenian"/>
      <w:b/>
      <w:bCs/>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DD23AB"/>
    <w:pPr>
      <w:spacing w:after="120"/>
      <w:ind w:left="360"/>
    </w:pPr>
    <w:rPr>
      <w:rFonts w:ascii="Times New Roman" w:hAnsi="Times New Roman"/>
      <w:sz w:val="20"/>
    </w:rPr>
  </w:style>
  <w:style w:type="table" w:styleId="TableColumns2">
    <w:name w:val="Table Columns 2"/>
    <w:basedOn w:val="TableNormal"/>
    <w:uiPriority w:val="99"/>
    <w:rsid w:val="00DD23A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DD23A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DD23A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DD23A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
    <w:name w:val="Char Char Char1 Char Char Char 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8">
    <w:name w:val="Char8"/>
    <w:basedOn w:val="Normal"/>
    <w:uiPriority w:val="99"/>
    <w:qFormat/>
    <w:locked/>
    <w:rsid w:val="00DD23AB"/>
    <w:pPr>
      <w:spacing w:after="160"/>
    </w:pPr>
    <w:rPr>
      <w:rFonts w:ascii="Verdana" w:eastAsia="Batang" w:hAnsi="Verdana" w:cs="Verdana"/>
    </w:rPr>
  </w:style>
  <w:style w:type="paragraph" w:customStyle="1" w:styleId="12">
    <w:name w:val="Знак Знак1"/>
    <w:basedOn w:val="Normal"/>
    <w:uiPriority w:val="99"/>
    <w:qFormat/>
    <w:rsid w:val="00DD23AB"/>
    <w:pPr>
      <w:spacing w:after="160" w:line="240" w:lineRule="exact"/>
    </w:pPr>
    <w:rPr>
      <w:rFonts w:ascii="Arial" w:hAnsi="Arial" w:cs="Arial"/>
      <w:sz w:val="20"/>
      <w:szCs w:val="20"/>
    </w:rPr>
  </w:style>
  <w:style w:type="paragraph" w:customStyle="1" w:styleId="CarCharCarCharCar1CharCar">
    <w:name w:val="Car Char Car Char Car1 Char Car"/>
    <w:basedOn w:val="Normal"/>
    <w:uiPriority w:val="99"/>
    <w:qFormat/>
    <w:rsid w:val="00DD23AB"/>
    <w:pPr>
      <w:spacing w:after="160" w:line="240" w:lineRule="exact"/>
    </w:pPr>
    <w:rPr>
      <w:rFonts w:ascii="Arial" w:hAnsi="Arial" w:cs="Arial"/>
      <w:b/>
      <w:bCs/>
      <w:sz w:val="20"/>
      <w:szCs w:val="20"/>
    </w:rPr>
  </w:style>
  <w:style w:type="paragraph" w:customStyle="1" w:styleId="general">
    <w:name w:val="general"/>
    <w:basedOn w:val="Normal"/>
    <w:uiPriority w:val="99"/>
    <w:qFormat/>
    <w:rsid w:val="00DD23AB"/>
    <w:pPr>
      <w:spacing w:before="60" w:after="60"/>
    </w:pPr>
    <w:rPr>
      <w:rFonts w:ascii="Sylfaen" w:hAnsi="Sylfaen"/>
      <w:color w:val="354581"/>
      <w:sz w:val="20"/>
      <w:szCs w:val="20"/>
    </w:rPr>
  </w:style>
  <w:style w:type="paragraph" w:customStyle="1" w:styleId="StyleHeading1SectionSectionHeadingText11Chapterhead3">
    <w:name w:val="Style Heading 1(Section)Section Heading(Text)1 1Chapterhead3..."/>
    <w:basedOn w:val="Default"/>
    <w:next w:val="Default"/>
    <w:uiPriority w:val="99"/>
    <w:qFormat/>
    <w:rsid w:val="00DD23AB"/>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DD23AB"/>
    <w:rPr>
      <w:rFonts w:ascii="Sylfaen" w:hAnsi="Sylfaen"/>
      <w:color w:val="auto"/>
    </w:rPr>
  </w:style>
  <w:style w:type="paragraph" w:customStyle="1" w:styleId="BodyText1">
    <w:name w:val="Body Text1"/>
    <w:basedOn w:val="Default"/>
    <w:next w:val="Default"/>
    <w:uiPriority w:val="99"/>
    <w:qFormat/>
    <w:rsid w:val="00DD23AB"/>
    <w:rPr>
      <w:rFonts w:ascii="Sylfaen" w:hAnsi="Sylfaen"/>
      <w:color w:val="auto"/>
    </w:rPr>
  </w:style>
  <w:style w:type="paragraph" w:customStyle="1" w:styleId="Text">
    <w:name w:val="Text"/>
    <w:basedOn w:val="Normal"/>
    <w:uiPriority w:val="99"/>
    <w:qFormat/>
    <w:rsid w:val="00DD23AB"/>
    <w:pPr>
      <w:overflowPunct w:val="0"/>
      <w:autoSpaceDE w:val="0"/>
      <w:autoSpaceDN w:val="0"/>
      <w:adjustRightInd w:val="0"/>
      <w:spacing w:after="220"/>
      <w:jc w:val="both"/>
      <w:textAlignment w:val="baseline"/>
    </w:pPr>
    <w:rPr>
      <w:rFonts w:ascii="Times New Roman" w:hAnsi="Times New Roman"/>
      <w:sz w:val="22"/>
      <w:szCs w:val="20"/>
      <w:lang w:val="en-GB"/>
    </w:rPr>
  </w:style>
  <w:style w:type="paragraph" w:styleId="ListBullet">
    <w:name w:val="List Bullet"/>
    <w:basedOn w:val="Normal"/>
    <w:autoRedefine/>
    <w:uiPriority w:val="99"/>
    <w:qFormat/>
    <w:rsid w:val="00DD23AB"/>
    <w:pPr>
      <w:tabs>
        <w:tab w:val="num" w:pos="360"/>
      </w:tabs>
      <w:overflowPunct w:val="0"/>
      <w:autoSpaceDE w:val="0"/>
      <w:autoSpaceDN w:val="0"/>
      <w:adjustRightInd w:val="0"/>
      <w:spacing w:before="130"/>
      <w:ind w:left="360" w:hanging="360"/>
      <w:jc w:val="both"/>
      <w:textAlignment w:val="baseline"/>
    </w:pPr>
    <w:rPr>
      <w:rFonts w:ascii="Times New Roman" w:hAnsi="Times New Roman"/>
      <w:sz w:val="22"/>
      <w:szCs w:val="20"/>
      <w:lang w:val="en-GB"/>
    </w:rPr>
  </w:style>
  <w:style w:type="paragraph" w:styleId="PlainText">
    <w:name w:val="Plain Text"/>
    <w:basedOn w:val="Normal"/>
    <w:link w:val="PlainTextChar1"/>
    <w:uiPriority w:val="99"/>
    <w:rsid w:val="00DD23AB"/>
    <w:rPr>
      <w:rFonts w:ascii="Courier New" w:hAnsi="Courier New"/>
      <w:sz w:val="20"/>
      <w:szCs w:val="20"/>
    </w:rPr>
  </w:style>
  <w:style w:type="character" w:customStyle="1" w:styleId="PlainTextChar">
    <w:name w:val="Plain Text Char"/>
    <w:uiPriority w:val="99"/>
    <w:rsid w:val="00DD23AB"/>
    <w:rPr>
      <w:rFonts w:ascii="Courier New" w:hAnsi="Courier New" w:cs="Courier New"/>
    </w:rPr>
  </w:style>
  <w:style w:type="paragraph" w:customStyle="1" w:styleId="Tabletext">
    <w:name w:val="Tabletext"/>
    <w:basedOn w:val="Normal"/>
    <w:uiPriority w:val="99"/>
    <w:qFormat/>
    <w:rsid w:val="00DD23AB"/>
    <w:pPr>
      <w:overflowPunct w:val="0"/>
      <w:autoSpaceDE w:val="0"/>
      <w:autoSpaceDN w:val="0"/>
      <w:adjustRightInd w:val="0"/>
      <w:ind w:left="153" w:hanging="153"/>
      <w:textAlignment w:val="baseline"/>
    </w:pPr>
    <w:rPr>
      <w:rFonts w:ascii="Times New Roman" w:hAnsi="Times New Roman"/>
      <w:sz w:val="18"/>
      <w:szCs w:val="20"/>
      <w:lang w:val="en-GB"/>
    </w:rPr>
  </w:style>
  <w:style w:type="paragraph" w:customStyle="1" w:styleId="Graphic">
    <w:name w:val="Graphic"/>
    <w:basedOn w:val="Text"/>
    <w:uiPriority w:val="99"/>
    <w:qFormat/>
    <w:rsid w:val="00DD23AB"/>
    <w:pPr>
      <w:keepNext/>
      <w:spacing w:after="130"/>
      <w:jc w:val="center"/>
    </w:pPr>
  </w:style>
  <w:style w:type="paragraph" w:customStyle="1" w:styleId="Bullet">
    <w:name w:val="Bullet"/>
    <w:aliases w:val="bl,Bullet L1,bl1"/>
    <w:basedOn w:val="Normal"/>
    <w:uiPriority w:val="99"/>
    <w:qFormat/>
    <w:rsid w:val="00DD23AB"/>
    <w:pPr>
      <w:numPr>
        <w:numId w:val="3"/>
      </w:numPr>
      <w:overflowPunct w:val="0"/>
      <w:autoSpaceDE w:val="0"/>
      <w:autoSpaceDN w:val="0"/>
      <w:adjustRightInd w:val="0"/>
      <w:spacing w:after="130"/>
      <w:jc w:val="both"/>
      <w:textAlignment w:val="baseline"/>
    </w:pPr>
    <w:rPr>
      <w:rFonts w:ascii="Times New Roman" w:hAnsi="Times New Roman"/>
      <w:sz w:val="22"/>
      <w:szCs w:val="20"/>
      <w:lang w:val="en-GB"/>
    </w:rPr>
  </w:style>
  <w:style w:type="paragraph" w:styleId="ListBullet2">
    <w:name w:val="List Bullet 2"/>
    <w:basedOn w:val="Normal"/>
    <w:autoRedefine/>
    <w:uiPriority w:val="99"/>
    <w:rsid w:val="00DD23AB"/>
    <w:pPr>
      <w:numPr>
        <w:numId w:val="2"/>
      </w:numPr>
    </w:pPr>
    <w:rPr>
      <w:rFonts w:ascii="Times New Roman" w:hAnsi="Times New Roman"/>
    </w:rPr>
  </w:style>
  <w:style w:type="paragraph" w:styleId="ListContinue2">
    <w:name w:val="List Continue 2"/>
    <w:basedOn w:val="Normal"/>
    <w:uiPriority w:val="99"/>
    <w:rsid w:val="00DD23AB"/>
    <w:pPr>
      <w:spacing w:after="120"/>
      <w:ind w:left="720"/>
    </w:pPr>
    <w:rPr>
      <w:rFonts w:ascii="Times New Roman" w:hAnsi="Times New Roman"/>
    </w:rPr>
  </w:style>
  <w:style w:type="paragraph" w:customStyle="1" w:styleId="GlossaryHeader">
    <w:name w:val="Glossary Header"/>
    <w:next w:val="Normal"/>
    <w:uiPriority w:val="99"/>
    <w:qFormat/>
    <w:rsid w:val="00DD23AB"/>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DD23AB"/>
    <w:rPr>
      <w:rFonts w:ascii="Arial" w:hAnsi="Arial"/>
      <w:noProof/>
      <w:sz w:val="18"/>
    </w:rPr>
  </w:style>
  <w:style w:type="paragraph" w:customStyle="1" w:styleId="KLegalHeading3">
    <w:name w:val="KLegal Heading 3"/>
    <w:basedOn w:val="Normal"/>
    <w:next w:val="Text"/>
    <w:uiPriority w:val="99"/>
    <w:qFormat/>
    <w:rsid w:val="00DD23AB"/>
    <w:pPr>
      <w:keepNext/>
      <w:tabs>
        <w:tab w:val="num" w:pos="2700"/>
      </w:tabs>
      <w:overflowPunct w:val="0"/>
      <w:autoSpaceDE w:val="0"/>
      <w:autoSpaceDN w:val="0"/>
      <w:adjustRightInd w:val="0"/>
      <w:spacing w:after="220"/>
      <w:ind w:left="1440" w:hanging="720"/>
      <w:jc w:val="both"/>
      <w:textAlignment w:val="baseline"/>
    </w:pPr>
    <w:rPr>
      <w:rFonts w:ascii="Times New Roman" w:hAnsi="Times New Roman"/>
      <w:b/>
      <w:sz w:val="22"/>
      <w:szCs w:val="20"/>
      <w:lang w:val="en-GB"/>
    </w:rPr>
  </w:style>
  <w:style w:type="paragraph" w:customStyle="1" w:styleId="KLegalHeading4">
    <w:name w:val="KLegal Heading 4"/>
    <w:basedOn w:val="Normal"/>
    <w:next w:val="Text"/>
    <w:uiPriority w:val="99"/>
    <w:qFormat/>
    <w:rsid w:val="00DD23AB"/>
    <w:pPr>
      <w:keepNext/>
      <w:tabs>
        <w:tab w:val="num" w:pos="3420"/>
      </w:tabs>
      <w:overflowPunct w:val="0"/>
      <w:autoSpaceDE w:val="0"/>
      <w:autoSpaceDN w:val="0"/>
      <w:adjustRightInd w:val="0"/>
      <w:spacing w:after="220"/>
      <w:ind w:left="2160" w:hanging="720"/>
      <w:jc w:val="both"/>
      <w:textAlignment w:val="baseline"/>
    </w:pPr>
    <w:rPr>
      <w:rFonts w:ascii="Times New Roman" w:hAnsi="Times New Roman"/>
      <w:b/>
      <w:i/>
      <w:sz w:val="22"/>
      <w:szCs w:val="20"/>
      <w:lang w:val="en-GB"/>
    </w:rPr>
  </w:style>
  <w:style w:type="paragraph" w:customStyle="1" w:styleId="KLegalHeading1">
    <w:name w:val="KLegal Heading 1"/>
    <w:basedOn w:val="Normal"/>
    <w:next w:val="KLegalHeading2"/>
    <w:uiPriority w:val="99"/>
    <w:qFormat/>
    <w:rsid w:val="00DD23AB"/>
    <w:pPr>
      <w:keepNext/>
      <w:pageBreakBefore/>
      <w:tabs>
        <w:tab w:val="num" w:pos="1260"/>
      </w:tabs>
      <w:overflowPunct w:val="0"/>
      <w:autoSpaceDE w:val="0"/>
      <w:autoSpaceDN w:val="0"/>
      <w:adjustRightInd w:val="0"/>
      <w:spacing w:after="440"/>
      <w:ind w:left="851" w:hanging="851"/>
      <w:jc w:val="both"/>
      <w:textAlignment w:val="baseline"/>
      <w:outlineLvl w:val="0"/>
    </w:pPr>
    <w:rPr>
      <w:rFonts w:ascii="Times New Roman" w:hAnsi="Times New Roman"/>
      <w:b/>
      <w:sz w:val="32"/>
      <w:szCs w:val="20"/>
      <w:lang w:val="en-GB"/>
    </w:rPr>
  </w:style>
  <w:style w:type="paragraph" w:customStyle="1" w:styleId="KLegalHeading2">
    <w:name w:val="KLegal Heading 2"/>
    <w:basedOn w:val="Normal"/>
    <w:next w:val="KLegalHeading3"/>
    <w:uiPriority w:val="99"/>
    <w:qFormat/>
    <w:rsid w:val="00DD23AB"/>
    <w:pPr>
      <w:keepNext/>
      <w:tabs>
        <w:tab w:val="num" w:pos="1980"/>
      </w:tabs>
      <w:overflowPunct w:val="0"/>
      <w:autoSpaceDE w:val="0"/>
      <w:autoSpaceDN w:val="0"/>
      <w:adjustRightInd w:val="0"/>
      <w:spacing w:after="220"/>
      <w:ind w:left="851" w:hanging="851"/>
      <w:jc w:val="both"/>
      <w:textAlignment w:val="baseline"/>
      <w:outlineLvl w:val="1"/>
    </w:pPr>
    <w:rPr>
      <w:rFonts w:ascii="Times New Roman" w:hAnsi="Times New Roman"/>
      <w:b/>
      <w:sz w:val="28"/>
      <w:szCs w:val="20"/>
      <w:lang w:val="en-GB"/>
    </w:rPr>
  </w:style>
  <w:style w:type="character" w:customStyle="1" w:styleId="Heading3CharCharCharCharCharCharChar">
    <w:name w:val="Heading 3 Char Char Char Char Char Char Char"/>
    <w:rsid w:val="00DD23AB"/>
    <w:rPr>
      <w:rFonts w:ascii="Times Armenian" w:hAnsi="Times Armenian"/>
      <w:b/>
      <w:bCs/>
      <w:sz w:val="24"/>
      <w:szCs w:val="24"/>
      <w:lang w:val="en-GB" w:eastAsia="en-US" w:bidi="ar-SA"/>
    </w:rPr>
  </w:style>
  <w:style w:type="paragraph" w:customStyle="1" w:styleId="font5">
    <w:name w:val="font5"/>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6">
    <w:name w:val="font6"/>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uiPriority w:val="99"/>
    <w:qFormat/>
    <w:rsid w:val="00DD23AB"/>
    <w:pPr>
      <w:spacing w:before="100" w:beforeAutospacing="1" w:after="100" w:afterAutospacing="1"/>
    </w:pPr>
    <w:rPr>
      <w:rFonts w:ascii="Times Armenian" w:hAnsi="Times Armenian"/>
      <w:color w:val="000000"/>
      <w:sz w:val="20"/>
      <w:szCs w:val="20"/>
    </w:rPr>
  </w:style>
  <w:style w:type="paragraph" w:customStyle="1" w:styleId="font8">
    <w:name w:val="font8"/>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9">
    <w:name w:val="font9"/>
    <w:basedOn w:val="Normal"/>
    <w:uiPriority w:val="99"/>
    <w:qFormat/>
    <w:rsid w:val="00DD23AB"/>
    <w:pPr>
      <w:spacing w:before="100" w:beforeAutospacing="1" w:after="100" w:afterAutospacing="1"/>
    </w:pPr>
    <w:rPr>
      <w:rFonts w:ascii="Times Armenian" w:hAnsi="Times Armenian"/>
      <w:color w:val="000000"/>
      <w:sz w:val="22"/>
      <w:szCs w:val="22"/>
    </w:rPr>
  </w:style>
  <w:style w:type="paragraph" w:customStyle="1" w:styleId="font10">
    <w:name w:val="font10"/>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xl65">
    <w:name w:val="xl65"/>
    <w:basedOn w:val="Normal"/>
    <w:uiPriority w:val="99"/>
    <w:qFormat/>
    <w:rsid w:val="00DD23AB"/>
    <w:pPr>
      <w:spacing w:before="100" w:beforeAutospacing="1" w:after="100" w:afterAutospacing="1"/>
      <w:textAlignment w:val="center"/>
    </w:pPr>
    <w:rPr>
      <w:rFonts w:ascii="Times New Roman" w:hAnsi="Times New Roman"/>
    </w:rPr>
  </w:style>
  <w:style w:type="paragraph" w:customStyle="1" w:styleId="xl66">
    <w:name w:val="xl66"/>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67">
    <w:name w:val="xl67"/>
    <w:basedOn w:val="Normal"/>
    <w:uiPriority w:val="99"/>
    <w:qFormat/>
    <w:rsid w:val="00DD23AB"/>
    <w:pPr>
      <w:spacing w:before="100" w:beforeAutospacing="1" w:after="100" w:afterAutospacing="1"/>
      <w:jc w:val="center"/>
      <w:textAlignment w:val="center"/>
    </w:pPr>
    <w:rPr>
      <w:rFonts w:ascii="Times New Roman" w:hAnsi="Times New Roman"/>
    </w:rPr>
  </w:style>
  <w:style w:type="paragraph" w:customStyle="1" w:styleId="xl68">
    <w:name w:val="xl68"/>
    <w:basedOn w:val="Normal"/>
    <w:uiPriority w:val="99"/>
    <w:qFormat/>
    <w:rsid w:val="00DD23AB"/>
    <w:pPr>
      <w:spacing w:before="100" w:beforeAutospacing="1" w:after="100" w:afterAutospacing="1"/>
      <w:jc w:val="right"/>
      <w:textAlignment w:val="top"/>
    </w:pPr>
    <w:rPr>
      <w:rFonts w:ascii="Times Armenian" w:hAnsi="Times Armenian"/>
      <w:sz w:val="18"/>
      <w:szCs w:val="18"/>
    </w:rPr>
  </w:style>
  <w:style w:type="paragraph" w:customStyle="1" w:styleId="xl69">
    <w:name w:val="xl69"/>
    <w:basedOn w:val="Normal"/>
    <w:uiPriority w:val="99"/>
    <w:qFormat/>
    <w:rsid w:val="00DD23AB"/>
    <w:pPr>
      <w:spacing w:before="100" w:beforeAutospacing="1" w:after="100" w:afterAutospacing="1"/>
      <w:jc w:val="both"/>
      <w:textAlignment w:val="top"/>
    </w:pPr>
    <w:rPr>
      <w:rFonts w:ascii="Times Armenian" w:hAnsi="Times Armenian"/>
      <w:sz w:val="18"/>
      <w:szCs w:val="18"/>
    </w:rPr>
  </w:style>
  <w:style w:type="paragraph" w:customStyle="1" w:styleId="xl70">
    <w:name w:val="xl70"/>
    <w:basedOn w:val="Normal"/>
    <w:uiPriority w:val="99"/>
    <w:qFormat/>
    <w:rsid w:val="00DD23AB"/>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1">
    <w:name w:val="xl71"/>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2">
    <w:name w:val="xl72"/>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3">
    <w:name w:val="xl73"/>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4">
    <w:name w:val="xl74"/>
    <w:basedOn w:val="Normal"/>
    <w:uiPriority w:val="99"/>
    <w:qFormat/>
    <w:rsid w:val="00DD23AB"/>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5">
    <w:name w:val="xl75"/>
    <w:basedOn w:val="Normal"/>
    <w:uiPriority w:val="99"/>
    <w:qFormat/>
    <w:rsid w:val="00DD23AB"/>
    <w:pPr>
      <w:pBdr>
        <w:top w:val="double" w:sz="6"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6">
    <w:name w:val="xl76"/>
    <w:basedOn w:val="Normal"/>
    <w:uiPriority w:val="99"/>
    <w:qFormat/>
    <w:rsid w:val="00DD23AB"/>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77">
    <w:name w:val="xl77"/>
    <w:basedOn w:val="Normal"/>
    <w:uiPriority w:val="99"/>
    <w:qFormat/>
    <w:rsid w:val="00DD23AB"/>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8">
    <w:name w:val="xl78"/>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9">
    <w:name w:val="xl79"/>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80">
    <w:name w:val="xl80"/>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81">
    <w:name w:val="xl81"/>
    <w:basedOn w:val="Normal"/>
    <w:uiPriority w:val="99"/>
    <w:qFormat/>
    <w:rsid w:val="00DD23AB"/>
    <w:pPr>
      <w:pBdr>
        <w:top w:val="double" w:sz="6" w:space="0" w:color="auto"/>
        <w:lef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2">
    <w:name w:val="xl82"/>
    <w:basedOn w:val="Normal"/>
    <w:uiPriority w:val="99"/>
    <w:qFormat/>
    <w:rsid w:val="00DD23AB"/>
    <w:pPr>
      <w:pBdr>
        <w:top w:val="double" w:sz="6" w:space="0" w:color="auto"/>
        <w:righ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3">
    <w:name w:val="xl83"/>
    <w:basedOn w:val="Normal"/>
    <w:uiPriority w:val="99"/>
    <w:qFormat/>
    <w:rsid w:val="00DD23AB"/>
    <w:pPr>
      <w:pBdr>
        <w:left w:val="single" w:sz="8" w:space="0" w:color="auto"/>
        <w:bottom w:val="double" w:sz="6"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4">
    <w:name w:val="xl84"/>
    <w:basedOn w:val="Normal"/>
    <w:uiPriority w:val="99"/>
    <w:qFormat/>
    <w:rsid w:val="00DD23AB"/>
    <w:pPr>
      <w:pBdr>
        <w:bottom w:val="double" w:sz="6" w:space="0" w:color="auto"/>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5">
    <w:name w:val="xl85"/>
    <w:basedOn w:val="Normal"/>
    <w:uiPriority w:val="99"/>
    <w:qFormat/>
    <w:rsid w:val="00DD23AB"/>
    <w:pPr>
      <w:pBdr>
        <w:top w:val="double" w:sz="6"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6">
    <w:name w:val="xl86"/>
    <w:basedOn w:val="Normal"/>
    <w:uiPriority w:val="99"/>
    <w:qFormat/>
    <w:rsid w:val="00DD23AB"/>
    <w:pPr>
      <w:pBdr>
        <w:top w:val="double" w:sz="6"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7">
    <w:name w:val="xl87"/>
    <w:basedOn w:val="Normal"/>
    <w:uiPriority w:val="99"/>
    <w:qFormat/>
    <w:rsid w:val="00DD23AB"/>
    <w:pPr>
      <w:pBdr>
        <w:lef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8">
    <w:name w:val="xl88"/>
    <w:basedOn w:val="Normal"/>
    <w:uiPriority w:val="99"/>
    <w:qFormat/>
    <w:rsid w:val="00DD23AB"/>
    <w:pPr>
      <w:pBdr>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9">
    <w:name w:val="xl89"/>
    <w:basedOn w:val="Normal"/>
    <w:uiPriority w:val="99"/>
    <w:qFormat/>
    <w:rsid w:val="00DD23AB"/>
    <w:pPr>
      <w:pBdr>
        <w:left w:val="single" w:sz="8" w:space="0" w:color="auto"/>
        <w:bottom w:val="double" w:sz="6" w:space="0" w:color="auto"/>
      </w:pBdr>
      <w:spacing w:before="100" w:beforeAutospacing="1" w:after="100" w:afterAutospacing="1"/>
      <w:jc w:val="both"/>
      <w:textAlignment w:val="center"/>
    </w:pPr>
    <w:rPr>
      <w:rFonts w:ascii="Times Armenian" w:hAnsi="Times Armenian"/>
      <w:sz w:val="16"/>
      <w:szCs w:val="16"/>
    </w:rPr>
  </w:style>
  <w:style w:type="paragraph" w:customStyle="1" w:styleId="xl90">
    <w:name w:val="xl90"/>
    <w:basedOn w:val="Normal"/>
    <w:uiPriority w:val="99"/>
    <w:qFormat/>
    <w:rsid w:val="00DD23AB"/>
    <w:pPr>
      <w:pBdr>
        <w:bottom w:val="double" w:sz="6"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1">
    <w:name w:val="xl91"/>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92">
    <w:name w:val="xl92"/>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3">
    <w:name w:val="xl93"/>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4">
    <w:name w:val="xl94"/>
    <w:basedOn w:val="Normal"/>
    <w:uiPriority w:val="99"/>
    <w:qFormat/>
    <w:rsid w:val="00DD23AB"/>
    <w:pPr>
      <w:pBdr>
        <w:top w:val="single" w:sz="8"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5">
    <w:name w:val="xl95"/>
    <w:basedOn w:val="Normal"/>
    <w:uiPriority w:val="99"/>
    <w:qFormat/>
    <w:rsid w:val="00DD23AB"/>
    <w:pPr>
      <w:pBdr>
        <w:top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6">
    <w:name w:val="xl96"/>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7">
    <w:name w:val="xl97"/>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8">
    <w:name w:val="xl98"/>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9">
    <w:name w:val="xl99"/>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00">
    <w:name w:val="xl100"/>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1">
    <w:name w:val="xl101"/>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2">
    <w:name w:val="xl102"/>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3">
    <w:name w:val="xl103"/>
    <w:basedOn w:val="Normal"/>
    <w:uiPriority w:val="99"/>
    <w:qFormat/>
    <w:rsid w:val="00DD23AB"/>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04">
    <w:name w:val="xl104"/>
    <w:basedOn w:val="Normal"/>
    <w:uiPriority w:val="99"/>
    <w:qFormat/>
    <w:rsid w:val="00DD23AB"/>
    <w:pPr>
      <w:spacing w:before="100" w:beforeAutospacing="1" w:after="100" w:afterAutospacing="1"/>
      <w:textAlignment w:val="center"/>
    </w:pPr>
    <w:rPr>
      <w:rFonts w:ascii="Calibri" w:hAnsi="Calibri"/>
    </w:rPr>
  </w:style>
  <w:style w:type="paragraph" w:customStyle="1" w:styleId="xl105">
    <w:name w:val="xl105"/>
    <w:basedOn w:val="Normal"/>
    <w:uiPriority w:val="99"/>
    <w:qFormat/>
    <w:rsid w:val="00DD23AB"/>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6">
    <w:name w:val="xl106"/>
    <w:basedOn w:val="Normal"/>
    <w:uiPriority w:val="99"/>
    <w:qFormat/>
    <w:rsid w:val="00DD23AB"/>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7">
    <w:name w:val="xl107"/>
    <w:basedOn w:val="Normal"/>
    <w:uiPriority w:val="99"/>
    <w:qFormat/>
    <w:rsid w:val="00DD23AB"/>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8">
    <w:name w:val="xl108"/>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9">
    <w:name w:val="xl109"/>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0">
    <w:name w:val="xl110"/>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1">
    <w:name w:val="xl111"/>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2">
    <w:name w:val="xl112"/>
    <w:basedOn w:val="Normal"/>
    <w:uiPriority w:val="99"/>
    <w:qFormat/>
    <w:rsid w:val="00DD23AB"/>
    <w:pPr>
      <w:pBdr>
        <w:top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3">
    <w:name w:val="xl113"/>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4">
    <w:name w:val="xl114"/>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5">
    <w:name w:val="xl115"/>
    <w:basedOn w:val="Normal"/>
    <w:uiPriority w:val="99"/>
    <w:qFormat/>
    <w:rsid w:val="00DD23AB"/>
    <w:pPr>
      <w:pBdr>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16">
    <w:name w:val="xl116"/>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7">
    <w:name w:val="xl117"/>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8">
    <w:name w:val="xl118"/>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9">
    <w:name w:val="xl119"/>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0">
    <w:name w:val="xl120"/>
    <w:basedOn w:val="Normal"/>
    <w:uiPriority w:val="99"/>
    <w:qFormat/>
    <w:rsid w:val="00DD23AB"/>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1">
    <w:name w:val="xl12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2">
    <w:name w:val="xl122"/>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3">
    <w:name w:val="xl123"/>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4">
    <w:name w:val="xl124"/>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5">
    <w:name w:val="xl125"/>
    <w:basedOn w:val="Normal"/>
    <w:uiPriority w:val="99"/>
    <w:qFormat/>
    <w:rsid w:val="00DD23AB"/>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6">
    <w:name w:val="xl126"/>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27">
    <w:name w:val="xl127"/>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8">
    <w:name w:val="xl128"/>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9">
    <w:name w:val="xl129"/>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0">
    <w:name w:val="xl130"/>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1">
    <w:name w:val="xl13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32">
    <w:name w:val="xl132"/>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3">
    <w:name w:val="xl133"/>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4">
    <w:name w:val="xl134"/>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5">
    <w:name w:val="xl135"/>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6">
    <w:name w:val="xl136"/>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7">
    <w:name w:val="xl137"/>
    <w:basedOn w:val="Normal"/>
    <w:uiPriority w:val="99"/>
    <w:qFormat/>
    <w:rsid w:val="00DD23AB"/>
    <w:pPr>
      <w:pBdr>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8">
    <w:name w:val="xl138"/>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9">
    <w:name w:val="xl139"/>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42">
    <w:name w:val="xl142"/>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47">
    <w:name w:val="xl147"/>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uiPriority w:val="99"/>
    <w:qFormat/>
    <w:rsid w:val="00DD23AB"/>
    <w:pPr>
      <w:spacing w:before="100" w:beforeAutospacing="1" w:after="100" w:afterAutospacing="1"/>
      <w:jc w:val="center"/>
      <w:textAlignment w:val="center"/>
    </w:pPr>
    <w:rPr>
      <w:rFonts w:ascii="Calibri" w:hAnsi="Calibri"/>
    </w:rPr>
  </w:style>
  <w:style w:type="paragraph" w:customStyle="1" w:styleId="xl155">
    <w:name w:val="xl155"/>
    <w:basedOn w:val="Normal"/>
    <w:uiPriority w:val="99"/>
    <w:qFormat/>
    <w:rsid w:val="00DD23AB"/>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uiPriority w:val="99"/>
    <w:qFormat/>
    <w:rsid w:val="00DD23AB"/>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uiPriority w:val="99"/>
    <w:qFormat/>
    <w:rsid w:val="00DD23AB"/>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59">
    <w:name w:val="xl15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0">
    <w:name w:val="xl160"/>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1">
    <w:name w:val="xl161"/>
    <w:basedOn w:val="Normal"/>
    <w:uiPriority w:val="99"/>
    <w:qFormat/>
    <w:rsid w:val="00DD23AB"/>
    <w:pPr>
      <w:spacing w:before="100" w:beforeAutospacing="1" w:after="100" w:afterAutospacing="1"/>
      <w:textAlignment w:val="center"/>
    </w:pPr>
    <w:rPr>
      <w:rFonts w:ascii="Times Armenian" w:hAnsi="Times Armenian"/>
      <w:b/>
      <w:bCs/>
      <w:sz w:val="18"/>
      <w:szCs w:val="18"/>
      <w:u w:val="single"/>
    </w:rPr>
  </w:style>
  <w:style w:type="paragraph" w:styleId="Subtitle">
    <w:name w:val="Subtitle"/>
    <w:basedOn w:val="Normal"/>
    <w:link w:val="SubtitleChar1"/>
    <w:uiPriority w:val="11"/>
    <w:qFormat/>
    <w:rsid w:val="00DD23AB"/>
    <w:pPr>
      <w:jc w:val="center"/>
    </w:pPr>
    <w:rPr>
      <w:rFonts w:ascii="Times LatArm" w:hAnsi="Times LatArm"/>
      <w:b/>
      <w:bCs/>
    </w:rPr>
  </w:style>
  <w:style w:type="character" w:customStyle="1" w:styleId="SubtitleChar">
    <w:name w:val="Subtitle Char"/>
    <w:uiPriority w:val="11"/>
    <w:rsid w:val="00DD23AB"/>
    <w:rPr>
      <w:rFonts w:ascii="Cambria" w:eastAsia="Times New Roman" w:hAnsi="Cambria" w:cs="Times New Roman"/>
      <w:sz w:val="24"/>
      <w:szCs w:val="24"/>
    </w:rPr>
  </w:style>
  <w:style w:type="paragraph" w:customStyle="1" w:styleId="xl24">
    <w:name w:val="xl24"/>
    <w:basedOn w:val="Normal"/>
    <w:uiPriority w:val="99"/>
    <w:qFormat/>
    <w:rsid w:val="00DD23AB"/>
    <w:pP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5">
    <w:name w:val="xl25"/>
    <w:basedOn w:val="Normal"/>
    <w:uiPriority w:val="99"/>
    <w:qFormat/>
    <w:rsid w:val="00DD23AB"/>
    <w:pP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6">
    <w:name w:val="xl26"/>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7">
    <w:name w:val="xl27"/>
    <w:basedOn w:val="Normal"/>
    <w:uiPriority w:val="99"/>
    <w:qFormat/>
    <w:rsid w:val="00DD23AB"/>
    <w:pPr>
      <w:pBdr>
        <w:bottom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8">
    <w:name w:val="xl28"/>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9">
    <w:name w:val="xl29"/>
    <w:basedOn w:val="Normal"/>
    <w:uiPriority w:val="99"/>
    <w:qFormat/>
    <w:rsid w:val="00DD23AB"/>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30">
    <w:name w:val="xl30"/>
    <w:basedOn w:val="Normal"/>
    <w:uiPriority w:val="99"/>
    <w:qFormat/>
    <w:rsid w:val="00DD23AB"/>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sz w:val="22"/>
      <w:szCs w:val="22"/>
    </w:rPr>
  </w:style>
  <w:style w:type="paragraph" w:customStyle="1" w:styleId="xl31">
    <w:name w:val="xl31"/>
    <w:basedOn w:val="Normal"/>
    <w:uiPriority w:val="99"/>
    <w:qFormat/>
    <w:rsid w:val="00DD23AB"/>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rPr>
  </w:style>
  <w:style w:type="paragraph" w:customStyle="1" w:styleId="xl32">
    <w:name w:val="xl32"/>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3">
    <w:name w:val="xl33"/>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4">
    <w:name w:val="xl34"/>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5">
    <w:name w:val="xl35"/>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6">
    <w:name w:val="xl36"/>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23">
    <w:name w:val="xl23"/>
    <w:basedOn w:val="Normal"/>
    <w:uiPriority w:val="99"/>
    <w:qFormat/>
    <w:rsid w:val="00DD23AB"/>
    <w:pPr>
      <w:spacing w:before="100" w:beforeAutospacing="1" w:after="100" w:afterAutospacing="1"/>
      <w:jc w:val="center"/>
      <w:textAlignment w:val="center"/>
    </w:pPr>
    <w:rPr>
      <w:rFonts w:ascii="Times Armenian" w:hAnsi="Times Armenian"/>
    </w:rPr>
  </w:style>
  <w:style w:type="paragraph" w:customStyle="1" w:styleId="xl37">
    <w:name w:val="xl37"/>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xl38">
    <w:name w:val="xl38"/>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39">
    <w:name w:val="xl39"/>
    <w:basedOn w:val="Normal"/>
    <w:uiPriority w:val="99"/>
    <w:qFormat/>
    <w:rsid w:val="00DD23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0">
    <w:name w:val="xl40"/>
    <w:basedOn w:val="Normal"/>
    <w:uiPriority w:val="99"/>
    <w:qFormat/>
    <w:rsid w:val="00DD23AB"/>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1">
    <w:name w:val="xl41"/>
    <w:basedOn w:val="Normal"/>
    <w:uiPriority w:val="99"/>
    <w:qFormat/>
    <w:rsid w:val="00DD23AB"/>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2">
    <w:name w:val="xl42"/>
    <w:basedOn w:val="Normal"/>
    <w:uiPriority w:val="99"/>
    <w:qFormat/>
    <w:rsid w:val="00DD23AB"/>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3">
    <w:name w:val="xl43"/>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4">
    <w:name w:val="xl44"/>
    <w:basedOn w:val="Normal"/>
    <w:uiPriority w:val="99"/>
    <w:qFormat/>
    <w:rsid w:val="00DD23AB"/>
    <w:pPr>
      <w:spacing w:before="100" w:beforeAutospacing="1" w:after="100" w:afterAutospacing="1"/>
      <w:jc w:val="both"/>
    </w:pPr>
    <w:rPr>
      <w:rFonts w:ascii="Times Armenian" w:eastAsia="Arial Unicode MS" w:hAnsi="Times Armenian" w:cs="Arial Unicode MS"/>
      <w:b/>
      <w:bCs/>
    </w:rPr>
  </w:style>
  <w:style w:type="paragraph" w:customStyle="1" w:styleId="xl45">
    <w:name w:val="xl45"/>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46">
    <w:name w:val="xl46"/>
    <w:basedOn w:val="Normal"/>
    <w:uiPriority w:val="99"/>
    <w:qFormat/>
    <w:rsid w:val="00DD23AB"/>
    <w:pPr>
      <w:spacing w:before="100" w:beforeAutospacing="1" w:after="100" w:afterAutospacing="1"/>
      <w:jc w:val="center"/>
      <w:textAlignment w:val="center"/>
    </w:pPr>
    <w:rPr>
      <w:rFonts w:ascii="Times Armenian" w:eastAsia="Arial Unicode MS" w:hAnsi="Times Armenian" w:cs="Arial Unicode MS"/>
      <w:b/>
      <w:bCs/>
      <w:sz w:val="22"/>
      <w:szCs w:val="22"/>
      <w:u w:val="single"/>
    </w:rPr>
  </w:style>
  <w:style w:type="paragraph" w:customStyle="1" w:styleId="xl47">
    <w:name w:val="xl47"/>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8">
    <w:name w:val="xl48"/>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StyleBodyTextArialAMChar">
    <w:name w:val="Style Body Text + Arial AM Char"/>
    <w:basedOn w:val="BodyText"/>
    <w:uiPriority w:val="99"/>
    <w:qFormat/>
    <w:rsid w:val="00DD23AB"/>
    <w:pPr>
      <w:overflowPunct/>
      <w:autoSpaceDE/>
      <w:autoSpaceDN/>
      <w:adjustRightInd/>
      <w:spacing w:after="240" w:line="240" w:lineRule="auto"/>
      <w:jc w:val="both"/>
      <w:textAlignment w:val="auto"/>
    </w:pPr>
    <w:rPr>
      <w:rFonts w:ascii="Arial AM" w:hAnsi="Arial AM"/>
      <w:b w:val="0"/>
      <w:i w:val="0"/>
      <w:spacing w:val="-5"/>
      <w:lang w:val="en-GB"/>
    </w:rPr>
  </w:style>
  <w:style w:type="paragraph" w:customStyle="1" w:styleId="CoverSubTitle">
    <w:name w:val="Cover SubTitle"/>
    <w:basedOn w:val="Normal"/>
    <w:uiPriority w:val="99"/>
    <w:qFormat/>
    <w:rsid w:val="00DD23AB"/>
    <w:pPr>
      <w:overflowPunct w:val="0"/>
      <w:autoSpaceDE w:val="0"/>
      <w:autoSpaceDN w:val="0"/>
      <w:adjustRightInd w:val="0"/>
      <w:spacing w:line="440" w:lineRule="exact"/>
      <w:jc w:val="center"/>
      <w:textAlignment w:val="baseline"/>
    </w:pPr>
    <w:rPr>
      <w:rFonts w:ascii="Times New Roman" w:hAnsi="Times New Roman"/>
      <w:sz w:val="32"/>
      <w:szCs w:val="20"/>
    </w:rPr>
  </w:style>
  <w:style w:type="paragraph" w:customStyle="1" w:styleId="CharCharCharChar">
    <w:name w:val="Char Char Char Char"/>
    <w:basedOn w:val="Normal"/>
    <w:next w:val="Normal"/>
    <w:uiPriority w:val="99"/>
    <w:qFormat/>
    <w:rsid w:val="00DD23AB"/>
    <w:pPr>
      <w:spacing w:after="160" w:line="240" w:lineRule="exact"/>
    </w:pPr>
    <w:rPr>
      <w:rFonts w:ascii="Tahoma" w:hAnsi="Tahoma" w:cs="Tahoma"/>
    </w:rPr>
  </w:style>
  <w:style w:type="paragraph" w:customStyle="1" w:styleId="CharCharChar0">
    <w:name w:val="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0">
    <w:name w:val="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21">
    <w:name w:val="Абзац списка2"/>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NoSpacing">
    <w:name w:val="No Spacing"/>
    <w:link w:val="NoSpacingChar"/>
    <w:uiPriority w:val="1"/>
    <w:qFormat/>
    <w:rsid w:val="00DD23AB"/>
    <w:rPr>
      <w:rFonts w:ascii="Calibri" w:eastAsia="Calibri" w:hAnsi="Calibri"/>
      <w:sz w:val="22"/>
      <w:szCs w:val="22"/>
    </w:rPr>
  </w:style>
  <w:style w:type="paragraph" w:styleId="DocumentMap">
    <w:name w:val="Document Map"/>
    <w:basedOn w:val="Normal"/>
    <w:link w:val="DocumentMapChar"/>
    <w:uiPriority w:val="99"/>
    <w:rsid w:val="00DD23AB"/>
    <w:pPr>
      <w:shd w:val="clear" w:color="auto" w:fill="000080"/>
    </w:pPr>
    <w:rPr>
      <w:rFonts w:ascii="Tahoma" w:hAnsi="Tahoma"/>
      <w:sz w:val="20"/>
      <w:szCs w:val="20"/>
      <w:lang w:val="hy-AM"/>
    </w:rPr>
  </w:style>
  <w:style w:type="character" w:customStyle="1" w:styleId="DocumentMapChar">
    <w:name w:val="Document Map Char"/>
    <w:link w:val="DocumentMap"/>
    <w:uiPriority w:val="99"/>
    <w:rsid w:val="00DD23AB"/>
    <w:rPr>
      <w:rFonts w:ascii="Tahoma" w:hAnsi="Tahoma"/>
      <w:shd w:val="clear" w:color="auto" w:fill="000080"/>
      <w:lang w:val="hy-AM"/>
    </w:rPr>
  </w:style>
  <w:style w:type="character" w:customStyle="1" w:styleId="CharChar6">
    <w:name w:val="Char Char6"/>
    <w:uiPriority w:val="99"/>
    <w:rsid w:val="00DD23AB"/>
    <w:rPr>
      <w:rFonts w:ascii="Times Armenian" w:hAnsi="Times Armenian" w:cs="Arial"/>
      <w:b/>
      <w:bCs/>
      <w:i/>
      <w:noProof/>
      <w:sz w:val="26"/>
      <w:szCs w:val="26"/>
      <w:u w:val="single"/>
      <w:lang w:val="hy-AM" w:eastAsia="en-US" w:bidi="ar-SA"/>
    </w:rPr>
  </w:style>
  <w:style w:type="character" w:customStyle="1" w:styleId="CharChar5">
    <w:name w:val="Char Char5"/>
    <w:uiPriority w:val="99"/>
    <w:rsid w:val="00DD23AB"/>
    <w:rPr>
      <w:rFonts w:ascii="Times Armenian" w:hAnsi="Times Armenian"/>
      <w:noProof/>
      <w:sz w:val="24"/>
      <w:szCs w:val="24"/>
      <w:lang w:val="hy-AM" w:eastAsia="en-US" w:bidi="ar-SA"/>
    </w:rPr>
  </w:style>
  <w:style w:type="paragraph" w:styleId="BodyTextFirstIndent">
    <w:name w:val="Body Text First Indent"/>
    <w:basedOn w:val="BodyText"/>
    <w:link w:val="BodyTextFirstIndentChar"/>
    <w:uiPriority w:val="99"/>
    <w:unhideWhenUsed/>
    <w:rsid w:val="00DD23AB"/>
    <w:pPr>
      <w:overflowPunct/>
      <w:autoSpaceDE/>
      <w:autoSpaceDN/>
      <w:adjustRightInd/>
      <w:spacing w:after="120"/>
      <w:ind w:firstLine="210"/>
      <w:jc w:val="both"/>
      <w:textAlignment w:val="auto"/>
    </w:pPr>
    <w:rPr>
      <w:rFonts w:ascii="Calibri" w:eastAsia="Calibri" w:hAnsi="Calibri"/>
      <w:sz w:val="22"/>
      <w:szCs w:val="22"/>
      <w:lang w:val="hy-AM"/>
    </w:rPr>
  </w:style>
  <w:style w:type="character" w:customStyle="1" w:styleId="BodyTextFirstIndentChar">
    <w:name w:val="Body Text First Indent Char"/>
    <w:link w:val="BodyTextFirstIndent"/>
    <w:uiPriority w:val="99"/>
    <w:rsid w:val="00DD23AB"/>
    <w:rPr>
      <w:rFonts w:ascii="Calibri" w:eastAsia="Calibri" w:hAnsi="Calibri"/>
      <w:b/>
      <w:i/>
      <w:sz w:val="22"/>
      <w:szCs w:val="22"/>
      <w:lang w:val="hy-AM"/>
    </w:rPr>
  </w:style>
  <w:style w:type="character" w:customStyle="1" w:styleId="apple-style-span">
    <w:name w:val="apple-style-span"/>
    <w:basedOn w:val="DefaultParagraphFont"/>
    <w:uiPriority w:val="99"/>
    <w:rsid w:val="00DD23AB"/>
  </w:style>
  <w:style w:type="paragraph" w:styleId="TOC4">
    <w:name w:val="toc 4"/>
    <w:basedOn w:val="Normal"/>
    <w:next w:val="Normal"/>
    <w:autoRedefine/>
    <w:uiPriority w:val="99"/>
    <w:rsid w:val="00DD23AB"/>
    <w:pPr>
      <w:ind w:left="720"/>
    </w:pPr>
    <w:rPr>
      <w:rFonts w:ascii="Times New Roman" w:hAnsi="Times New Roman"/>
      <w:noProof/>
      <w:sz w:val="18"/>
      <w:szCs w:val="18"/>
      <w:lang w:val="hy-AM"/>
    </w:rPr>
  </w:style>
  <w:style w:type="paragraph" w:styleId="TOC5">
    <w:name w:val="toc 5"/>
    <w:basedOn w:val="Normal"/>
    <w:next w:val="Normal"/>
    <w:autoRedefine/>
    <w:uiPriority w:val="99"/>
    <w:rsid w:val="00DD23AB"/>
    <w:pPr>
      <w:ind w:left="960"/>
    </w:pPr>
    <w:rPr>
      <w:rFonts w:ascii="Times New Roman" w:hAnsi="Times New Roman"/>
      <w:noProof/>
      <w:sz w:val="18"/>
      <w:szCs w:val="18"/>
      <w:lang w:val="hy-AM"/>
    </w:rPr>
  </w:style>
  <w:style w:type="paragraph" w:styleId="TOC6">
    <w:name w:val="toc 6"/>
    <w:basedOn w:val="Normal"/>
    <w:next w:val="Normal"/>
    <w:autoRedefine/>
    <w:uiPriority w:val="99"/>
    <w:rsid w:val="00DD23AB"/>
    <w:pPr>
      <w:ind w:left="1200"/>
    </w:pPr>
    <w:rPr>
      <w:rFonts w:ascii="Times New Roman" w:hAnsi="Times New Roman"/>
      <w:noProof/>
      <w:sz w:val="18"/>
      <w:szCs w:val="18"/>
      <w:lang w:val="hy-AM"/>
    </w:rPr>
  </w:style>
  <w:style w:type="paragraph" w:styleId="TOC7">
    <w:name w:val="toc 7"/>
    <w:basedOn w:val="Normal"/>
    <w:next w:val="Normal"/>
    <w:autoRedefine/>
    <w:uiPriority w:val="99"/>
    <w:rsid w:val="00DD23AB"/>
    <w:pPr>
      <w:ind w:left="1440"/>
    </w:pPr>
    <w:rPr>
      <w:rFonts w:ascii="Times New Roman" w:hAnsi="Times New Roman"/>
      <w:noProof/>
      <w:sz w:val="18"/>
      <w:szCs w:val="18"/>
      <w:lang w:val="hy-AM"/>
    </w:rPr>
  </w:style>
  <w:style w:type="paragraph" w:styleId="TOC8">
    <w:name w:val="toc 8"/>
    <w:basedOn w:val="Normal"/>
    <w:next w:val="Normal"/>
    <w:autoRedefine/>
    <w:uiPriority w:val="99"/>
    <w:rsid w:val="00DD23AB"/>
    <w:pPr>
      <w:ind w:left="1680"/>
    </w:pPr>
    <w:rPr>
      <w:rFonts w:ascii="Times New Roman" w:hAnsi="Times New Roman"/>
      <w:noProof/>
      <w:sz w:val="18"/>
      <w:szCs w:val="18"/>
      <w:lang w:val="hy-AM"/>
    </w:rPr>
  </w:style>
  <w:style w:type="paragraph" w:styleId="TOC9">
    <w:name w:val="toc 9"/>
    <w:basedOn w:val="Normal"/>
    <w:next w:val="Normal"/>
    <w:autoRedefine/>
    <w:uiPriority w:val="99"/>
    <w:rsid w:val="00DD23AB"/>
    <w:pPr>
      <w:ind w:left="1920"/>
    </w:pPr>
    <w:rPr>
      <w:rFonts w:ascii="Times New Roman" w:hAnsi="Times New Roman"/>
      <w:noProof/>
      <w:sz w:val="18"/>
      <w:szCs w:val="18"/>
      <w:lang w:val="hy-AM"/>
    </w:rPr>
  </w:style>
  <w:style w:type="paragraph" w:customStyle="1" w:styleId="book-title">
    <w:name w:val="book-title"/>
    <w:basedOn w:val="Normal"/>
    <w:uiPriority w:val="99"/>
    <w:qFormat/>
    <w:rsid w:val="00DD23AB"/>
    <w:pPr>
      <w:spacing w:before="100" w:beforeAutospacing="1" w:after="100" w:afterAutospacing="1"/>
    </w:pPr>
    <w:rPr>
      <w:rFonts w:ascii="Times New Roman" w:hAnsi="Times New Roman"/>
    </w:rPr>
  </w:style>
  <w:style w:type="character" w:customStyle="1" w:styleId="BalloonTextChar1">
    <w:name w:val="Balloon Text Char1"/>
    <w:uiPriority w:val="99"/>
    <w:locked/>
    <w:rsid w:val="00DD23AB"/>
    <w:rPr>
      <w:rFonts w:ascii="Tahoma" w:eastAsia="Times New Roman" w:hAnsi="Tahoma" w:cs="Tahoma"/>
      <w:noProof/>
      <w:sz w:val="16"/>
      <w:szCs w:val="16"/>
      <w:lang w:val="hy-AM"/>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DD23AB"/>
    <w:pPr>
      <w:spacing w:after="160" w:line="240" w:lineRule="exact"/>
    </w:pPr>
    <w:rPr>
      <w:rFonts w:ascii="Arial" w:hAnsi="Arial" w:cs="Arial"/>
      <w:sz w:val="20"/>
      <w:szCs w:val="20"/>
    </w:rPr>
  </w:style>
  <w:style w:type="character" w:customStyle="1" w:styleId="a4">
    <w:name w:val="Основной текст_"/>
    <w:link w:val="13"/>
    <w:uiPriority w:val="99"/>
    <w:rsid w:val="00DD23AB"/>
    <w:rPr>
      <w:rFonts w:ascii="Tahoma" w:eastAsia="Tahoma" w:hAnsi="Tahoma"/>
      <w:sz w:val="19"/>
      <w:szCs w:val="19"/>
      <w:shd w:val="clear" w:color="auto" w:fill="FFFFFF"/>
    </w:rPr>
  </w:style>
  <w:style w:type="paragraph" w:customStyle="1" w:styleId="13">
    <w:name w:val="Основной текст1"/>
    <w:basedOn w:val="Normal"/>
    <w:link w:val="a4"/>
    <w:uiPriority w:val="99"/>
    <w:qFormat/>
    <w:rsid w:val="00DD23AB"/>
    <w:pPr>
      <w:shd w:val="clear" w:color="auto" w:fill="FFFFFF"/>
      <w:spacing w:line="0" w:lineRule="atLeast"/>
      <w:ind w:hanging="360"/>
    </w:pPr>
    <w:rPr>
      <w:rFonts w:ascii="Tahoma" w:eastAsia="Tahoma" w:hAnsi="Tahoma"/>
      <w:sz w:val="19"/>
      <w:szCs w:val="19"/>
      <w:shd w:val="clear" w:color="auto" w:fill="FFFFFF"/>
    </w:rPr>
  </w:style>
  <w:style w:type="paragraph" w:customStyle="1" w:styleId="yiv1819130750msonormal">
    <w:name w:val="yiv1819130750msonormal"/>
    <w:basedOn w:val="Normal"/>
    <w:uiPriority w:val="99"/>
    <w:qFormat/>
    <w:rsid w:val="00DD23AB"/>
    <w:pPr>
      <w:spacing w:before="100" w:beforeAutospacing="1" w:after="100" w:afterAutospacing="1"/>
    </w:pPr>
    <w:rPr>
      <w:rFonts w:ascii="Times New Roman" w:hAnsi="Times New Roman"/>
      <w:lang w:bidi="th-TH"/>
    </w:rPr>
  </w:style>
  <w:style w:type="character" w:customStyle="1" w:styleId="hps">
    <w:name w:val="hps"/>
    <w:uiPriority w:val="99"/>
    <w:rsid w:val="00DD23AB"/>
  </w:style>
  <w:style w:type="paragraph" w:customStyle="1" w:styleId="NoSpacing1">
    <w:name w:val="No Spacing1"/>
    <w:uiPriority w:val="99"/>
    <w:qFormat/>
    <w:rsid w:val="00DD23AB"/>
    <w:rPr>
      <w:rFonts w:eastAsia="Calibri"/>
      <w:sz w:val="24"/>
      <w:szCs w:val="24"/>
      <w:lang w:eastAsia="en-GB"/>
    </w:rPr>
  </w:style>
  <w:style w:type="character" w:customStyle="1" w:styleId="NoSpacingChar">
    <w:name w:val="No Spacing Char"/>
    <w:link w:val="NoSpacing"/>
    <w:uiPriority w:val="99"/>
    <w:locked/>
    <w:rsid w:val="00DD23AB"/>
    <w:rPr>
      <w:rFonts w:ascii="Calibri" w:eastAsia="Calibri" w:hAnsi="Calibri"/>
      <w:sz w:val="22"/>
      <w:szCs w:val="22"/>
      <w:lang w:bidi="ar-SA"/>
    </w:rPr>
  </w:style>
  <w:style w:type="paragraph" w:styleId="Index1">
    <w:name w:val="index 1"/>
    <w:basedOn w:val="Normal"/>
    <w:next w:val="Normal"/>
    <w:autoRedefine/>
    <w:uiPriority w:val="99"/>
    <w:rsid w:val="00DD23AB"/>
    <w:pPr>
      <w:ind w:left="240" w:hanging="240"/>
    </w:pPr>
    <w:rPr>
      <w:rFonts w:ascii="Times New Roman" w:hAnsi="Times New Roman"/>
      <w:noProof/>
      <w:sz w:val="20"/>
      <w:szCs w:val="20"/>
      <w:lang w:val="hy-AM"/>
    </w:rPr>
  </w:style>
  <w:style w:type="paragraph" w:styleId="Index2">
    <w:name w:val="index 2"/>
    <w:basedOn w:val="Normal"/>
    <w:next w:val="Normal"/>
    <w:autoRedefine/>
    <w:uiPriority w:val="99"/>
    <w:rsid w:val="00DD23AB"/>
    <w:pPr>
      <w:ind w:left="480" w:hanging="240"/>
    </w:pPr>
    <w:rPr>
      <w:rFonts w:ascii="Times New Roman" w:hAnsi="Times New Roman"/>
      <w:noProof/>
      <w:sz w:val="20"/>
      <w:szCs w:val="20"/>
      <w:lang w:val="hy-AM"/>
    </w:rPr>
  </w:style>
  <w:style w:type="paragraph" w:styleId="Index3">
    <w:name w:val="index 3"/>
    <w:basedOn w:val="Normal"/>
    <w:next w:val="Normal"/>
    <w:autoRedefine/>
    <w:uiPriority w:val="99"/>
    <w:rsid w:val="00DD23AB"/>
    <w:pPr>
      <w:ind w:left="720" w:hanging="240"/>
    </w:pPr>
    <w:rPr>
      <w:rFonts w:ascii="Times New Roman" w:hAnsi="Times New Roman"/>
      <w:noProof/>
      <w:sz w:val="20"/>
      <w:szCs w:val="20"/>
      <w:lang w:val="hy-AM"/>
    </w:rPr>
  </w:style>
  <w:style w:type="paragraph" w:styleId="Index4">
    <w:name w:val="index 4"/>
    <w:basedOn w:val="Normal"/>
    <w:next w:val="Normal"/>
    <w:autoRedefine/>
    <w:uiPriority w:val="99"/>
    <w:rsid w:val="00DD23AB"/>
    <w:pPr>
      <w:ind w:left="960" w:hanging="240"/>
    </w:pPr>
    <w:rPr>
      <w:rFonts w:ascii="Times New Roman" w:hAnsi="Times New Roman"/>
      <w:noProof/>
      <w:sz w:val="20"/>
      <w:szCs w:val="20"/>
      <w:lang w:val="hy-AM"/>
    </w:rPr>
  </w:style>
  <w:style w:type="paragraph" w:styleId="Index5">
    <w:name w:val="index 5"/>
    <w:basedOn w:val="Normal"/>
    <w:next w:val="Normal"/>
    <w:autoRedefine/>
    <w:uiPriority w:val="99"/>
    <w:rsid w:val="00DD23AB"/>
    <w:pPr>
      <w:ind w:left="1200" w:hanging="240"/>
    </w:pPr>
    <w:rPr>
      <w:rFonts w:ascii="Times New Roman" w:hAnsi="Times New Roman"/>
      <w:noProof/>
      <w:sz w:val="20"/>
      <w:szCs w:val="20"/>
      <w:lang w:val="hy-AM"/>
    </w:rPr>
  </w:style>
  <w:style w:type="paragraph" w:styleId="Index6">
    <w:name w:val="index 6"/>
    <w:basedOn w:val="Normal"/>
    <w:next w:val="Normal"/>
    <w:autoRedefine/>
    <w:uiPriority w:val="99"/>
    <w:rsid w:val="00DD23AB"/>
    <w:pPr>
      <w:ind w:left="1440" w:hanging="240"/>
    </w:pPr>
    <w:rPr>
      <w:rFonts w:ascii="Times New Roman" w:hAnsi="Times New Roman"/>
      <w:noProof/>
      <w:sz w:val="20"/>
      <w:szCs w:val="20"/>
      <w:lang w:val="hy-AM"/>
    </w:rPr>
  </w:style>
  <w:style w:type="paragraph" w:styleId="Index7">
    <w:name w:val="index 7"/>
    <w:basedOn w:val="Normal"/>
    <w:next w:val="Normal"/>
    <w:autoRedefine/>
    <w:uiPriority w:val="99"/>
    <w:rsid w:val="00DD23AB"/>
    <w:pPr>
      <w:ind w:left="1680" w:hanging="240"/>
    </w:pPr>
    <w:rPr>
      <w:rFonts w:ascii="Times New Roman" w:hAnsi="Times New Roman"/>
      <w:noProof/>
      <w:sz w:val="20"/>
      <w:szCs w:val="20"/>
      <w:lang w:val="hy-AM"/>
    </w:rPr>
  </w:style>
  <w:style w:type="paragraph" w:styleId="Index8">
    <w:name w:val="index 8"/>
    <w:basedOn w:val="Normal"/>
    <w:next w:val="Normal"/>
    <w:autoRedefine/>
    <w:uiPriority w:val="99"/>
    <w:rsid w:val="00DD23AB"/>
    <w:pPr>
      <w:ind w:left="1920" w:hanging="240"/>
    </w:pPr>
    <w:rPr>
      <w:rFonts w:ascii="Times New Roman" w:hAnsi="Times New Roman"/>
      <w:noProof/>
      <w:sz w:val="20"/>
      <w:szCs w:val="20"/>
      <w:lang w:val="hy-AM"/>
    </w:rPr>
  </w:style>
  <w:style w:type="paragraph" w:styleId="Index9">
    <w:name w:val="index 9"/>
    <w:basedOn w:val="Normal"/>
    <w:next w:val="Normal"/>
    <w:autoRedefine/>
    <w:uiPriority w:val="99"/>
    <w:rsid w:val="00DD23AB"/>
    <w:pPr>
      <w:ind w:left="2160" w:hanging="240"/>
    </w:pPr>
    <w:rPr>
      <w:rFonts w:ascii="Times New Roman" w:hAnsi="Times New Roman"/>
      <w:noProof/>
      <w:sz w:val="20"/>
      <w:szCs w:val="20"/>
      <w:lang w:val="hy-AM"/>
    </w:rPr>
  </w:style>
  <w:style w:type="paragraph" w:styleId="IndexHeading">
    <w:name w:val="index heading"/>
    <w:basedOn w:val="Normal"/>
    <w:next w:val="Index1"/>
    <w:uiPriority w:val="99"/>
    <w:rsid w:val="00DD23AB"/>
    <w:pPr>
      <w:spacing w:before="120" w:after="120"/>
    </w:pPr>
    <w:rPr>
      <w:rFonts w:ascii="Times New Roman" w:hAnsi="Times New Roman"/>
      <w:b/>
      <w:bCs/>
      <w:i/>
      <w:iCs/>
      <w:noProof/>
      <w:sz w:val="20"/>
      <w:szCs w:val="20"/>
      <w:lang w:val="hy-AM"/>
    </w:rPr>
  </w:style>
  <w:style w:type="paragraph" w:styleId="IntenseQuote">
    <w:name w:val="Intense Quote"/>
    <w:basedOn w:val="Normal"/>
    <w:next w:val="Normal"/>
    <w:link w:val="IntenseQuoteChar"/>
    <w:uiPriority w:val="99"/>
    <w:qFormat/>
    <w:rsid w:val="00DD23AB"/>
    <w:pPr>
      <w:pBdr>
        <w:bottom w:val="single" w:sz="12" w:space="4" w:color="244061"/>
      </w:pBdr>
      <w:spacing w:before="200" w:after="280" w:line="276" w:lineRule="auto"/>
      <w:ind w:left="936" w:right="936"/>
    </w:pPr>
    <w:rPr>
      <w:rFonts w:ascii="Calibri" w:hAnsi="Calibri"/>
      <w:b/>
      <w:bCs/>
      <w:i/>
      <w:iCs/>
      <w:color w:val="244061"/>
      <w:sz w:val="22"/>
      <w:szCs w:val="22"/>
    </w:rPr>
  </w:style>
  <w:style w:type="character" w:customStyle="1" w:styleId="IntenseQuoteChar">
    <w:name w:val="Intense Quote Char"/>
    <w:link w:val="IntenseQuote"/>
    <w:uiPriority w:val="99"/>
    <w:rsid w:val="00DD23AB"/>
    <w:rPr>
      <w:rFonts w:ascii="Calibri" w:hAnsi="Calibri"/>
      <w:b/>
      <w:bCs/>
      <w:i/>
      <w:iCs/>
      <w:color w:val="244061"/>
      <w:sz w:val="22"/>
      <w:szCs w:val="22"/>
    </w:rPr>
  </w:style>
  <w:style w:type="character" w:customStyle="1" w:styleId="st">
    <w:name w:val="st"/>
    <w:uiPriority w:val="99"/>
    <w:rsid w:val="00DD23AB"/>
    <w:rPr>
      <w:rFonts w:cs="Times New Roman"/>
    </w:rPr>
  </w:style>
  <w:style w:type="table" w:customStyle="1" w:styleId="MediumShading1-Accent11">
    <w:name w:val="Medium Shading 1 - Accent 11"/>
    <w:uiPriority w:val="99"/>
    <w:rsid w:val="00DD23AB"/>
    <w:rPr>
      <w:rFonts w:ascii="Calibri" w:eastAsia="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DD23AB"/>
    <w:rPr>
      <w:rFonts w:ascii="Courier New" w:hAnsi="Courier New" w:cs="Courier New"/>
    </w:rPr>
  </w:style>
  <w:style w:type="paragraph" w:customStyle="1" w:styleId="yiv5976168221msonormal">
    <w:name w:val="yiv5976168221msonormal"/>
    <w:basedOn w:val="Normal"/>
    <w:uiPriority w:val="99"/>
    <w:qFormat/>
    <w:rsid w:val="00DD23AB"/>
    <w:pPr>
      <w:spacing w:before="100" w:beforeAutospacing="1" w:after="100" w:afterAutospacing="1"/>
    </w:pPr>
    <w:rPr>
      <w:rFonts w:ascii="Times New Roman" w:eastAsia="Calibri" w:hAnsi="Times New Roman"/>
    </w:rPr>
  </w:style>
  <w:style w:type="character" w:customStyle="1" w:styleId="HeaderChar1">
    <w:name w:val="Header Char1"/>
    <w:aliases w:val="Header Char Char Char Char Char Char Char Char Char Char Char,Header Char Char Char Char Char Char Char Char Char Char Char Char Char,h Char,Header Char Char Char Char Char1,Header Char Char Char Char2,Header Char Char Char2,h Char2"/>
    <w:uiPriority w:val="99"/>
    <w:locked/>
    <w:rsid w:val="00DD23AB"/>
    <w:rPr>
      <w:rFonts w:ascii="Times New Roman" w:eastAsia="Times New Roman" w:hAnsi="Times New Roman" w:cs="Times New Roman"/>
      <w:noProof/>
      <w:sz w:val="24"/>
      <w:szCs w:val="24"/>
      <w:lang w:val="hy-AM"/>
    </w:rPr>
  </w:style>
  <w:style w:type="character" w:customStyle="1" w:styleId="BodyTextChar1">
    <w:name w:val="Body Text Char1"/>
    <w:uiPriority w:val="99"/>
    <w:locked/>
    <w:rsid w:val="00DD23AB"/>
    <w:rPr>
      <w:rFonts w:ascii="Arial Armenian" w:hAnsi="Arial Armenian" w:cs="Times New Roman"/>
      <w:sz w:val="20"/>
      <w:szCs w:val="20"/>
    </w:rPr>
  </w:style>
  <w:style w:type="numbering" w:customStyle="1" w:styleId="Style1">
    <w:name w:val="Style1"/>
    <w:rsid w:val="00DD23AB"/>
    <w:pPr>
      <w:numPr>
        <w:numId w:val="4"/>
      </w:numPr>
    </w:pPr>
  </w:style>
  <w:style w:type="paragraph" w:customStyle="1" w:styleId="22">
    <w:name w:val="???????? ????? ? ???????? 2"/>
    <w:basedOn w:val="a1"/>
    <w:uiPriority w:val="99"/>
    <w:qFormat/>
    <w:rsid w:val="00DD23AB"/>
    <w:pPr>
      <w:ind w:right="-141" w:firstLine="567"/>
      <w:jc w:val="both"/>
    </w:pPr>
    <w:rPr>
      <w:rFonts w:ascii="Times Armenian" w:hAnsi="Times Armenian"/>
      <w:lang w:val="ru-RU"/>
    </w:rPr>
  </w:style>
  <w:style w:type="paragraph" w:customStyle="1" w:styleId="BankNormal">
    <w:name w:val="BankNormal"/>
    <w:basedOn w:val="Normal"/>
    <w:uiPriority w:val="99"/>
    <w:qFormat/>
    <w:rsid w:val="00DD23AB"/>
    <w:pPr>
      <w:spacing w:after="240"/>
    </w:pPr>
    <w:rPr>
      <w:rFonts w:ascii="Times New Roman" w:hAnsi="Times New Roman"/>
      <w:szCs w:val="20"/>
    </w:rPr>
  </w:style>
  <w:style w:type="paragraph" w:customStyle="1" w:styleId="Einrckung1">
    <w:name w:val="Einrückung 1"/>
    <w:basedOn w:val="Normal"/>
    <w:uiPriority w:val="99"/>
    <w:qFormat/>
    <w:rsid w:val="00DD23AB"/>
    <w:pPr>
      <w:spacing w:line="360" w:lineRule="atLeast"/>
      <w:ind w:left="851" w:hanging="851"/>
    </w:pPr>
    <w:rPr>
      <w:rFonts w:ascii="Arial" w:eastAsia="SimSun" w:hAnsi="Arial"/>
      <w:szCs w:val="20"/>
      <w:lang w:val="de-DE" w:eastAsia="de-DE"/>
    </w:rPr>
  </w:style>
  <w:style w:type="character" w:customStyle="1" w:styleId="CharChar18">
    <w:name w:val="Char Char18"/>
    <w:uiPriority w:val="99"/>
    <w:rsid w:val="00DD23AB"/>
    <w:rPr>
      <w:rFonts w:ascii="Times Armenian" w:eastAsia="Times New Roman" w:hAnsi="Times Armenian" w:cs="Times New Roman"/>
      <w:b/>
      <w:i/>
      <w:noProof/>
      <w:sz w:val="28"/>
      <w:szCs w:val="20"/>
      <w:lang w:val="hy-AM"/>
    </w:rPr>
  </w:style>
  <w:style w:type="character" w:customStyle="1" w:styleId="Heading2Char1">
    <w:name w:val="Heading 2 Char1"/>
    <w:aliases w:val="Paranum Char1"/>
    <w:semiHidden/>
    <w:rsid w:val="00DD23AB"/>
    <w:rPr>
      <w:rFonts w:ascii="Cambria" w:eastAsia="Times New Roman" w:hAnsi="Cambria" w:cs="Times New Roman"/>
      <w:b/>
      <w:bCs/>
      <w:noProof/>
      <w:color w:val="4F81BD"/>
      <w:sz w:val="26"/>
      <w:szCs w:val="26"/>
      <w:lang w:val="hy-AM"/>
    </w:rPr>
  </w:style>
  <w:style w:type="character" w:customStyle="1" w:styleId="Heading4Char1">
    <w:name w:val="Heading 4 Char1"/>
    <w:aliases w:val="Centred Char,Centred Char2,Абзац списка2 Char,List Paragraph5 Char,PDP DOCUMENT SUBTITLE Char,Table no. List Paragraph Char,Абзац списка3 Char,Bullet Points Char,List Paragraph111 Char,Bullet paras Char,OBC Bullet Char,Titulo 2 Char1"/>
    <w:uiPriority w:val="99"/>
    <w:rsid w:val="00DD23AB"/>
    <w:rPr>
      <w:rFonts w:ascii="Cambria" w:eastAsia="Times New Roman" w:hAnsi="Cambria" w:cs="Times New Roman"/>
      <w:b/>
      <w:bCs/>
      <w:i/>
      <w:iCs/>
      <w:noProof/>
      <w:color w:val="4F81BD"/>
      <w:sz w:val="24"/>
      <w:szCs w:val="24"/>
      <w:lang w:val="hy-AM"/>
    </w:rPr>
  </w:style>
  <w:style w:type="character" w:customStyle="1" w:styleId="Heading5Char1">
    <w:name w:val="Heading 5 Char1"/>
    <w:aliases w:val="Side Char,Side Char2,Side Char21"/>
    <w:uiPriority w:val="99"/>
    <w:semiHidden/>
    <w:rsid w:val="00DD23AB"/>
    <w:rPr>
      <w:rFonts w:ascii="Cambria" w:eastAsia="Times New Roman" w:hAnsi="Cambria" w:cs="Times New Roman"/>
      <w:noProof/>
      <w:color w:val="243F60"/>
      <w:sz w:val="24"/>
      <w:szCs w:val="24"/>
      <w:lang w:val="hy-AM"/>
    </w:rPr>
  </w:style>
  <w:style w:type="character" w:customStyle="1" w:styleId="CharChar13">
    <w:name w:val="Char Char13"/>
    <w:uiPriority w:val="99"/>
    <w:semiHidden/>
    <w:rsid w:val="00DD23AB"/>
    <w:rPr>
      <w:rFonts w:ascii="Times New Roman" w:eastAsia="Times New Roman" w:hAnsi="Times New Roman" w:cs="Times New Roman"/>
      <w:noProof/>
      <w:sz w:val="20"/>
      <w:szCs w:val="20"/>
      <w:lang w:val="hy-AM"/>
    </w:rPr>
  </w:style>
  <w:style w:type="character" w:customStyle="1" w:styleId="TitleChar1">
    <w:name w:val="Title Char1"/>
    <w:link w:val="Title"/>
    <w:uiPriority w:val="99"/>
    <w:rsid w:val="00DD23AB"/>
    <w:rPr>
      <w:rFonts w:ascii="Arial Armenian" w:hAnsi="Arial Armenian"/>
      <w:b/>
      <w:noProof/>
      <w:sz w:val="28"/>
      <w:lang w:val="hy-AM"/>
    </w:rPr>
  </w:style>
  <w:style w:type="character" w:customStyle="1" w:styleId="BodyTextIndentChar1">
    <w:name w:val="Body Text Indent Char1"/>
    <w:aliases w:val="(Table Source) Char1,(Table Source) Char Char,Body Text Indent Char2 Char,(Table Source) Char2 Char,(Table Source) Char Char1 Char,(Table Source) Char Char2,Body Text Indent Char2 Char1,(Table Source) Char2 Char1"/>
    <w:rsid w:val="00DD23AB"/>
    <w:rPr>
      <w:rFonts w:ascii="Times New Roman" w:eastAsia="Times New Roman" w:hAnsi="Times New Roman" w:cs="Times New Roman"/>
      <w:noProof/>
      <w:sz w:val="24"/>
      <w:szCs w:val="24"/>
      <w:lang w:val="hy-AM"/>
    </w:rPr>
  </w:style>
  <w:style w:type="paragraph" w:customStyle="1" w:styleId="CharCharCharCharChar4">
    <w:name w:val="Char Char Char Char Char4"/>
    <w:basedOn w:val="Normal"/>
    <w:uiPriority w:val="99"/>
    <w:qFormat/>
    <w:rsid w:val="00DD23AB"/>
    <w:pPr>
      <w:spacing w:after="160" w:line="240" w:lineRule="exact"/>
    </w:pPr>
    <w:rPr>
      <w:rFonts w:ascii="Arial" w:hAnsi="Arial" w:cs="Arial"/>
      <w:sz w:val="20"/>
      <w:szCs w:val="20"/>
    </w:rPr>
  </w:style>
  <w:style w:type="paragraph" w:customStyle="1" w:styleId="ZchnZchn14">
    <w:name w:val="Zchn Zchn14"/>
    <w:basedOn w:val="Normal"/>
    <w:uiPriority w:val="99"/>
    <w:qFormat/>
    <w:rsid w:val="00DD23AB"/>
    <w:pPr>
      <w:spacing w:after="160" w:line="240" w:lineRule="exact"/>
    </w:pPr>
    <w:rPr>
      <w:rFonts w:ascii="Verdana" w:hAnsi="Verdana"/>
      <w:sz w:val="20"/>
      <w:szCs w:val="20"/>
      <w:lang w:val="en-GB"/>
    </w:rPr>
  </w:style>
  <w:style w:type="paragraph" w:customStyle="1" w:styleId="Char14">
    <w:name w:val="Char14"/>
    <w:basedOn w:val="Normal"/>
    <w:next w:val="Normal"/>
    <w:uiPriority w:val="99"/>
    <w:qFormat/>
    <w:rsid w:val="00DD23AB"/>
    <w:pPr>
      <w:spacing w:after="160" w:line="240" w:lineRule="exact"/>
    </w:pPr>
    <w:rPr>
      <w:rFonts w:ascii="Tahoma" w:hAnsi="Tahoma"/>
      <w:szCs w:val="20"/>
    </w:rPr>
  </w:style>
  <w:style w:type="paragraph" w:customStyle="1" w:styleId="Char3CharCharChar4">
    <w:name w:val="Char3 Char Char Char4"/>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4">
    <w:name w:val="Char Char1 Char Char Char1 Char4"/>
    <w:basedOn w:val="Normal"/>
    <w:autoRedefine/>
    <w:uiPriority w:val="99"/>
    <w:qFormat/>
    <w:rsid w:val="00DD23AB"/>
    <w:rPr>
      <w:rFonts w:ascii="Times New Roman" w:eastAsia="SimSun" w:hAnsi="Times New Roman"/>
      <w:sz w:val="20"/>
      <w:szCs w:val="20"/>
      <w:lang w:eastAsia="ru-RU"/>
    </w:rPr>
  </w:style>
  <w:style w:type="paragraph" w:customStyle="1" w:styleId="CharCharChar4">
    <w:name w:val="Char Char Char Знак4"/>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4">
    <w:name w:val="Char Char Char1 Char Char Char Char Char Char Char Char Char1 Char4"/>
    <w:basedOn w:val="Normal"/>
    <w:uiPriority w:val="99"/>
    <w:qFormat/>
    <w:rsid w:val="00DD23AB"/>
    <w:pPr>
      <w:spacing w:after="160" w:line="240" w:lineRule="exact"/>
    </w:pPr>
    <w:rPr>
      <w:rFonts w:ascii="Arial" w:hAnsi="Arial" w:cs="Arial"/>
      <w:sz w:val="20"/>
      <w:szCs w:val="20"/>
    </w:rPr>
  </w:style>
  <w:style w:type="paragraph" w:customStyle="1" w:styleId="14">
    <w:name w:val="Знак Знак14"/>
    <w:basedOn w:val="Normal"/>
    <w:uiPriority w:val="99"/>
    <w:qFormat/>
    <w:rsid w:val="00DD23AB"/>
    <w:pPr>
      <w:spacing w:after="160" w:line="240" w:lineRule="exact"/>
    </w:pPr>
    <w:rPr>
      <w:rFonts w:ascii="Arial" w:hAnsi="Arial" w:cs="Arial"/>
      <w:sz w:val="20"/>
      <w:szCs w:val="20"/>
    </w:rPr>
  </w:style>
  <w:style w:type="paragraph" w:customStyle="1" w:styleId="BodyText13">
    <w:name w:val="Body Text13"/>
    <w:basedOn w:val="Default"/>
    <w:next w:val="Default"/>
    <w:uiPriority w:val="99"/>
    <w:qFormat/>
    <w:rsid w:val="00DD23AB"/>
    <w:rPr>
      <w:rFonts w:ascii="Sylfaen" w:hAnsi="Sylfaen"/>
      <w:color w:val="auto"/>
    </w:rPr>
  </w:style>
  <w:style w:type="paragraph" w:customStyle="1" w:styleId="24">
    <w:name w:val="Знак Знак24"/>
    <w:basedOn w:val="Normal"/>
    <w:uiPriority w:val="99"/>
    <w:qFormat/>
    <w:rsid w:val="00DD23AB"/>
    <w:pPr>
      <w:spacing w:after="160" w:line="240" w:lineRule="exact"/>
    </w:pPr>
    <w:rPr>
      <w:rFonts w:ascii="Arial" w:hAnsi="Arial" w:cs="Arial"/>
      <w:sz w:val="20"/>
      <w:szCs w:val="20"/>
    </w:rPr>
  </w:style>
  <w:style w:type="paragraph" w:customStyle="1" w:styleId="CharCharChar40">
    <w:name w:val="Char Char Char Знак Знак4"/>
    <w:basedOn w:val="Normal"/>
    <w:uiPriority w:val="99"/>
    <w:qFormat/>
    <w:rsid w:val="00DD23AB"/>
    <w:pPr>
      <w:spacing w:after="160" w:line="240" w:lineRule="exact"/>
    </w:pPr>
    <w:rPr>
      <w:rFonts w:ascii="Arial" w:hAnsi="Arial" w:cs="Arial"/>
      <w:sz w:val="20"/>
      <w:szCs w:val="20"/>
    </w:rPr>
  </w:style>
  <w:style w:type="paragraph" w:customStyle="1" w:styleId="CharCharCharCharChar40">
    <w:name w:val="Char Char Char Char Char Знак Знак4"/>
    <w:basedOn w:val="Normal"/>
    <w:uiPriority w:val="99"/>
    <w:qFormat/>
    <w:rsid w:val="00DD23AB"/>
    <w:pPr>
      <w:spacing w:after="160" w:line="240" w:lineRule="exact"/>
    </w:pPr>
    <w:rPr>
      <w:rFonts w:ascii="Arial" w:hAnsi="Arial" w:cs="Arial"/>
      <w:sz w:val="20"/>
      <w:szCs w:val="20"/>
    </w:rPr>
  </w:style>
  <w:style w:type="character" w:customStyle="1" w:styleId="CharChar12">
    <w:name w:val="Char Char12"/>
    <w:uiPriority w:val="99"/>
    <w:semiHidden/>
    <w:locked/>
    <w:rsid w:val="00DD23AB"/>
    <w:rPr>
      <w:rFonts w:ascii="Times New Roman" w:eastAsia="Times New Roman" w:hAnsi="Times New Roman" w:cs="Times New Roman"/>
      <w:noProof/>
      <w:sz w:val="24"/>
      <w:szCs w:val="24"/>
      <w:lang w:val="hy-AM"/>
    </w:rPr>
  </w:style>
  <w:style w:type="character" w:customStyle="1" w:styleId="Char2">
    <w:name w:val="Char2"/>
    <w:uiPriority w:val="99"/>
    <w:rsid w:val="00DD23AB"/>
    <w:rPr>
      <w:rFonts w:ascii="Times Armenian" w:hAnsi="Times Armenian" w:hint="default"/>
      <w:sz w:val="22"/>
      <w:lang w:val="en-GB" w:eastAsia="en-US" w:bidi="ar-SA"/>
    </w:rPr>
  </w:style>
  <w:style w:type="character" w:customStyle="1" w:styleId="CharChar64">
    <w:name w:val="Char Char64"/>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4">
    <w:name w:val="Char Char54"/>
    <w:uiPriority w:val="99"/>
    <w:rsid w:val="00DD23AB"/>
    <w:rPr>
      <w:rFonts w:ascii="Times Armenian" w:hAnsi="Times Armenian" w:hint="default"/>
      <w:noProof/>
      <w:sz w:val="24"/>
      <w:szCs w:val="24"/>
      <w:lang w:val="hy-AM" w:eastAsia="en-US" w:bidi="ar-SA"/>
    </w:rPr>
  </w:style>
  <w:style w:type="character" w:customStyle="1" w:styleId="CharChar44">
    <w:name w:val="Char Char44"/>
    <w:uiPriority w:val="99"/>
    <w:rsid w:val="00DD23AB"/>
    <w:rPr>
      <w:noProof/>
      <w:lang w:val="hy-AM" w:eastAsia="en-US" w:bidi="ar-SA"/>
    </w:rPr>
  </w:style>
  <w:style w:type="character" w:customStyle="1" w:styleId="DefaultChar">
    <w:name w:val="Default Char"/>
    <w:link w:val="Default"/>
    <w:uiPriority w:val="99"/>
    <w:rsid w:val="00DD23AB"/>
    <w:rPr>
      <w:rFonts w:ascii="Warnock Pro" w:hAnsi="Warnock Pro"/>
      <w:color w:val="000000"/>
      <w:sz w:val="24"/>
      <w:szCs w:val="24"/>
      <w:lang w:bidi="ar-SA"/>
    </w:rPr>
  </w:style>
  <w:style w:type="character" w:customStyle="1" w:styleId="SubtitleChar1">
    <w:name w:val="Subtitle Char1"/>
    <w:link w:val="Subtitle"/>
    <w:uiPriority w:val="99"/>
    <w:locked/>
    <w:rsid w:val="00DD23AB"/>
    <w:rPr>
      <w:rFonts w:ascii="Times LatArm" w:hAnsi="Times LatArm"/>
      <w:b/>
      <w:bCs/>
      <w:sz w:val="24"/>
      <w:szCs w:val="24"/>
    </w:rPr>
  </w:style>
  <w:style w:type="paragraph" w:styleId="Revision">
    <w:name w:val="Revision"/>
    <w:hidden/>
    <w:uiPriority w:val="99"/>
    <w:semiHidden/>
    <w:rsid w:val="00DD23AB"/>
    <w:rPr>
      <w:noProof/>
      <w:sz w:val="24"/>
      <w:szCs w:val="24"/>
      <w:lang w:val="hy-AM"/>
    </w:rPr>
  </w:style>
  <w:style w:type="paragraph" w:customStyle="1" w:styleId="CharCharCharChar4">
    <w:name w:val="Char Char Char Char4"/>
    <w:basedOn w:val="Normal"/>
    <w:uiPriority w:val="99"/>
    <w:qFormat/>
    <w:rsid w:val="00DD23AB"/>
    <w:pPr>
      <w:spacing w:after="160" w:line="240" w:lineRule="exact"/>
    </w:pPr>
    <w:rPr>
      <w:rFonts w:ascii="Arial" w:hAnsi="Arial" w:cs="Arial"/>
      <w:sz w:val="20"/>
      <w:szCs w:val="20"/>
    </w:rPr>
  </w:style>
  <w:style w:type="paragraph" w:customStyle="1" w:styleId="HD1">
    <w:name w:val="HD1"/>
    <w:basedOn w:val="Normal"/>
    <w:uiPriority w:val="99"/>
    <w:qFormat/>
    <w:rsid w:val="00DD23AB"/>
    <w:rPr>
      <w:rFonts w:ascii="Trebuchet MS" w:eastAsia="MS Mincho" w:hAnsi="Trebuchet MS"/>
      <w:b/>
      <w:color w:val="003776"/>
    </w:rPr>
  </w:style>
  <w:style w:type="paragraph" w:customStyle="1" w:styleId="rmcvptur">
    <w:name w:val="rmcvptur"/>
    <w:basedOn w:val="Normal"/>
    <w:uiPriority w:val="99"/>
    <w:qFormat/>
    <w:rsid w:val="00DD23AB"/>
    <w:pPr>
      <w:spacing w:before="100" w:beforeAutospacing="1" w:after="100" w:afterAutospacing="1"/>
    </w:pPr>
    <w:rPr>
      <w:rFonts w:ascii="Times New Roman" w:eastAsia="MS Mincho" w:hAnsi="Times New Roman"/>
    </w:rPr>
  </w:style>
  <w:style w:type="paragraph" w:customStyle="1" w:styleId="rmctulpr">
    <w:name w:val="rmctulpr"/>
    <w:basedOn w:val="Normal"/>
    <w:uiPriority w:val="99"/>
    <w:qFormat/>
    <w:rsid w:val="00DD23AB"/>
    <w:pPr>
      <w:spacing w:before="100" w:beforeAutospacing="1" w:after="100" w:afterAutospacing="1"/>
    </w:pPr>
    <w:rPr>
      <w:rFonts w:ascii="Times New Roman" w:eastAsia="MS Mincho" w:hAnsi="Times New Roman"/>
    </w:rPr>
  </w:style>
  <w:style w:type="character" w:customStyle="1" w:styleId="CharChar23">
    <w:name w:val="Char Char23"/>
    <w:uiPriority w:val="99"/>
    <w:rsid w:val="00DD23AB"/>
    <w:rPr>
      <w:rFonts w:ascii="Times Armenian" w:eastAsia="Times New Roman" w:hAnsi="Times Armenian" w:cs="Times New Roman"/>
      <w:noProof/>
      <w:sz w:val="24"/>
      <w:szCs w:val="24"/>
      <w:u w:val="single"/>
      <w:lang w:val="hy-AM"/>
    </w:rPr>
  </w:style>
  <w:style w:type="character" w:customStyle="1" w:styleId="CharChar24">
    <w:name w:val="Char Char24"/>
    <w:uiPriority w:val="99"/>
    <w:locked/>
    <w:rsid w:val="00DD23AB"/>
    <w:rPr>
      <w:rFonts w:ascii="Times Armenian" w:eastAsia="Times New Roman" w:hAnsi="Times Armenian" w:cs="Times New Roman"/>
      <w:b/>
      <w:i/>
      <w:noProof/>
      <w:sz w:val="28"/>
      <w:szCs w:val="20"/>
      <w:lang w:val="hy-AM"/>
    </w:rPr>
  </w:style>
  <w:style w:type="paragraph" w:customStyle="1" w:styleId="CharChar2">
    <w:name w:val="Char Char2 Знак Знак"/>
    <w:basedOn w:val="Normal"/>
    <w:uiPriority w:val="99"/>
    <w:qFormat/>
    <w:rsid w:val="00DD23AB"/>
    <w:pPr>
      <w:tabs>
        <w:tab w:val="left" w:pos="709"/>
      </w:tabs>
    </w:pPr>
    <w:rPr>
      <w:rFonts w:ascii="Tahoma" w:hAnsi="Tahoma"/>
      <w:lang w:val="pl-PL" w:eastAsia="pl-PL"/>
    </w:rPr>
  </w:style>
  <w:style w:type="paragraph" w:customStyle="1" w:styleId="ColorfulList-Accent11">
    <w:name w:val="Colorful List - Accent 11"/>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HTMLPreformatted">
    <w:name w:val="HTML Preformatted"/>
    <w:basedOn w:val="Normal"/>
    <w:link w:val="HTMLPreformattedChar"/>
    <w:uiPriority w:val="99"/>
    <w:unhideWhenUsed/>
    <w:rsid w:val="00DD2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hy-AM"/>
    </w:rPr>
  </w:style>
  <w:style w:type="character" w:customStyle="1" w:styleId="HTMLPreformattedChar">
    <w:name w:val="HTML Preformatted Char"/>
    <w:link w:val="HTMLPreformatted"/>
    <w:uiPriority w:val="99"/>
    <w:rsid w:val="00DD23AB"/>
    <w:rPr>
      <w:rFonts w:ascii="Courier New" w:hAnsi="Courier New"/>
      <w:lang w:val="hy-AM"/>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к"/>
    <w:uiPriority w:val="99"/>
    <w:locked/>
    <w:rsid w:val="00DD23AB"/>
    <w:rPr>
      <w:rFonts w:eastAsia="Calibri"/>
      <w:sz w:val="24"/>
      <w:szCs w:val="24"/>
      <w:lang w:val="ru-RU" w:eastAsia="ru-RU"/>
    </w:rPr>
  </w:style>
  <w:style w:type="paragraph" w:customStyle="1" w:styleId="ListParagraph3">
    <w:name w:val="List Paragraph3"/>
    <w:aliases w:val="List Paragraph-ExecSummary"/>
    <w:basedOn w:val="Normal"/>
    <w:uiPriority w:val="99"/>
    <w:qFormat/>
    <w:rsid w:val="00DD23AB"/>
    <w:pPr>
      <w:ind w:left="720"/>
      <w:contextualSpacing/>
    </w:pPr>
    <w:rPr>
      <w:rFonts w:ascii="Times New Roman" w:hAnsi="Times New Roman"/>
      <w:sz w:val="20"/>
      <w:szCs w:val="20"/>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D23AB"/>
    <w:pPr>
      <w:tabs>
        <w:tab w:val="left" w:pos="709"/>
      </w:tabs>
    </w:pPr>
    <w:rPr>
      <w:rFonts w:ascii="Tahoma" w:hAnsi="Tahoma"/>
      <w:lang w:val="pl-PL" w:eastAsia="pl-PL"/>
    </w:rPr>
  </w:style>
  <w:style w:type="paragraph" w:customStyle="1" w:styleId="ListParagraph11">
    <w:name w:val="List Paragraph11"/>
    <w:basedOn w:val="Normal"/>
    <w:uiPriority w:val="99"/>
    <w:qFormat/>
    <w:rsid w:val="00DD23AB"/>
    <w:pPr>
      <w:ind w:left="720"/>
      <w:contextualSpacing/>
    </w:pPr>
    <w:rPr>
      <w:rFonts w:ascii="Times New Roman" w:hAnsi="Times New Roman"/>
      <w:sz w:val="20"/>
      <w:szCs w:val="20"/>
      <w:lang w:val="en-AU" w:eastAsia="ru-RU"/>
    </w:rPr>
  </w:style>
  <w:style w:type="paragraph" w:customStyle="1" w:styleId="31">
    <w:name w:val="Знак Знак3"/>
    <w:basedOn w:val="Normal"/>
    <w:autoRedefine/>
    <w:uiPriority w:val="99"/>
    <w:qFormat/>
    <w:rsid w:val="00DD23AB"/>
    <w:rPr>
      <w:rFonts w:ascii="Times New Roman" w:eastAsia="SimSun" w:hAnsi="Times New Roman"/>
      <w:sz w:val="20"/>
      <w:szCs w:val="20"/>
      <w:lang w:eastAsia="ru-RU"/>
    </w:rPr>
  </w:style>
  <w:style w:type="paragraph" w:customStyle="1" w:styleId="Znak1">
    <w:name w:val="Znak1"/>
    <w:basedOn w:val="Normal"/>
    <w:uiPriority w:val="99"/>
    <w:qFormat/>
    <w:rsid w:val="00DD23AB"/>
    <w:pPr>
      <w:tabs>
        <w:tab w:val="left" w:pos="709"/>
      </w:tabs>
    </w:pPr>
    <w:rPr>
      <w:rFonts w:ascii="Tahoma" w:hAnsi="Tahoma"/>
      <w:lang w:val="pl-PL" w:eastAsia="pl-PL"/>
    </w:rPr>
  </w:style>
  <w:style w:type="paragraph" w:customStyle="1" w:styleId="Char3">
    <w:name w:val="Char3"/>
    <w:basedOn w:val="Normal"/>
    <w:uiPriority w:val="99"/>
    <w:qFormat/>
    <w:locked/>
    <w:rsid w:val="00DD23AB"/>
    <w:pPr>
      <w:spacing w:after="160"/>
    </w:pPr>
    <w:rPr>
      <w:rFonts w:ascii="Verdana" w:eastAsia="Batang" w:hAnsi="Verdana" w:cs="Verdana"/>
    </w:rPr>
  </w:style>
  <w:style w:type="character" w:customStyle="1" w:styleId="CharChar183">
    <w:name w:val="Char Char183"/>
    <w:uiPriority w:val="99"/>
    <w:rsid w:val="00DD23AB"/>
    <w:rPr>
      <w:rFonts w:ascii="Times Armenian" w:eastAsia="Times New Roman" w:hAnsi="Times Armenian" w:cs="Times New Roman"/>
      <w:b/>
      <w:i/>
      <w:noProof/>
      <w:sz w:val="28"/>
      <w:szCs w:val="20"/>
      <w:lang w:val="hy-AM"/>
    </w:rPr>
  </w:style>
  <w:style w:type="character" w:customStyle="1" w:styleId="CharChar133">
    <w:name w:val="Char Char133"/>
    <w:uiPriority w:val="99"/>
    <w:semiHidden/>
    <w:rsid w:val="00DD23AB"/>
    <w:rPr>
      <w:rFonts w:ascii="Times New Roman" w:eastAsia="Times New Roman" w:hAnsi="Times New Roman" w:cs="Times New Roman"/>
      <w:noProof/>
      <w:sz w:val="20"/>
      <w:szCs w:val="20"/>
      <w:lang w:val="hy-AM"/>
    </w:rPr>
  </w:style>
  <w:style w:type="paragraph" w:customStyle="1" w:styleId="CharCharCharCharChar1">
    <w:name w:val="Char Char Char Char Char1"/>
    <w:basedOn w:val="Normal"/>
    <w:uiPriority w:val="99"/>
    <w:qFormat/>
    <w:rsid w:val="00DD23AB"/>
    <w:pPr>
      <w:spacing w:after="160" w:line="240" w:lineRule="exact"/>
    </w:pPr>
    <w:rPr>
      <w:rFonts w:ascii="Arial" w:hAnsi="Arial" w:cs="Arial"/>
      <w:sz w:val="20"/>
      <w:szCs w:val="20"/>
    </w:rPr>
  </w:style>
  <w:style w:type="paragraph" w:customStyle="1" w:styleId="ZchnZchn11">
    <w:name w:val="Zchn Zchn11"/>
    <w:basedOn w:val="Normal"/>
    <w:uiPriority w:val="99"/>
    <w:qFormat/>
    <w:rsid w:val="00DD23AB"/>
    <w:pPr>
      <w:spacing w:after="160" w:line="240" w:lineRule="exact"/>
    </w:pPr>
    <w:rPr>
      <w:rFonts w:ascii="Verdana" w:hAnsi="Verdana"/>
      <w:sz w:val="20"/>
      <w:szCs w:val="20"/>
      <w:lang w:val="en-GB"/>
    </w:rPr>
  </w:style>
  <w:style w:type="paragraph" w:customStyle="1" w:styleId="Char11">
    <w:name w:val="Char11"/>
    <w:basedOn w:val="Normal"/>
    <w:next w:val="Normal"/>
    <w:uiPriority w:val="99"/>
    <w:qFormat/>
    <w:rsid w:val="00DD23AB"/>
    <w:pPr>
      <w:spacing w:after="160" w:line="240" w:lineRule="exact"/>
    </w:pPr>
    <w:rPr>
      <w:rFonts w:ascii="Tahoma" w:hAnsi="Tahoma"/>
      <w:szCs w:val="20"/>
    </w:rPr>
  </w:style>
  <w:style w:type="paragraph" w:customStyle="1" w:styleId="Char3CharCharChar1">
    <w:name w:val="Char3 Char Char Char1"/>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1">
    <w:name w:val="Char Char1 Char Char Char1 Char1"/>
    <w:basedOn w:val="Normal"/>
    <w:autoRedefine/>
    <w:uiPriority w:val="99"/>
    <w:qFormat/>
    <w:rsid w:val="00DD23AB"/>
    <w:rPr>
      <w:rFonts w:ascii="Times New Roman" w:eastAsia="SimSun" w:hAnsi="Times New Roman"/>
      <w:sz w:val="20"/>
      <w:szCs w:val="20"/>
      <w:lang w:eastAsia="ru-RU"/>
    </w:rPr>
  </w:style>
  <w:style w:type="paragraph" w:customStyle="1" w:styleId="CharCharChar1">
    <w:name w:val="Char Char Char Знак1"/>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
    <w:name w:val="Char Char Char1 Char Char Char Char Char Char Char Char Char1 Char1"/>
    <w:basedOn w:val="Normal"/>
    <w:uiPriority w:val="99"/>
    <w:qFormat/>
    <w:rsid w:val="00DD23AB"/>
    <w:pPr>
      <w:spacing w:after="160" w:line="240" w:lineRule="exact"/>
    </w:pPr>
    <w:rPr>
      <w:rFonts w:ascii="Arial" w:hAnsi="Arial" w:cs="Arial"/>
      <w:sz w:val="20"/>
      <w:szCs w:val="20"/>
    </w:rPr>
  </w:style>
  <w:style w:type="paragraph" w:customStyle="1" w:styleId="110">
    <w:name w:val="Знак Знак11"/>
    <w:basedOn w:val="Normal"/>
    <w:uiPriority w:val="99"/>
    <w:qFormat/>
    <w:rsid w:val="00DD23AB"/>
    <w:pPr>
      <w:spacing w:after="160" w:line="240" w:lineRule="exact"/>
    </w:pPr>
    <w:rPr>
      <w:rFonts w:ascii="Arial" w:hAnsi="Arial" w:cs="Arial"/>
      <w:sz w:val="20"/>
      <w:szCs w:val="20"/>
    </w:rPr>
  </w:style>
  <w:style w:type="paragraph" w:customStyle="1" w:styleId="BodyText11">
    <w:name w:val="Body Text11"/>
    <w:basedOn w:val="Default"/>
    <w:next w:val="Default"/>
    <w:uiPriority w:val="99"/>
    <w:qFormat/>
    <w:rsid w:val="00DD23AB"/>
    <w:rPr>
      <w:rFonts w:ascii="Sylfaen" w:hAnsi="Sylfaen"/>
      <w:color w:val="auto"/>
    </w:rPr>
  </w:style>
  <w:style w:type="paragraph" w:customStyle="1" w:styleId="210">
    <w:name w:val="Знак Знак21"/>
    <w:basedOn w:val="Normal"/>
    <w:uiPriority w:val="99"/>
    <w:qFormat/>
    <w:rsid w:val="00DD23AB"/>
    <w:pPr>
      <w:spacing w:after="160" w:line="240" w:lineRule="exact"/>
    </w:pPr>
    <w:rPr>
      <w:rFonts w:ascii="Arial" w:hAnsi="Arial" w:cs="Arial"/>
      <w:sz w:val="20"/>
      <w:szCs w:val="20"/>
    </w:rPr>
  </w:style>
  <w:style w:type="paragraph" w:customStyle="1" w:styleId="CharCharChar10">
    <w:name w:val="Char Char Char Знак Знак1"/>
    <w:basedOn w:val="Normal"/>
    <w:uiPriority w:val="99"/>
    <w:qFormat/>
    <w:rsid w:val="00DD23AB"/>
    <w:pPr>
      <w:spacing w:after="160" w:line="240" w:lineRule="exact"/>
    </w:pPr>
    <w:rPr>
      <w:rFonts w:ascii="Arial" w:hAnsi="Arial" w:cs="Arial"/>
      <w:sz w:val="20"/>
      <w:szCs w:val="20"/>
    </w:rPr>
  </w:style>
  <w:style w:type="paragraph" w:customStyle="1" w:styleId="CharCharCharCharChar10">
    <w:name w:val="Char Char Char Char Char Знак Знак1"/>
    <w:basedOn w:val="Normal"/>
    <w:uiPriority w:val="99"/>
    <w:qFormat/>
    <w:rsid w:val="00DD23AB"/>
    <w:pPr>
      <w:spacing w:after="160" w:line="240" w:lineRule="exact"/>
    </w:pPr>
    <w:rPr>
      <w:rFonts w:ascii="Arial" w:hAnsi="Arial" w:cs="Arial"/>
      <w:sz w:val="20"/>
      <w:szCs w:val="20"/>
    </w:rPr>
  </w:style>
  <w:style w:type="character" w:customStyle="1" w:styleId="CharChar123">
    <w:name w:val="Char Char123"/>
    <w:uiPriority w:val="99"/>
    <w:semiHidden/>
    <w:locked/>
    <w:rsid w:val="00DD23AB"/>
    <w:rPr>
      <w:rFonts w:ascii="Times New Roman" w:eastAsia="Times New Roman" w:hAnsi="Times New Roman" w:cs="Times New Roman"/>
      <w:noProof/>
      <w:sz w:val="24"/>
      <w:szCs w:val="24"/>
      <w:lang w:val="hy-AM"/>
    </w:rPr>
  </w:style>
  <w:style w:type="character" w:customStyle="1" w:styleId="CharChar61">
    <w:name w:val="Char Char61"/>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1">
    <w:name w:val="Char Char51"/>
    <w:uiPriority w:val="99"/>
    <w:rsid w:val="00DD23AB"/>
    <w:rPr>
      <w:rFonts w:ascii="Times Armenian" w:hAnsi="Times Armenian" w:hint="default"/>
      <w:noProof/>
      <w:sz w:val="24"/>
      <w:szCs w:val="24"/>
      <w:lang w:val="hy-AM" w:eastAsia="en-US" w:bidi="ar-SA"/>
    </w:rPr>
  </w:style>
  <w:style w:type="character" w:customStyle="1" w:styleId="CharChar41">
    <w:name w:val="Char Char41"/>
    <w:uiPriority w:val="99"/>
    <w:rsid w:val="00DD23AB"/>
    <w:rPr>
      <w:noProof/>
      <w:lang w:val="hy-AM" w:eastAsia="en-US" w:bidi="ar-SA"/>
    </w:rPr>
  </w:style>
  <w:style w:type="paragraph" w:customStyle="1" w:styleId="CharCharCharChar1">
    <w:name w:val="Char Char Char Char1"/>
    <w:basedOn w:val="Normal"/>
    <w:uiPriority w:val="99"/>
    <w:qFormat/>
    <w:rsid w:val="00DD23AB"/>
    <w:pPr>
      <w:spacing w:after="160" w:line="240" w:lineRule="exact"/>
    </w:pPr>
    <w:rPr>
      <w:rFonts w:ascii="Arial" w:hAnsi="Arial" w:cs="Arial"/>
      <w:sz w:val="20"/>
      <w:szCs w:val="20"/>
    </w:rPr>
  </w:style>
  <w:style w:type="character" w:customStyle="1" w:styleId="CharChar233">
    <w:name w:val="Char Char233"/>
    <w:uiPriority w:val="99"/>
    <w:rsid w:val="00DD23AB"/>
    <w:rPr>
      <w:rFonts w:ascii="Times Armenian" w:eastAsia="Times New Roman" w:hAnsi="Times Armenian" w:cs="Times New Roman"/>
      <w:noProof/>
      <w:sz w:val="24"/>
      <w:szCs w:val="24"/>
      <w:u w:val="single"/>
      <w:lang w:val="hy-AM"/>
    </w:rPr>
  </w:style>
  <w:style w:type="character" w:customStyle="1" w:styleId="CharChar243">
    <w:name w:val="Char Char243"/>
    <w:uiPriority w:val="99"/>
    <w:locked/>
    <w:rsid w:val="00DD23AB"/>
    <w:rPr>
      <w:rFonts w:ascii="Times Armenian" w:eastAsia="Times New Roman" w:hAnsi="Times Armenian" w:cs="Times New Roman"/>
      <w:b/>
      <w:i/>
      <w:noProof/>
      <w:sz w:val="28"/>
      <w:szCs w:val="20"/>
      <w:lang w:val="hy-AM"/>
    </w:rPr>
  </w:style>
  <w:style w:type="paragraph" w:customStyle="1" w:styleId="CM4">
    <w:name w:val="CM4"/>
    <w:basedOn w:val="Default"/>
    <w:next w:val="Default"/>
    <w:uiPriority w:val="99"/>
    <w:qFormat/>
    <w:rsid w:val="00DD23AB"/>
    <w:pPr>
      <w:widowControl w:val="0"/>
      <w:spacing w:line="248" w:lineRule="atLeast"/>
    </w:pPr>
    <w:rPr>
      <w:rFonts w:ascii="Arial Armenian" w:hAnsi="Arial Armenian"/>
      <w:color w:val="auto"/>
    </w:rPr>
  </w:style>
  <w:style w:type="character" w:customStyle="1" w:styleId="FontStyle37">
    <w:name w:val="Font Style37"/>
    <w:uiPriority w:val="99"/>
    <w:rsid w:val="00DD23AB"/>
    <w:rPr>
      <w:rFonts w:ascii="Sylfaen" w:hAnsi="Sylfaen" w:cs="Sylfaen"/>
      <w:sz w:val="22"/>
      <w:szCs w:val="22"/>
    </w:rPr>
  </w:style>
  <w:style w:type="character" w:customStyle="1" w:styleId="apple-tab-span">
    <w:name w:val="apple-tab-span"/>
    <w:uiPriority w:val="99"/>
    <w:rsid w:val="00DD23AB"/>
  </w:style>
  <w:style w:type="paragraph" w:customStyle="1" w:styleId="Style10">
    <w:name w:val="Style10"/>
    <w:basedOn w:val="Normal"/>
    <w:uiPriority w:val="99"/>
    <w:qFormat/>
    <w:rsid w:val="00DD23AB"/>
    <w:pPr>
      <w:widowControl w:val="0"/>
      <w:autoSpaceDE w:val="0"/>
      <w:autoSpaceDN w:val="0"/>
      <w:adjustRightInd w:val="0"/>
      <w:spacing w:line="403" w:lineRule="exact"/>
      <w:ind w:firstLine="562"/>
      <w:jc w:val="both"/>
    </w:pPr>
    <w:rPr>
      <w:rFonts w:ascii="Tahoma" w:hAnsi="Tahoma" w:cs="Tahoma"/>
    </w:rPr>
  </w:style>
  <w:style w:type="character" w:customStyle="1" w:styleId="Bodytext20">
    <w:name w:val="Body text (2)_"/>
    <w:link w:val="Bodytext22"/>
    <w:uiPriority w:val="99"/>
    <w:rsid w:val="00DD23AB"/>
    <w:rPr>
      <w:rFonts w:ascii="Sylfaen" w:eastAsia="Sylfaen" w:hAnsi="Sylfaen" w:cs="Sylfaen"/>
      <w:spacing w:val="20"/>
      <w:shd w:val="clear" w:color="auto" w:fill="FFFFFF"/>
    </w:rPr>
  </w:style>
  <w:style w:type="paragraph" w:customStyle="1" w:styleId="Bodytext22">
    <w:name w:val="Body text (2)"/>
    <w:basedOn w:val="Normal"/>
    <w:link w:val="Bodytext20"/>
    <w:uiPriority w:val="99"/>
    <w:qFormat/>
    <w:rsid w:val="00DD23AB"/>
    <w:pPr>
      <w:widowControl w:val="0"/>
      <w:shd w:val="clear" w:color="auto" w:fill="FFFFFF"/>
      <w:spacing w:before="220" w:after="220" w:line="370" w:lineRule="exact"/>
      <w:ind w:hanging="360"/>
      <w:jc w:val="both"/>
    </w:pPr>
    <w:rPr>
      <w:rFonts w:ascii="Sylfaen" w:eastAsia="Sylfaen" w:hAnsi="Sylfaen"/>
      <w:spacing w:val="20"/>
      <w:sz w:val="20"/>
      <w:szCs w:val="20"/>
    </w:rPr>
  </w:style>
  <w:style w:type="character" w:customStyle="1" w:styleId="23">
    <w:name w:val="Основной текст (2)"/>
    <w:uiPriority w:val="99"/>
    <w:rsid w:val="00DD23AB"/>
    <w:rPr>
      <w:rFonts w:ascii="Tahoma" w:eastAsia="Tahoma" w:hAnsi="Tahoma" w:cs="Tahoma"/>
      <w:b w:val="0"/>
      <w:bCs w:val="0"/>
      <w:i w:val="0"/>
      <w:iCs w:val="0"/>
      <w:smallCaps w:val="0"/>
      <w:strike w:val="0"/>
      <w:color w:val="000000"/>
      <w:spacing w:val="0"/>
      <w:w w:val="100"/>
      <w:position w:val="0"/>
      <w:sz w:val="24"/>
      <w:szCs w:val="24"/>
      <w:u w:val="none"/>
      <w:lang w:val="hy-AM" w:eastAsia="hy-AM" w:bidi="hy-AM"/>
    </w:rPr>
  </w:style>
  <w:style w:type="paragraph" w:customStyle="1" w:styleId="CharChar">
    <w:name w:val="Char Char"/>
    <w:basedOn w:val="Normal"/>
    <w:rsid w:val="00DD23AB"/>
    <w:pPr>
      <w:spacing w:after="160" w:line="240" w:lineRule="exact"/>
    </w:pPr>
    <w:rPr>
      <w:rFonts w:ascii="Arial" w:hAnsi="Arial" w:cs="Arial"/>
      <w:sz w:val="20"/>
      <w:szCs w:val="20"/>
    </w:rPr>
  </w:style>
  <w:style w:type="character" w:customStyle="1" w:styleId="32ptExact">
    <w:name w:val="Основной текст (3) + Интервал 2 pt Exact"/>
    <w:uiPriority w:val="99"/>
    <w:rsid w:val="00DD23AB"/>
    <w:rPr>
      <w:rFonts w:ascii="Sylfaen" w:hAnsi="Sylfaen" w:cs="Sylfaen"/>
      <w:spacing w:val="40"/>
      <w:sz w:val="20"/>
      <w:szCs w:val="20"/>
      <w:u w:val="none"/>
      <w:lang w:val="ru-RU" w:eastAsia="ru-RU"/>
    </w:rPr>
  </w:style>
  <w:style w:type="character" w:customStyle="1" w:styleId="PageNumber1">
    <w:name w:val="Page Number1"/>
    <w:uiPriority w:val="99"/>
    <w:rsid w:val="00DD23AB"/>
  </w:style>
  <w:style w:type="character" w:customStyle="1" w:styleId="25">
    <w:name w:val="Основной текст (2)_"/>
    <w:uiPriority w:val="99"/>
    <w:rsid w:val="00DD23AB"/>
    <w:rPr>
      <w:rFonts w:ascii="Sylfaen" w:hAnsi="Sylfaen" w:cs="Sylfaen"/>
      <w:i/>
      <w:iCs/>
      <w:shd w:val="clear" w:color="auto" w:fill="FFFFFF"/>
    </w:rPr>
  </w:style>
  <w:style w:type="character" w:customStyle="1" w:styleId="32">
    <w:name w:val="Основной текст (3)_"/>
    <w:uiPriority w:val="99"/>
    <w:rsid w:val="00DD23AB"/>
    <w:rPr>
      <w:rFonts w:ascii="Sylfaen" w:hAnsi="Sylfaen" w:cs="Sylfaen"/>
      <w:spacing w:val="20"/>
      <w:w w:val="80"/>
      <w:sz w:val="21"/>
      <w:szCs w:val="21"/>
      <w:shd w:val="clear" w:color="auto" w:fill="FFFFFF"/>
    </w:rPr>
  </w:style>
  <w:style w:type="character" w:customStyle="1" w:styleId="311pt">
    <w:name w:val="Основной текст (3) + 11 pt"/>
    <w:uiPriority w:val="99"/>
    <w:rsid w:val="00DD23AB"/>
    <w:rPr>
      <w:rFonts w:ascii="Sylfaen" w:hAnsi="Sylfaen" w:cs="Sylfaen"/>
      <w:i/>
      <w:iCs/>
      <w:spacing w:val="0"/>
      <w:w w:val="100"/>
      <w:sz w:val="22"/>
      <w:szCs w:val="22"/>
      <w:shd w:val="clear" w:color="auto" w:fill="FFFFFF"/>
    </w:rPr>
  </w:style>
  <w:style w:type="character" w:customStyle="1" w:styleId="311pt1">
    <w:name w:val="Основной текст (3) + 11 pt1"/>
    <w:uiPriority w:val="99"/>
    <w:rsid w:val="00DD23AB"/>
    <w:rPr>
      <w:rFonts w:ascii="Sylfaen" w:hAnsi="Sylfaen" w:cs="Sylfaen"/>
      <w:spacing w:val="0"/>
      <w:w w:val="100"/>
      <w:sz w:val="22"/>
      <w:szCs w:val="22"/>
      <w:shd w:val="clear" w:color="auto" w:fill="FFFFFF"/>
    </w:rPr>
  </w:style>
  <w:style w:type="character" w:customStyle="1" w:styleId="4">
    <w:name w:val="Основной текст (4)_"/>
    <w:uiPriority w:val="99"/>
    <w:rsid w:val="00DD23AB"/>
    <w:rPr>
      <w:rFonts w:ascii="Sylfaen" w:hAnsi="Sylfaen" w:cs="Sylfaen"/>
      <w:spacing w:val="20"/>
      <w:w w:val="80"/>
      <w:shd w:val="clear" w:color="auto" w:fill="FFFFFF"/>
    </w:rPr>
  </w:style>
  <w:style w:type="character" w:customStyle="1" w:styleId="4pt">
    <w:name w:val="Основной текст + 4 pt"/>
    <w:uiPriority w:val="99"/>
    <w:rsid w:val="00DD23AB"/>
    <w:rPr>
      <w:rFonts w:ascii="Sylfaen" w:hAnsi="Sylfaen" w:cs="Sylfaen"/>
      <w:i/>
      <w:iCs/>
      <w:spacing w:val="0"/>
      <w:w w:val="100"/>
      <w:sz w:val="8"/>
      <w:szCs w:val="8"/>
      <w:shd w:val="clear" w:color="auto" w:fill="FFFFFF"/>
    </w:rPr>
  </w:style>
  <w:style w:type="character" w:customStyle="1" w:styleId="15">
    <w:name w:val="Заголовок №1_"/>
    <w:uiPriority w:val="99"/>
    <w:rsid w:val="00DD23AB"/>
    <w:rPr>
      <w:rFonts w:ascii="Sylfaen" w:hAnsi="Sylfaen" w:cs="Sylfaen"/>
      <w:i/>
      <w:iCs/>
      <w:spacing w:val="-30"/>
      <w:sz w:val="31"/>
      <w:szCs w:val="31"/>
      <w:shd w:val="clear" w:color="auto" w:fill="FFFFFF"/>
    </w:rPr>
  </w:style>
  <w:style w:type="character" w:customStyle="1" w:styleId="111">
    <w:name w:val="Заголовок №1 + 11"/>
    <w:uiPriority w:val="99"/>
    <w:rsid w:val="00DD23AB"/>
    <w:rPr>
      <w:rFonts w:ascii="Sylfaen" w:hAnsi="Sylfaen" w:cs="Sylfaen"/>
      <w:i/>
      <w:iCs/>
      <w:spacing w:val="-20"/>
      <w:sz w:val="23"/>
      <w:szCs w:val="23"/>
      <w:shd w:val="clear" w:color="auto" w:fill="FFFFFF"/>
    </w:rPr>
  </w:style>
  <w:style w:type="character" w:customStyle="1" w:styleId="Sylfaen2">
    <w:name w:val="Основной текст + Sylfaen2"/>
    <w:uiPriority w:val="99"/>
    <w:rsid w:val="00DD23AB"/>
    <w:rPr>
      <w:rFonts w:ascii="Sylfaen" w:hAnsi="Sylfaen" w:cs="Sylfaen"/>
      <w:spacing w:val="20"/>
      <w:w w:val="80"/>
      <w:sz w:val="22"/>
      <w:szCs w:val="22"/>
      <w:u w:val="none"/>
      <w:shd w:val="clear" w:color="auto" w:fill="FFFFFF"/>
    </w:rPr>
  </w:style>
  <w:style w:type="character" w:customStyle="1" w:styleId="Sylfaen1">
    <w:name w:val="Основной текст + Sylfaen1"/>
    <w:uiPriority w:val="99"/>
    <w:rsid w:val="00DD23AB"/>
    <w:rPr>
      <w:rFonts w:ascii="Sylfaen" w:hAnsi="Sylfaen" w:cs="Sylfaen"/>
      <w:spacing w:val="20"/>
      <w:w w:val="80"/>
      <w:sz w:val="20"/>
      <w:szCs w:val="20"/>
      <w:u w:val="none"/>
      <w:shd w:val="clear" w:color="auto" w:fill="FFFFFF"/>
    </w:rPr>
  </w:style>
  <w:style w:type="character" w:customStyle="1" w:styleId="a6">
    <w:name w:val="Основной текст + Полужирный"/>
    <w:uiPriority w:val="99"/>
    <w:rsid w:val="00DD23AB"/>
    <w:rPr>
      <w:rFonts w:ascii="Sylfaen" w:hAnsi="Sylfaen" w:cs="Sylfaen"/>
      <w:b/>
      <w:bCs/>
      <w:spacing w:val="20"/>
      <w:w w:val="80"/>
      <w:sz w:val="21"/>
      <w:szCs w:val="21"/>
      <w:u w:val="none"/>
      <w:shd w:val="clear" w:color="auto" w:fill="FFFFFF"/>
    </w:rPr>
  </w:style>
  <w:style w:type="character" w:customStyle="1" w:styleId="shorttext">
    <w:name w:val="short_text"/>
    <w:uiPriority w:val="99"/>
    <w:rsid w:val="00DD23AB"/>
  </w:style>
  <w:style w:type="character" w:customStyle="1" w:styleId="textexposedshow">
    <w:name w:val="text_exposed_show"/>
    <w:uiPriority w:val="99"/>
    <w:rsid w:val="00DD23AB"/>
  </w:style>
  <w:style w:type="character" w:customStyle="1" w:styleId="ListLabel1">
    <w:name w:val="ListLabel 1"/>
    <w:uiPriority w:val="99"/>
    <w:rsid w:val="00DD23AB"/>
    <w:rPr>
      <w:rFonts w:eastAsia="Times New Roman"/>
      <w:color w:val="000000"/>
    </w:rPr>
  </w:style>
  <w:style w:type="character" w:customStyle="1" w:styleId="ListLabel2">
    <w:name w:val="ListLabel 2"/>
    <w:uiPriority w:val="99"/>
    <w:rsid w:val="00DD23AB"/>
  </w:style>
  <w:style w:type="character" w:customStyle="1" w:styleId="ListLabel3">
    <w:name w:val="ListLabel 3"/>
    <w:uiPriority w:val="99"/>
    <w:rsid w:val="00DD23AB"/>
  </w:style>
  <w:style w:type="character" w:customStyle="1" w:styleId="ListLabel4">
    <w:name w:val="ListLabel 4"/>
    <w:uiPriority w:val="99"/>
    <w:rsid w:val="00DD23AB"/>
  </w:style>
  <w:style w:type="character" w:customStyle="1" w:styleId="ListLabel5">
    <w:name w:val="ListLabel 5"/>
    <w:uiPriority w:val="99"/>
    <w:rsid w:val="00DD23AB"/>
    <w:rPr>
      <w:color w:val="auto"/>
    </w:rPr>
  </w:style>
  <w:style w:type="character" w:customStyle="1" w:styleId="ListLabel6">
    <w:name w:val="ListLabel 6"/>
    <w:uiPriority w:val="99"/>
    <w:rsid w:val="00DD23AB"/>
    <w:rPr>
      <w:b/>
      <w:bCs/>
      <w:i/>
      <w:iCs/>
    </w:rPr>
  </w:style>
  <w:style w:type="character" w:customStyle="1" w:styleId="ListLabel7">
    <w:name w:val="ListLabel 7"/>
    <w:uiPriority w:val="99"/>
    <w:rsid w:val="00DD23AB"/>
    <w:rPr>
      <w:sz w:val="24"/>
      <w:szCs w:val="24"/>
    </w:rPr>
  </w:style>
  <w:style w:type="character" w:customStyle="1" w:styleId="ListLabel8">
    <w:name w:val="ListLabel 8"/>
    <w:uiPriority w:val="99"/>
    <w:rsid w:val="00DD23AB"/>
    <w:rPr>
      <w:rFonts w:eastAsia="Times New Roman"/>
    </w:rPr>
  </w:style>
  <w:style w:type="paragraph" w:customStyle="1" w:styleId="Heading">
    <w:name w:val="Heading"/>
    <w:basedOn w:val="Normal"/>
    <w:next w:val="BodyText"/>
    <w:uiPriority w:val="99"/>
    <w:qFormat/>
    <w:rsid w:val="00DD23AB"/>
    <w:pPr>
      <w:keepNext/>
      <w:suppressAutoHyphens/>
      <w:spacing w:before="240" w:after="120" w:line="276" w:lineRule="auto"/>
    </w:pPr>
    <w:rPr>
      <w:rFonts w:ascii="Liberation Sans" w:hAnsi="Liberation Sans" w:cs="Liberation Sans"/>
      <w:kern w:val="1"/>
      <w:sz w:val="28"/>
      <w:szCs w:val="28"/>
    </w:rPr>
  </w:style>
  <w:style w:type="paragraph" w:styleId="List">
    <w:name w:val="List"/>
    <w:basedOn w:val="BodyText"/>
    <w:uiPriority w:val="99"/>
    <w:rsid w:val="00DD23AB"/>
    <w:pPr>
      <w:suppressAutoHyphens/>
      <w:overflowPunct/>
      <w:autoSpaceDE/>
      <w:autoSpaceDN/>
      <w:adjustRightInd/>
      <w:spacing w:after="120" w:line="288" w:lineRule="auto"/>
      <w:jc w:val="left"/>
      <w:textAlignment w:val="auto"/>
    </w:pPr>
    <w:rPr>
      <w:rFonts w:ascii="GHEA Grapalat" w:hAnsi="GHEA Grapalat" w:cs="GHEA Grapalat"/>
      <w:b w:val="0"/>
      <w:i w:val="0"/>
      <w:kern w:val="1"/>
      <w:sz w:val="22"/>
      <w:szCs w:val="22"/>
    </w:rPr>
  </w:style>
  <w:style w:type="paragraph" w:customStyle="1" w:styleId="Index">
    <w:name w:val="Index"/>
    <w:basedOn w:val="Normal"/>
    <w:uiPriority w:val="99"/>
    <w:qFormat/>
    <w:rsid w:val="00DD23AB"/>
    <w:pPr>
      <w:suppressLineNumbers/>
      <w:suppressAutoHyphens/>
      <w:spacing w:after="200" w:line="276" w:lineRule="auto"/>
    </w:pPr>
    <w:rPr>
      <w:rFonts w:ascii="Calibri" w:hAnsi="Calibri" w:cs="Calibri"/>
      <w:kern w:val="1"/>
      <w:sz w:val="22"/>
      <w:szCs w:val="22"/>
    </w:rPr>
  </w:style>
  <w:style w:type="paragraph" w:customStyle="1" w:styleId="Char4">
    <w:name w:val="Char4"/>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2">
    <w:name w:val="p2"/>
    <w:basedOn w:val="Normal"/>
    <w:uiPriority w:val="99"/>
    <w:qFormat/>
    <w:rsid w:val="00DD23AB"/>
    <w:pPr>
      <w:suppressAutoHyphens/>
      <w:spacing w:before="280" w:after="280"/>
    </w:pPr>
    <w:rPr>
      <w:rFonts w:ascii="Times New Roman" w:hAnsi="Times New Roman"/>
      <w:kern w:val="1"/>
    </w:rPr>
  </w:style>
  <w:style w:type="paragraph" w:customStyle="1" w:styleId="CharCharCharCharChar2">
    <w:name w:val="Char Char Char Знак Знак Char Char Знак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CharCharCharCharCharCharCharCharCharCharChar">
    <w:name w:val="Char Char Char Char Char Char Char Char Char Char Char Char Char"/>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5">
    <w:name w:val="Char5"/>
    <w:basedOn w:val="Normal"/>
    <w:uiPriority w:val="99"/>
    <w:qFormat/>
    <w:rsid w:val="00DD23AB"/>
    <w:pPr>
      <w:suppressAutoHyphens/>
      <w:spacing w:after="160" w:line="240" w:lineRule="exact"/>
    </w:pPr>
    <w:rPr>
      <w:rFonts w:ascii="Arial" w:hAnsi="Arial" w:cs="Arial"/>
      <w:kern w:val="1"/>
      <w:sz w:val="20"/>
      <w:szCs w:val="20"/>
    </w:rPr>
  </w:style>
  <w:style w:type="character" w:customStyle="1" w:styleId="BodyText3Char1">
    <w:name w:val="Body Text 3 Char1"/>
    <w:uiPriority w:val="99"/>
    <w:locked/>
    <w:rsid w:val="00DD23AB"/>
    <w:rPr>
      <w:rFonts w:ascii="Calibri" w:eastAsia="Times New Roman" w:hAnsi="Calibri" w:cs="Calibri"/>
      <w:kern w:val="1"/>
      <w:sz w:val="16"/>
      <w:szCs w:val="16"/>
    </w:rPr>
  </w:style>
  <w:style w:type="paragraph" w:customStyle="1" w:styleId="a7">
    <w:name w:val="Стиль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16">
    <w:name w:val="Без интервала1"/>
    <w:uiPriority w:val="99"/>
    <w:qFormat/>
    <w:rsid w:val="00DD23AB"/>
    <w:pPr>
      <w:suppressAutoHyphens/>
    </w:pPr>
    <w:rPr>
      <w:rFonts w:ascii="GHEA Grapalat" w:hAnsi="GHEA Grapalat" w:cs="GHEA Grapalat"/>
      <w:kern w:val="1"/>
      <w:sz w:val="22"/>
      <w:szCs w:val="22"/>
    </w:rPr>
  </w:style>
  <w:style w:type="paragraph" w:customStyle="1" w:styleId="112">
    <w:name w:val="Без интервала11"/>
    <w:uiPriority w:val="99"/>
    <w:qFormat/>
    <w:rsid w:val="00DD23AB"/>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DD23AB"/>
    <w:pPr>
      <w:widowControl w:val="0"/>
      <w:suppressAutoHyphens/>
      <w:jc w:val="center"/>
    </w:pPr>
    <w:rPr>
      <w:rFonts w:ascii="Times LatArm" w:hAnsi="Times LatArm" w:cs="Times LatArm"/>
      <w:kern w:val="1"/>
    </w:rPr>
  </w:style>
  <w:style w:type="paragraph" w:customStyle="1" w:styleId="113">
    <w:name w:val="Основной текст11"/>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DD23AB"/>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DD23AB"/>
    <w:rPr>
      <w:rFonts w:ascii="Calibri" w:eastAsia="Times New Roman" w:hAnsi="Calibri" w:cs="Calibri"/>
      <w:kern w:val="1"/>
      <w:sz w:val="16"/>
      <w:szCs w:val="16"/>
    </w:rPr>
  </w:style>
  <w:style w:type="paragraph" w:customStyle="1" w:styleId="17">
    <w:name w:val="Заголовок №1"/>
    <w:basedOn w:val="Normal"/>
    <w:uiPriority w:val="99"/>
    <w:qFormat/>
    <w:rsid w:val="00DD23AB"/>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2">
    <w:name w:val="Char Char Char"/>
    <w:basedOn w:val="Normal"/>
    <w:uiPriority w:val="99"/>
    <w:rsid w:val="00DD23AB"/>
    <w:pPr>
      <w:suppressAutoHyphens/>
      <w:spacing w:after="160" w:line="240" w:lineRule="exact"/>
    </w:pPr>
    <w:rPr>
      <w:rFonts w:ascii="Arial" w:hAnsi="Arial" w:cs="Arial"/>
      <w:kern w:val="1"/>
      <w:sz w:val="20"/>
      <w:szCs w:val="20"/>
    </w:rPr>
  </w:style>
  <w:style w:type="paragraph" w:customStyle="1" w:styleId="CharChar20">
    <w:name w:val="Char Char2"/>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ara">
    <w:name w:val="Para"/>
    <w:basedOn w:val="Normal"/>
    <w:autoRedefine/>
    <w:uiPriority w:val="99"/>
    <w:qFormat/>
    <w:rsid w:val="00DD23AB"/>
    <w:pPr>
      <w:suppressAutoHyphens/>
      <w:ind w:left="180" w:right="244"/>
      <w:jc w:val="both"/>
    </w:pPr>
    <w:rPr>
      <w:rFonts w:ascii="GHEA Grapalat" w:hAnsi="GHEA Grapalat" w:cs="GHEA Grapalat"/>
      <w:b/>
      <w:bCs/>
      <w:kern w:val="1"/>
      <w:lang w:val="hy-AM"/>
    </w:rPr>
  </w:style>
  <w:style w:type="paragraph" w:customStyle="1" w:styleId="CharCharCharCharChar11">
    <w:name w:val="Char Char Char Знак Знак Char Char Знак Знак1"/>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3">
    <w:name w:val="Char Char3"/>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FrameContents">
    <w:name w:val="Frame Contents"/>
    <w:basedOn w:val="Normal"/>
    <w:uiPriority w:val="99"/>
    <w:qFormat/>
    <w:rsid w:val="00DD23AB"/>
    <w:pPr>
      <w:suppressAutoHyphens/>
      <w:spacing w:after="200" w:line="276" w:lineRule="auto"/>
    </w:pPr>
    <w:rPr>
      <w:rFonts w:ascii="Calibri" w:hAnsi="Calibri" w:cs="Calibri"/>
      <w:kern w:val="1"/>
      <w:sz w:val="22"/>
      <w:szCs w:val="22"/>
    </w:rPr>
  </w:style>
  <w:style w:type="paragraph" w:customStyle="1" w:styleId="CharCharCharCharChar20">
    <w:name w:val="Char Char Char Знак Знак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11">
    <w:name w:val="Char Char Char1"/>
    <w:basedOn w:val="Normal"/>
    <w:uiPriority w:val="99"/>
    <w:qFormat/>
    <w:rsid w:val="00DD23AB"/>
    <w:pPr>
      <w:spacing w:after="160" w:line="240" w:lineRule="exact"/>
    </w:pPr>
    <w:rPr>
      <w:rFonts w:ascii="Arial" w:hAnsi="Arial" w:cs="Arial"/>
      <w:sz w:val="20"/>
      <w:szCs w:val="20"/>
    </w:rPr>
  </w:style>
  <w:style w:type="paragraph" w:customStyle="1" w:styleId="BodyTextTimesArmenian">
    <w:name w:val="Body Text + Times Armenian"/>
    <w:aliases w:val="Justified,Left:  0.5&quot;,First line:  0.42&quot;,Line ..."/>
    <w:basedOn w:val="BodyText"/>
    <w:uiPriority w:val="99"/>
    <w:qFormat/>
    <w:rsid w:val="00DD23AB"/>
    <w:pPr>
      <w:overflowPunct/>
      <w:autoSpaceDE/>
      <w:autoSpaceDN/>
      <w:adjustRightInd/>
      <w:spacing w:after="120"/>
      <w:ind w:left="720" w:firstLine="600"/>
      <w:jc w:val="both"/>
      <w:textAlignment w:val="auto"/>
    </w:pPr>
    <w:rPr>
      <w:rFonts w:cs="Times Armenian"/>
      <w:b w:val="0"/>
      <w:i w:val="0"/>
      <w:szCs w:val="24"/>
    </w:rPr>
  </w:style>
  <w:style w:type="paragraph" w:customStyle="1" w:styleId="CharCharCharCharCharCharCharCharCharCharCharCharChar1">
    <w:name w:val="Char Char Char Char Char Char 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Char">
    <w:name w:val="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TegnTegnCharCharTegnTegnCharCharChar">
    <w:name w:val="Char Char Char Tegn Tegn Char Char Tegn Tegn Char Char Char"/>
    <w:basedOn w:val="Normal"/>
    <w:uiPriority w:val="99"/>
    <w:qFormat/>
    <w:rsid w:val="00DD23AB"/>
    <w:pPr>
      <w:tabs>
        <w:tab w:val="left" w:pos="709"/>
      </w:tabs>
    </w:pPr>
    <w:rPr>
      <w:rFonts w:ascii="Tahoma" w:hAnsi="Tahoma" w:cs="Tahoma"/>
      <w:lang w:val="pl-PL" w:eastAsia="pl-PL"/>
    </w:rPr>
  </w:style>
  <w:style w:type="paragraph" w:customStyle="1" w:styleId="CharCharCharCharCharCharChar1">
    <w:name w:val="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1Char">
    <w:name w:val="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text0">
    <w:name w:val="text"/>
    <w:basedOn w:val="Normal"/>
    <w:link w:val="textChar"/>
    <w:uiPriority w:val="99"/>
    <w:qFormat/>
    <w:rsid w:val="00DD23AB"/>
    <w:pPr>
      <w:ind w:firstLine="454"/>
      <w:jc w:val="both"/>
    </w:pPr>
    <w:rPr>
      <w:rFonts w:ascii="GHEA Mariam" w:hAnsi="GHEA Mariam"/>
      <w:sz w:val="20"/>
      <w:szCs w:val="20"/>
      <w:lang w:val="en-GB" w:eastAsia="ru-RU"/>
    </w:rPr>
  </w:style>
  <w:style w:type="character" w:customStyle="1" w:styleId="textChar">
    <w:name w:val="text Char"/>
    <w:link w:val="text0"/>
    <w:uiPriority w:val="99"/>
    <w:locked/>
    <w:rsid w:val="00DD23AB"/>
    <w:rPr>
      <w:rFonts w:ascii="GHEA Mariam" w:hAnsi="GHEA Mariam"/>
      <w:lang w:val="en-GB" w:eastAsia="ru-RU"/>
    </w:rPr>
  </w:style>
  <w:style w:type="paragraph" w:customStyle="1" w:styleId="BULET">
    <w:name w:val="BULET"/>
    <w:basedOn w:val="text0"/>
    <w:uiPriority w:val="99"/>
    <w:qFormat/>
    <w:rsid w:val="00DD23AB"/>
    <w:pPr>
      <w:numPr>
        <w:numId w:val="5"/>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
    <w:name w:val="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0">
    <w:name w:val="Знак Знак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BSAPtext">
    <w:name w:val="BSAP text"/>
    <w:basedOn w:val="Normal"/>
    <w:uiPriority w:val="99"/>
    <w:qFormat/>
    <w:rsid w:val="00DD23AB"/>
    <w:pPr>
      <w:spacing w:line="312" w:lineRule="auto"/>
      <w:jc w:val="both"/>
    </w:pPr>
    <w:rPr>
      <w:rFonts w:ascii="Bookman Old Style" w:hAnsi="Bookman Old Style" w:cs="Bookman Old Style"/>
      <w:sz w:val="22"/>
      <w:szCs w:val="22"/>
    </w:rPr>
  </w:style>
  <w:style w:type="paragraph" w:customStyle="1" w:styleId="CharChar0">
    <w:name w:val="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
    <w:name w:val="Char Char Char Char Char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
    <w:name w:val="Char Char Char Char Char Char Char Char Char"/>
    <w:basedOn w:val="Normal"/>
    <w:uiPriority w:val="99"/>
    <w:qFormat/>
    <w:rsid w:val="00DD23AB"/>
    <w:pPr>
      <w:spacing w:after="160" w:line="240" w:lineRule="exact"/>
    </w:pPr>
    <w:rPr>
      <w:rFonts w:ascii="Arial" w:hAnsi="Arial" w:cs="Arial"/>
      <w:sz w:val="20"/>
      <w:szCs w:val="20"/>
    </w:rPr>
  </w:style>
  <w:style w:type="character" w:customStyle="1" w:styleId="usercontent">
    <w:name w:val="usercontent"/>
    <w:uiPriority w:val="99"/>
    <w:rsid w:val="00DD23AB"/>
  </w:style>
  <w:style w:type="paragraph" w:customStyle="1" w:styleId="CharCharCharCharCharCharChar0">
    <w:name w:val="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1">
    <w:name w:val="Char Char Char Char Char Char1"/>
    <w:basedOn w:val="Normal"/>
    <w:uiPriority w:val="99"/>
    <w:qFormat/>
    <w:rsid w:val="00DD23AB"/>
    <w:pPr>
      <w:spacing w:after="160" w:line="240" w:lineRule="exact"/>
    </w:pPr>
    <w:rPr>
      <w:rFonts w:ascii="Arial" w:hAnsi="Arial" w:cs="Arial"/>
      <w:sz w:val="20"/>
      <w:szCs w:val="20"/>
    </w:rPr>
  </w:style>
  <w:style w:type="paragraph" w:customStyle="1" w:styleId="NoSpacing2">
    <w:name w:val="No Spacing2"/>
    <w:uiPriority w:val="99"/>
    <w:qFormat/>
    <w:rsid w:val="00DD23AB"/>
    <w:rPr>
      <w:rFonts w:ascii="Arial Armenian" w:hAnsi="Arial Armenian" w:cs="Arial Armenian"/>
      <w:sz w:val="24"/>
      <w:szCs w:val="24"/>
      <w:lang w:val="ru-RU"/>
    </w:rPr>
  </w:style>
  <w:style w:type="paragraph" w:customStyle="1" w:styleId="Standard">
    <w:name w:val="Standard"/>
    <w:uiPriority w:val="99"/>
    <w:qFormat/>
    <w:rsid w:val="00DD23AB"/>
    <w:pPr>
      <w:widowControl w:val="0"/>
      <w:suppressAutoHyphens/>
      <w:autoSpaceDN w:val="0"/>
      <w:textAlignment w:val="baseline"/>
    </w:pPr>
    <w:rPr>
      <w:kern w:val="3"/>
      <w:sz w:val="24"/>
      <w:szCs w:val="24"/>
    </w:rPr>
  </w:style>
  <w:style w:type="character" w:customStyle="1" w:styleId="user-name">
    <w:name w:val="user-name"/>
    <w:uiPriority w:val="99"/>
    <w:rsid w:val="00DD23AB"/>
  </w:style>
  <w:style w:type="character" w:customStyle="1" w:styleId="SubtleEmphasis1">
    <w:name w:val="Subtle Emphasis1"/>
    <w:uiPriority w:val="99"/>
    <w:qFormat/>
    <w:rsid w:val="00DD23AB"/>
    <w:rPr>
      <w:i/>
      <w:iCs/>
      <w:color w:val="808080"/>
    </w:rPr>
  </w:style>
  <w:style w:type="paragraph" w:customStyle="1" w:styleId="IntenseQuote1">
    <w:name w:val="Intense Quote1"/>
    <w:basedOn w:val="Normal"/>
    <w:next w:val="Normal"/>
    <w:uiPriority w:val="99"/>
    <w:qFormat/>
    <w:rsid w:val="00DD23AB"/>
    <w:pPr>
      <w:pBdr>
        <w:bottom w:val="single" w:sz="4" w:space="4" w:color="4F81BD"/>
      </w:pBdr>
      <w:spacing w:before="200" w:after="280"/>
      <w:ind w:left="936" w:right="936"/>
    </w:pPr>
    <w:rPr>
      <w:rFonts w:cs="Arial Armenian"/>
      <w:b/>
      <w:bCs/>
      <w:i/>
      <w:iCs/>
      <w:noProof/>
      <w:color w:val="4F81BD"/>
      <w:lang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26">
    <w:name w:val="Без интервала2"/>
    <w:uiPriority w:val="99"/>
    <w:qFormat/>
    <w:rsid w:val="00DD23AB"/>
    <w:pPr>
      <w:suppressAutoHyphens/>
    </w:pPr>
    <w:rPr>
      <w:rFonts w:ascii="GHEA Grapalat" w:hAnsi="GHEA Grapalat" w:cs="GHEA Grapalat"/>
      <w:kern w:val="1"/>
      <w:sz w:val="22"/>
      <w:szCs w:val="22"/>
    </w:rPr>
  </w:style>
  <w:style w:type="character" w:customStyle="1" w:styleId="5yl5">
    <w:name w:val="_5yl5"/>
    <w:uiPriority w:val="99"/>
    <w:rsid w:val="00DD23AB"/>
  </w:style>
  <w:style w:type="character" w:customStyle="1" w:styleId="18">
    <w:name w:val="Номер страницы1"/>
    <w:uiPriority w:val="99"/>
    <w:rsid w:val="00DD23AB"/>
  </w:style>
  <w:style w:type="character" w:customStyle="1" w:styleId="27">
    <w:name w:val="Основной текст2"/>
    <w:uiPriority w:val="99"/>
    <w:rsid w:val="00DD23AB"/>
    <w:rPr>
      <w:rFonts w:ascii="Sylfaen" w:eastAsia="Tahoma" w:hAnsi="Sylfaen" w:cs="Sylfaen"/>
      <w:spacing w:val="20"/>
      <w:w w:val="80"/>
      <w:sz w:val="19"/>
      <w:szCs w:val="19"/>
      <w:shd w:val="clear" w:color="auto" w:fill="FFFFFF"/>
      <w:lang w:bidi="ar-SA"/>
    </w:rPr>
  </w:style>
  <w:style w:type="paragraph" w:customStyle="1" w:styleId="Revision1">
    <w:name w:val="Revision1"/>
    <w:hidden/>
    <w:uiPriority w:val="99"/>
    <w:semiHidden/>
    <w:qFormat/>
    <w:rsid w:val="00DD23AB"/>
    <w:rPr>
      <w:sz w:val="24"/>
      <w:szCs w:val="24"/>
      <w:lang w:val="ru-RU" w:eastAsia="ru-RU"/>
    </w:rPr>
  </w:style>
  <w:style w:type="table" w:styleId="TableWeb1">
    <w:name w:val="Table Web 1"/>
    <w:basedOn w:val="TableNormal"/>
    <w:uiPriority w:val="99"/>
    <w:rsid w:val="00DD23A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DD23A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LineNumber">
    <w:name w:val="line number"/>
    <w:uiPriority w:val="99"/>
    <w:unhideWhenUsed/>
    <w:rsid w:val="00DD23AB"/>
  </w:style>
  <w:style w:type="paragraph" w:customStyle="1" w:styleId="ModelNrmlSingle">
    <w:name w:val="ModelNrmlSingle"/>
    <w:basedOn w:val="Normal"/>
    <w:uiPriority w:val="99"/>
    <w:qFormat/>
    <w:rsid w:val="00DD23AB"/>
    <w:pPr>
      <w:spacing w:after="240"/>
      <w:ind w:firstLine="720"/>
      <w:jc w:val="both"/>
    </w:pPr>
    <w:rPr>
      <w:rFonts w:ascii="Times New Roman" w:hAnsi="Times New Roman"/>
      <w:sz w:val="22"/>
      <w:szCs w:val="20"/>
    </w:rPr>
  </w:style>
  <w:style w:type="paragraph" w:customStyle="1" w:styleId="rmcbsepg">
    <w:name w:val="rmcbsepg"/>
    <w:basedOn w:val="Normal"/>
    <w:uiPriority w:val="99"/>
    <w:qFormat/>
    <w:rsid w:val="00DD23AB"/>
    <w:pPr>
      <w:spacing w:before="100" w:beforeAutospacing="1" w:after="100" w:afterAutospacing="1"/>
    </w:pPr>
    <w:rPr>
      <w:rFonts w:ascii="Times New Roman" w:hAnsi="Times New Roman"/>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DD23AB"/>
    <w:pPr>
      <w:tabs>
        <w:tab w:val="left" w:pos="709"/>
      </w:tabs>
    </w:pPr>
    <w:rPr>
      <w:rFonts w:ascii="Tahoma" w:hAnsi="Tahoma"/>
      <w:lang w:val="pl-PL" w:eastAsia="pl-PL"/>
    </w:rPr>
  </w:style>
  <w:style w:type="paragraph" w:customStyle="1" w:styleId="CharCharCharCharCharCharCharCharCharChar2">
    <w:name w:val="Char Char Char Char Char Char Char Char Char Char2"/>
    <w:basedOn w:val="Normal"/>
    <w:uiPriority w:val="99"/>
    <w:qFormat/>
    <w:rsid w:val="00DD23AB"/>
    <w:pPr>
      <w:spacing w:after="160" w:line="240" w:lineRule="exact"/>
    </w:pPr>
    <w:rPr>
      <w:rFonts w:ascii="Arial" w:hAnsi="Arial" w:cs="Arial"/>
      <w:sz w:val="20"/>
      <w:szCs w:val="20"/>
    </w:rPr>
  </w:style>
  <w:style w:type="paragraph" w:customStyle="1" w:styleId="41">
    <w:name w:val="Знак Знак4"/>
    <w:basedOn w:val="Normal"/>
    <w:autoRedefine/>
    <w:uiPriority w:val="99"/>
    <w:qFormat/>
    <w:rsid w:val="00DD23AB"/>
    <w:rPr>
      <w:rFonts w:ascii="Times New Roman" w:eastAsia="SimSun" w:hAnsi="Times New Roman"/>
      <w:sz w:val="20"/>
      <w:szCs w:val="20"/>
      <w:lang w:eastAsia="ru-RU"/>
    </w:rPr>
  </w:style>
  <w:style w:type="paragraph" w:customStyle="1" w:styleId="Znak2">
    <w:name w:val="Znak2"/>
    <w:basedOn w:val="Normal"/>
    <w:uiPriority w:val="99"/>
    <w:qFormat/>
    <w:rsid w:val="00DD23AB"/>
    <w:pPr>
      <w:tabs>
        <w:tab w:val="left" w:pos="709"/>
      </w:tabs>
    </w:pPr>
    <w:rPr>
      <w:rFonts w:ascii="Tahoma" w:hAnsi="Tahoma"/>
      <w:lang w:val="pl-PL" w:eastAsia="pl-PL"/>
    </w:rPr>
  </w:style>
  <w:style w:type="paragraph" w:customStyle="1" w:styleId="CharCharCharCharChar21">
    <w:name w:val="Char Char Char Char Char2"/>
    <w:basedOn w:val="Normal"/>
    <w:uiPriority w:val="99"/>
    <w:qFormat/>
    <w:rsid w:val="00DD23AB"/>
    <w:pPr>
      <w:spacing w:after="160" w:line="240" w:lineRule="exact"/>
    </w:pPr>
    <w:rPr>
      <w:rFonts w:ascii="Arial" w:hAnsi="Arial" w:cs="Arial"/>
      <w:sz w:val="20"/>
      <w:szCs w:val="20"/>
    </w:rPr>
  </w:style>
  <w:style w:type="paragraph" w:customStyle="1" w:styleId="ZchnZchn12">
    <w:name w:val="Zchn Zchn12"/>
    <w:basedOn w:val="Normal"/>
    <w:uiPriority w:val="99"/>
    <w:qFormat/>
    <w:rsid w:val="00DD23AB"/>
    <w:pPr>
      <w:spacing w:after="160" w:line="240" w:lineRule="exact"/>
    </w:pPr>
    <w:rPr>
      <w:rFonts w:ascii="Verdana" w:hAnsi="Verdana"/>
      <w:sz w:val="20"/>
      <w:szCs w:val="20"/>
      <w:lang w:val="en-GB"/>
    </w:rPr>
  </w:style>
  <w:style w:type="paragraph" w:customStyle="1" w:styleId="Char12">
    <w:name w:val="Char12"/>
    <w:basedOn w:val="Normal"/>
    <w:next w:val="Normal"/>
    <w:uiPriority w:val="99"/>
    <w:qFormat/>
    <w:rsid w:val="00DD23AB"/>
    <w:pPr>
      <w:spacing w:after="160" w:line="240" w:lineRule="exact"/>
    </w:pPr>
    <w:rPr>
      <w:rFonts w:ascii="Tahoma" w:hAnsi="Tahoma"/>
      <w:szCs w:val="20"/>
    </w:rPr>
  </w:style>
  <w:style w:type="paragraph" w:customStyle="1" w:styleId="Char3CharCharChar2">
    <w:name w:val="Char3 Char Char Char2"/>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2">
    <w:name w:val="Char Char1 Char Char Char1 Char2"/>
    <w:basedOn w:val="Normal"/>
    <w:autoRedefine/>
    <w:uiPriority w:val="99"/>
    <w:qFormat/>
    <w:rsid w:val="00DD23AB"/>
    <w:rPr>
      <w:rFonts w:ascii="Times New Roman" w:eastAsia="SimSun" w:hAnsi="Times New Roman"/>
      <w:sz w:val="20"/>
      <w:szCs w:val="20"/>
      <w:lang w:eastAsia="ru-RU"/>
    </w:rPr>
  </w:style>
  <w:style w:type="paragraph" w:customStyle="1" w:styleId="CharCharChar20">
    <w:name w:val="Char Char Char Знак2"/>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2">
    <w:name w:val="Char Char Char1 Char Char Char Char Char Char Char Char Char1 Char2"/>
    <w:basedOn w:val="Normal"/>
    <w:uiPriority w:val="99"/>
    <w:qFormat/>
    <w:rsid w:val="00DD23AB"/>
    <w:pPr>
      <w:spacing w:after="160" w:line="240" w:lineRule="exact"/>
    </w:pPr>
    <w:rPr>
      <w:rFonts w:ascii="Arial" w:hAnsi="Arial" w:cs="Arial"/>
      <w:sz w:val="20"/>
      <w:szCs w:val="20"/>
    </w:rPr>
  </w:style>
  <w:style w:type="paragraph" w:customStyle="1" w:styleId="120">
    <w:name w:val="Знак Знак12"/>
    <w:basedOn w:val="Normal"/>
    <w:uiPriority w:val="99"/>
    <w:qFormat/>
    <w:rsid w:val="00DD23AB"/>
    <w:pPr>
      <w:spacing w:after="160" w:line="240" w:lineRule="exact"/>
    </w:pPr>
    <w:rPr>
      <w:rFonts w:ascii="Arial" w:hAnsi="Arial" w:cs="Arial"/>
      <w:sz w:val="20"/>
      <w:szCs w:val="20"/>
    </w:rPr>
  </w:style>
  <w:style w:type="paragraph" w:customStyle="1" w:styleId="BodyText12">
    <w:name w:val="Body Text12"/>
    <w:basedOn w:val="Default"/>
    <w:next w:val="Default"/>
    <w:uiPriority w:val="99"/>
    <w:qFormat/>
    <w:rsid w:val="00DD23AB"/>
    <w:rPr>
      <w:rFonts w:ascii="Sylfaen" w:hAnsi="Sylfaen"/>
      <w:color w:val="auto"/>
    </w:rPr>
  </w:style>
  <w:style w:type="paragraph" w:customStyle="1" w:styleId="220">
    <w:name w:val="Знак Знак22"/>
    <w:basedOn w:val="Normal"/>
    <w:uiPriority w:val="99"/>
    <w:qFormat/>
    <w:rsid w:val="00DD23AB"/>
    <w:pPr>
      <w:spacing w:after="160" w:line="240" w:lineRule="exact"/>
    </w:pPr>
    <w:rPr>
      <w:rFonts w:ascii="Arial" w:hAnsi="Arial" w:cs="Arial"/>
      <w:sz w:val="20"/>
      <w:szCs w:val="20"/>
    </w:rPr>
  </w:style>
  <w:style w:type="paragraph" w:customStyle="1" w:styleId="CharCharChar21">
    <w:name w:val="Char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CharChar22">
    <w:name w:val="Char Char Char Char Char Знак Знак2"/>
    <w:basedOn w:val="Normal"/>
    <w:uiPriority w:val="99"/>
    <w:qFormat/>
    <w:rsid w:val="00DD23AB"/>
    <w:pPr>
      <w:spacing w:after="160" w:line="240" w:lineRule="exact"/>
    </w:pPr>
    <w:rPr>
      <w:rFonts w:ascii="Arial" w:hAnsi="Arial" w:cs="Arial"/>
      <w:sz w:val="20"/>
      <w:szCs w:val="20"/>
    </w:rPr>
  </w:style>
  <w:style w:type="character" w:customStyle="1" w:styleId="CharChar62">
    <w:name w:val="Char Char62"/>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2">
    <w:name w:val="Char Char52"/>
    <w:uiPriority w:val="99"/>
    <w:rsid w:val="00DD23AB"/>
    <w:rPr>
      <w:rFonts w:ascii="Times Armenian" w:hAnsi="Times Armenian" w:hint="default"/>
      <w:noProof/>
      <w:sz w:val="24"/>
      <w:szCs w:val="24"/>
      <w:lang w:val="hy-AM" w:eastAsia="en-US" w:bidi="ar-SA"/>
    </w:rPr>
  </w:style>
  <w:style w:type="character" w:customStyle="1" w:styleId="CharChar42">
    <w:name w:val="Char Char42"/>
    <w:uiPriority w:val="99"/>
    <w:rsid w:val="00DD23AB"/>
    <w:rPr>
      <w:noProof/>
      <w:lang w:val="hy-AM" w:eastAsia="en-US" w:bidi="ar-SA"/>
    </w:rPr>
  </w:style>
  <w:style w:type="paragraph" w:customStyle="1" w:styleId="CharCharCharChar2">
    <w:name w:val="Char Char Char Char2"/>
    <w:basedOn w:val="Normal"/>
    <w:uiPriority w:val="99"/>
    <w:qFormat/>
    <w:rsid w:val="00DD23AB"/>
    <w:pPr>
      <w:spacing w:after="160" w:line="240" w:lineRule="exact"/>
    </w:pPr>
    <w:rPr>
      <w:rFonts w:ascii="Arial" w:hAnsi="Arial" w:cs="Arial"/>
      <w:sz w:val="20"/>
      <w:szCs w:val="20"/>
    </w:rPr>
  </w:style>
  <w:style w:type="character" w:customStyle="1" w:styleId="CharChar181">
    <w:name w:val="Char Char181"/>
    <w:uiPriority w:val="99"/>
    <w:rsid w:val="00DD23AB"/>
    <w:rPr>
      <w:rFonts w:ascii="Times Armenian" w:eastAsia="Times New Roman" w:hAnsi="Times Armenian" w:cs="Times New Roman"/>
      <w:b/>
      <w:i/>
      <w:noProof/>
      <w:sz w:val="28"/>
      <w:szCs w:val="20"/>
      <w:lang w:val="hy-AM"/>
    </w:rPr>
  </w:style>
  <w:style w:type="character" w:customStyle="1" w:styleId="CharChar131">
    <w:name w:val="Char Char131"/>
    <w:uiPriority w:val="99"/>
    <w:semiHidden/>
    <w:rsid w:val="00DD23AB"/>
    <w:rPr>
      <w:rFonts w:ascii="Times New Roman" w:eastAsia="Times New Roman" w:hAnsi="Times New Roman" w:cs="Times New Roman"/>
      <w:noProof/>
      <w:sz w:val="20"/>
      <w:szCs w:val="20"/>
      <w:lang w:val="hy-AM"/>
    </w:rPr>
  </w:style>
  <w:style w:type="character" w:customStyle="1" w:styleId="CharChar121">
    <w:name w:val="Char Char121"/>
    <w:uiPriority w:val="99"/>
    <w:semiHidden/>
    <w:locked/>
    <w:rsid w:val="00DD23AB"/>
    <w:rPr>
      <w:rFonts w:ascii="Times New Roman" w:eastAsia="Times New Roman" w:hAnsi="Times New Roman" w:cs="Times New Roman"/>
      <w:noProof/>
      <w:sz w:val="24"/>
      <w:szCs w:val="24"/>
      <w:lang w:val="hy-AM"/>
    </w:rPr>
  </w:style>
  <w:style w:type="character" w:customStyle="1" w:styleId="CharChar231">
    <w:name w:val="Char Char231"/>
    <w:uiPriority w:val="99"/>
    <w:rsid w:val="00DD23AB"/>
    <w:rPr>
      <w:rFonts w:ascii="Times Armenian" w:eastAsia="Times New Roman" w:hAnsi="Times Armenian" w:cs="Times New Roman"/>
      <w:noProof/>
      <w:sz w:val="24"/>
      <w:szCs w:val="24"/>
      <w:u w:val="single"/>
      <w:lang w:val="hy-AM"/>
    </w:rPr>
  </w:style>
  <w:style w:type="character" w:customStyle="1" w:styleId="CharChar241">
    <w:name w:val="Char Char241"/>
    <w:uiPriority w:val="99"/>
    <w:locked/>
    <w:rsid w:val="00DD23AB"/>
    <w:rPr>
      <w:rFonts w:ascii="Times Armenian" w:eastAsia="Times New Roman" w:hAnsi="Times Armenian" w:cs="Times New Roman"/>
      <w:b/>
      <w:i/>
      <w:noProof/>
      <w:sz w:val="28"/>
      <w:szCs w:val="20"/>
      <w:lang w:val="hy-AM"/>
    </w:rPr>
  </w:style>
  <w:style w:type="paragraph" w:customStyle="1" w:styleId="Bullet2">
    <w:name w:val="Bullet 2"/>
    <w:basedOn w:val="Normal"/>
    <w:autoRedefine/>
    <w:uiPriority w:val="99"/>
    <w:qFormat/>
    <w:rsid w:val="00DD23AB"/>
    <w:pPr>
      <w:widowControl w:val="0"/>
      <w:tabs>
        <w:tab w:val="left" w:pos="851"/>
        <w:tab w:val="left" w:pos="993"/>
      </w:tabs>
      <w:suppressAutoHyphens/>
      <w:ind w:left="720"/>
      <w:contextualSpacing/>
      <w:jc w:val="both"/>
    </w:pPr>
    <w:rPr>
      <w:rFonts w:ascii="GHEA Grapalat" w:hAnsi="GHEA Grapalat" w:cs="Sylfaen"/>
      <w:kern w:val="1"/>
      <w:lang w:val="hy-AM" w:eastAsia="ru-RU"/>
    </w:rPr>
  </w:style>
  <w:style w:type="paragraph" w:styleId="NormalIndent">
    <w:name w:val="Normal Indent"/>
    <w:aliases w:val="Normal Indent Char"/>
    <w:basedOn w:val="Normal"/>
    <w:uiPriority w:val="99"/>
    <w:unhideWhenUsed/>
    <w:qFormat/>
    <w:rsid w:val="00DD23AB"/>
    <w:pPr>
      <w:spacing w:after="180"/>
      <w:ind w:left="709"/>
      <w:jc w:val="both"/>
    </w:pPr>
    <w:rPr>
      <w:rFonts w:ascii="Times New Roman" w:hAnsi="Times New Roman"/>
      <w:lang w:val="en-GB"/>
    </w:rPr>
  </w:style>
  <w:style w:type="character" w:customStyle="1" w:styleId="longtext">
    <w:name w:val="long_text"/>
    <w:uiPriority w:val="99"/>
    <w:rsid w:val="00DD23AB"/>
  </w:style>
  <w:style w:type="paragraph" w:customStyle="1" w:styleId="hodvats">
    <w:name w:val="hodvats"/>
    <w:basedOn w:val="Normal"/>
    <w:uiPriority w:val="99"/>
    <w:qFormat/>
    <w:rsid w:val="00DD23AB"/>
    <w:pPr>
      <w:tabs>
        <w:tab w:val="left" w:pos="993"/>
        <w:tab w:val="left" w:pos="1985"/>
      </w:tabs>
      <w:spacing w:before="113" w:after="57" w:line="220" w:lineRule="exact"/>
      <w:ind w:firstLine="397"/>
      <w:jc w:val="both"/>
    </w:pPr>
    <w:rPr>
      <w:rFonts w:ascii="Dallak Helv" w:hAnsi="Dallak Helv"/>
      <w:b/>
      <w:noProof/>
      <w:sz w:val="18"/>
      <w:szCs w:val="20"/>
    </w:rPr>
  </w:style>
  <w:style w:type="paragraph" w:customStyle="1" w:styleId="p14">
    <w:name w:val="p14"/>
    <w:basedOn w:val="Normal"/>
    <w:uiPriority w:val="99"/>
    <w:qFormat/>
    <w:rsid w:val="00DD23AB"/>
    <w:pPr>
      <w:spacing w:before="100" w:beforeAutospacing="1" w:after="100" w:afterAutospacing="1"/>
    </w:pPr>
    <w:rPr>
      <w:rFonts w:ascii="Times New Roman" w:hAnsi="Times New Roman"/>
    </w:rPr>
  </w:style>
  <w:style w:type="paragraph" w:customStyle="1" w:styleId="paragraph">
    <w:name w:val="paragraph"/>
    <w:basedOn w:val="Normal"/>
    <w:uiPriority w:val="99"/>
    <w:qFormat/>
    <w:rsid w:val="00DD23AB"/>
    <w:pPr>
      <w:spacing w:before="100" w:beforeAutospacing="1" w:after="100" w:afterAutospacing="1"/>
    </w:pPr>
    <w:rPr>
      <w:rFonts w:ascii="Times New Roman" w:hAnsi="Times New Roman"/>
    </w:rPr>
  </w:style>
  <w:style w:type="character" w:customStyle="1" w:styleId="normaltextrun">
    <w:name w:val="normaltextrun"/>
    <w:uiPriority w:val="99"/>
    <w:rsid w:val="00DD23AB"/>
  </w:style>
  <w:style w:type="character" w:customStyle="1" w:styleId="eop">
    <w:name w:val="eop"/>
    <w:uiPriority w:val="99"/>
    <w:rsid w:val="00DD23AB"/>
  </w:style>
  <w:style w:type="character" w:customStyle="1" w:styleId="FontStyle29">
    <w:name w:val="Font Style29"/>
    <w:uiPriority w:val="99"/>
    <w:rsid w:val="00DD23AB"/>
    <w:rPr>
      <w:rFonts w:ascii="Tahoma" w:hAnsi="Tahoma" w:cs="Tahoma"/>
      <w:color w:val="000000"/>
      <w:sz w:val="16"/>
      <w:szCs w:val="16"/>
    </w:rPr>
  </w:style>
  <w:style w:type="character" w:customStyle="1" w:styleId="accent">
    <w:name w:val="accent"/>
    <w:uiPriority w:val="99"/>
    <w:rsid w:val="00DD23AB"/>
  </w:style>
  <w:style w:type="character" w:customStyle="1" w:styleId="null">
    <w:name w:val="null"/>
    <w:uiPriority w:val="99"/>
    <w:rsid w:val="00DD23AB"/>
    <w:rPr>
      <w:rFonts w:cs="Times New Roman"/>
    </w:rPr>
  </w:style>
  <w:style w:type="character" w:customStyle="1" w:styleId="a8">
    <w:name w:val="_"/>
    <w:uiPriority w:val="99"/>
    <w:rsid w:val="00DD23AB"/>
  </w:style>
  <w:style w:type="character" w:customStyle="1" w:styleId="FontStyle19">
    <w:name w:val="Font Style19"/>
    <w:uiPriority w:val="99"/>
    <w:rsid w:val="00DD23AB"/>
    <w:rPr>
      <w:rFonts w:ascii="Tahoma" w:hAnsi="Tahoma" w:cs="Tahoma"/>
      <w:sz w:val="20"/>
      <w:szCs w:val="20"/>
    </w:rPr>
  </w:style>
  <w:style w:type="character" w:customStyle="1" w:styleId="FontStyle22">
    <w:name w:val="Font Style22"/>
    <w:uiPriority w:val="99"/>
    <w:rsid w:val="00DD23AB"/>
    <w:rPr>
      <w:rFonts w:ascii="Tahoma" w:hAnsi="Tahoma" w:cs="Tahoma"/>
      <w:sz w:val="20"/>
      <w:szCs w:val="20"/>
    </w:rPr>
  </w:style>
  <w:style w:type="paragraph" w:customStyle="1" w:styleId="100">
    <w:name w:val="Основной текст10"/>
    <w:basedOn w:val="Normal"/>
    <w:uiPriority w:val="99"/>
    <w:qFormat/>
    <w:rsid w:val="00DD23AB"/>
    <w:pPr>
      <w:shd w:val="clear" w:color="auto" w:fill="FFFFFF"/>
      <w:spacing w:before="420" w:line="470" w:lineRule="exact"/>
      <w:jc w:val="both"/>
    </w:pPr>
    <w:rPr>
      <w:rFonts w:ascii="Sylfaen" w:eastAsia="Sylfaen" w:hAnsi="Sylfaen" w:cs="Sylfaen"/>
      <w:sz w:val="22"/>
      <w:szCs w:val="22"/>
    </w:rPr>
  </w:style>
  <w:style w:type="character" w:customStyle="1" w:styleId="34">
    <w:name w:val="Основной текст3"/>
    <w:uiPriority w:val="99"/>
    <w:rsid w:val="00DD23AB"/>
    <w:rPr>
      <w:rFonts w:ascii="Sylfaen" w:eastAsia="Sylfaen" w:hAnsi="Sylfaen" w:cs="Sylfaen"/>
      <w:sz w:val="19"/>
      <w:szCs w:val="19"/>
      <w:shd w:val="clear" w:color="auto" w:fill="FFFFFF"/>
      <w:lang w:bidi="ar-SA"/>
    </w:rPr>
  </w:style>
  <w:style w:type="character" w:customStyle="1" w:styleId="1pt">
    <w:name w:val="Основной текст + Интервал 1 pt"/>
    <w:uiPriority w:val="99"/>
    <w:rsid w:val="00DD23AB"/>
    <w:rPr>
      <w:rFonts w:ascii="Sylfaen" w:eastAsia="Sylfaen" w:hAnsi="Sylfaen" w:cs="Sylfaen"/>
      <w:spacing w:val="30"/>
      <w:sz w:val="19"/>
      <w:szCs w:val="19"/>
      <w:shd w:val="clear" w:color="auto" w:fill="FFFFFF"/>
      <w:lang w:bidi="ar-SA"/>
    </w:rPr>
  </w:style>
  <w:style w:type="character" w:customStyle="1" w:styleId="42">
    <w:name w:val="Основной текст4"/>
    <w:uiPriority w:val="99"/>
    <w:rsid w:val="00DD23AB"/>
    <w:rPr>
      <w:rFonts w:ascii="Sylfaen" w:eastAsia="Sylfaen" w:hAnsi="Sylfaen" w:cs="Sylfaen"/>
      <w:sz w:val="19"/>
      <w:szCs w:val="19"/>
      <w:shd w:val="clear" w:color="auto" w:fill="FFFFFF"/>
      <w:lang w:bidi="ar-SA"/>
    </w:rPr>
  </w:style>
  <w:style w:type="character" w:customStyle="1" w:styleId="m-5230213193050876883s1">
    <w:name w:val="m_-5230213193050876883s1"/>
    <w:uiPriority w:val="99"/>
    <w:rsid w:val="00DD23AB"/>
  </w:style>
  <w:style w:type="paragraph" w:customStyle="1" w:styleId="m-5230213193050876883p1">
    <w:name w:val="m_-5230213193050876883p1"/>
    <w:basedOn w:val="Normal"/>
    <w:uiPriority w:val="99"/>
    <w:qFormat/>
    <w:rsid w:val="00DD23AB"/>
    <w:pPr>
      <w:spacing w:before="100" w:beforeAutospacing="1" w:after="100" w:afterAutospacing="1"/>
    </w:pPr>
    <w:rPr>
      <w:rFonts w:ascii="Times New Roman" w:hAnsi="Times New Roman"/>
      <w:lang w:val="ru-RU" w:eastAsia="ru-RU"/>
    </w:rPr>
  </w:style>
  <w:style w:type="character" w:customStyle="1" w:styleId="BodyText30">
    <w:name w:val="Body Text3"/>
    <w:uiPriority w:val="99"/>
    <w:rsid w:val="00DD23AB"/>
    <w:rPr>
      <w:rFonts w:ascii="Tahoma" w:eastAsia="Times New Roman" w:hAnsi="Tahoma" w:cs="Tahoma"/>
      <w:color w:val="000000"/>
      <w:spacing w:val="0"/>
      <w:w w:val="100"/>
      <w:position w:val="0"/>
      <w:sz w:val="17"/>
      <w:szCs w:val="17"/>
      <w:shd w:val="clear" w:color="auto" w:fill="FFFFFF"/>
      <w:lang w:val="hy-AM"/>
    </w:rPr>
  </w:style>
  <w:style w:type="character" w:customStyle="1" w:styleId="Bodytext7">
    <w:name w:val="Body text (7)"/>
    <w:uiPriority w:val="99"/>
    <w:rsid w:val="00DD23AB"/>
    <w:rPr>
      <w:rFonts w:ascii="Tahoma" w:eastAsia="Times New Roman" w:hAnsi="Tahoma" w:cs="Tahoma"/>
      <w:b/>
      <w:bCs/>
      <w:color w:val="000000"/>
      <w:spacing w:val="0"/>
      <w:w w:val="100"/>
      <w:position w:val="0"/>
      <w:sz w:val="18"/>
      <w:szCs w:val="18"/>
      <w:u w:val="none"/>
      <w:effect w:val="none"/>
      <w:lang w:val="hy-AM"/>
    </w:rPr>
  </w:style>
  <w:style w:type="character" w:customStyle="1" w:styleId="Bodytext213pt">
    <w:name w:val="Body text (2) + 13 pt"/>
    <w:uiPriority w:val="99"/>
    <w:rsid w:val="00DD23AB"/>
    <w:rPr>
      <w:rFonts w:ascii="Sylfaen" w:eastAsia="Sylfaen" w:hAnsi="Sylfaen" w:cs="Sylfaen"/>
      <w:spacing w:val="20"/>
      <w:sz w:val="26"/>
      <w:szCs w:val="26"/>
      <w:u w:val="none"/>
      <w:shd w:val="clear" w:color="auto" w:fill="FFFFFF"/>
    </w:rPr>
  </w:style>
  <w:style w:type="paragraph" w:customStyle="1" w:styleId="WW-Default">
    <w:name w:val="WW-Default"/>
    <w:uiPriority w:val="99"/>
    <w:qFormat/>
    <w:rsid w:val="00DD23AB"/>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DD23AB"/>
  </w:style>
  <w:style w:type="character" w:customStyle="1" w:styleId="stbubblehcount">
    <w:name w:val="stbubble_hcount"/>
    <w:uiPriority w:val="99"/>
    <w:rsid w:val="00DD23AB"/>
  </w:style>
  <w:style w:type="character" w:customStyle="1" w:styleId="chicklets">
    <w:name w:val="chicklets"/>
    <w:uiPriority w:val="99"/>
    <w:rsid w:val="00DD23AB"/>
  </w:style>
  <w:style w:type="paragraph" w:customStyle="1" w:styleId="p1">
    <w:name w:val="p1"/>
    <w:basedOn w:val="Normal"/>
    <w:uiPriority w:val="99"/>
    <w:qFormat/>
    <w:rsid w:val="00DD23AB"/>
    <w:pPr>
      <w:spacing w:before="100" w:beforeAutospacing="1" w:after="100" w:afterAutospacing="1"/>
    </w:pPr>
    <w:rPr>
      <w:rFonts w:ascii="Times New Roman" w:hAnsi="Times New Roman"/>
    </w:rPr>
  </w:style>
  <w:style w:type="character" w:customStyle="1" w:styleId="s1">
    <w:name w:val="s1"/>
    <w:uiPriority w:val="99"/>
    <w:rsid w:val="00DD23AB"/>
  </w:style>
  <w:style w:type="paragraph" w:customStyle="1" w:styleId="pers-title">
    <w:name w:val="pers-title"/>
    <w:basedOn w:val="Normal"/>
    <w:uiPriority w:val="99"/>
    <w:qFormat/>
    <w:rsid w:val="00DD23AB"/>
    <w:pPr>
      <w:spacing w:before="100" w:beforeAutospacing="1" w:after="100" w:afterAutospacing="1"/>
    </w:pPr>
    <w:rPr>
      <w:rFonts w:ascii="Times New Roman" w:hAnsi="Times New Roman"/>
    </w:rPr>
  </w:style>
  <w:style w:type="paragraph" w:customStyle="1" w:styleId="intro">
    <w:name w:val="intro"/>
    <w:basedOn w:val="Normal"/>
    <w:uiPriority w:val="99"/>
    <w:qFormat/>
    <w:rsid w:val="00DD23AB"/>
    <w:pPr>
      <w:spacing w:before="100" w:beforeAutospacing="1" w:after="100" w:afterAutospacing="1"/>
    </w:pPr>
    <w:rPr>
      <w:rFonts w:ascii="Times New Roman" w:hAnsi="Times New Roman"/>
    </w:rPr>
  </w:style>
  <w:style w:type="paragraph" w:customStyle="1" w:styleId="newstimeplace">
    <w:name w:val="news_time_place"/>
    <w:basedOn w:val="Normal"/>
    <w:uiPriority w:val="99"/>
    <w:qFormat/>
    <w:rsid w:val="00DD23AB"/>
    <w:pPr>
      <w:spacing w:before="100" w:beforeAutospacing="1" w:after="100" w:afterAutospacing="1"/>
    </w:pPr>
    <w:rPr>
      <w:rFonts w:ascii="Times New Roman" w:hAnsi="Times New Roman"/>
    </w:rPr>
  </w:style>
  <w:style w:type="character" w:customStyle="1" w:styleId="Bodytext216pt1">
    <w:name w:val="Body text (2) + 16 pt1"/>
    <w:aliases w:val="Italic1,Spacing -1 pt1,Body text (4) + 6.5 pt"/>
    <w:uiPriority w:val="99"/>
    <w:rsid w:val="00DD23AB"/>
    <w:rPr>
      <w:rFonts w:ascii="Arial Unicode MS" w:eastAsia="Arial Unicode MS" w:hAnsi="Sylfaen" w:cs="Arial Unicode MS"/>
      <w:i/>
      <w:iCs/>
      <w:spacing w:val="-20"/>
      <w:sz w:val="32"/>
      <w:szCs w:val="32"/>
      <w:u w:val="none"/>
      <w:shd w:val="clear" w:color="auto" w:fill="FFFFFF"/>
    </w:rPr>
  </w:style>
  <w:style w:type="character" w:customStyle="1" w:styleId="Bodytext216pt">
    <w:name w:val="Body text (2) + 16 pt"/>
    <w:aliases w:val="Italic,Spacing -1 pt,Body text (3) + Not Bold,Body text (2) + 11.5 pt"/>
    <w:uiPriority w:val="99"/>
    <w:rsid w:val="00DD23AB"/>
    <w:rPr>
      <w:rFonts w:ascii="Arial Unicode MS" w:eastAsia="Arial Unicode MS" w:hAnsi="Sylfaen" w:cs="Arial Unicode MS"/>
      <w:i/>
      <w:iCs/>
      <w:color w:val="2949AD"/>
      <w:spacing w:val="-20"/>
      <w:sz w:val="32"/>
      <w:szCs w:val="32"/>
      <w:u w:val="none"/>
      <w:shd w:val="clear" w:color="auto" w:fill="FFFFFF"/>
    </w:rPr>
  </w:style>
  <w:style w:type="character" w:customStyle="1" w:styleId="Bodytext31">
    <w:name w:val="Body text (3)_"/>
    <w:link w:val="Bodytext32"/>
    <w:uiPriority w:val="99"/>
    <w:rsid w:val="00DD23AB"/>
    <w:rPr>
      <w:rFonts w:ascii="Arial Unicode MS" w:eastAsia="Arial Unicode MS" w:cs="Arial Unicode MS"/>
      <w:b/>
      <w:bCs/>
      <w:sz w:val="32"/>
      <w:szCs w:val="32"/>
      <w:shd w:val="clear" w:color="auto" w:fill="FFFFFF"/>
    </w:rPr>
  </w:style>
  <w:style w:type="paragraph" w:customStyle="1" w:styleId="Bodytext32">
    <w:name w:val="Body text (3)"/>
    <w:basedOn w:val="Normal"/>
    <w:link w:val="Bodytext31"/>
    <w:uiPriority w:val="99"/>
    <w:qFormat/>
    <w:rsid w:val="00DD23AB"/>
    <w:pPr>
      <w:widowControl w:val="0"/>
      <w:shd w:val="clear" w:color="auto" w:fill="FFFFFF"/>
      <w:spacing w:after="720" w:line="367" w:lineRule="exact"/>
      <w:jc w:val="center"/>
    </w:pPr>
    <w:rPr>
      <w:rFonts w:ascii="Arial Unicode MS" w:eastAsia="Arial Unicode MS" w:hAnsi="Times New Roman"/>
      <w:b/>
      <w:bCs/>
      <w:sz w:val="32"/>
      <w:szCs w:val="32"/>
    </w:rPr>
  </w:style>
  <w:style w:type="character" w:customStyle="1" w:styleId="Bodytext2105pt">
    <w:name w:val="Body text (2) + 10.5 pt"/>
    <w:aliases w:val="Small Caps,Spacing 0 pt2,Scaling 150%,Body text (2) + 10 pt,Body text (2) + 11 pt1"/>
    <w:uiPriority w:val="99"/>
    <w:rsid w:val="00DD23AB"/>
    <w:rPr>
      <w:rFonts w:ascii="Arial Unicode MS" w:eastAsia="Arial Unicode MS" w:hAnsi="Sylfaen" w:cs="Arial Unicode MS"/>
      <w:smallCaps/>
      <w:spacing w:val="-10"/>
      <w:w w:val="150"/>
      <w:sz w:val="21"/>
      <w:szCs w:val="21"/>
      <w:u w:val="none"/>
      <w:shd w:val="clear" w:color="auto" w:fill="FFFFFF"/>
    </w:rPr>
  </w:style>
  <w:style w:type="character" w:customStyle="1" w:styleId="Bodytext2105pt1">
    <w:name w:val="Body text (2) + 10.5 pt1"/>
    <w:aliases w:val="Spacing 0 pt1,Scaling 150%1"/>
    <w:uiPriority w:val="99"/>
    <w:rsid w:val="00DD23AB"/>
    <w:rPr>
      <w:rFonts w:ascii="Arial Unicode MS" w:eastAsia="Arial Unicode MS" w:hAnsi="Sylfaen" w:cs="Arial Unicode MS"/>
      <w:spacing w:val="-10"/>
      <w:w w:val="150"/>
      <w:sz w:val="21"/>
      <w:szCs w:val="21"/>
      <w:u w:val="none"/>
      <w:shd w:val="clear" w:color="auto" w:fill="FFFFFF"/>
    </w:rPr>
  </w:style>
  <w:style w:type="character" w:customStyle="1" w:styleId="Bodytext4">
    <w:name w:val="Body text (4)_"/>
    <w:link w:val="Bodytext40"/>
    <w:uiPriority w:val="99"/>
    <w:rsid w:val="00DD23AB"/>
    <w:rPr>
      <w:rFonts w:ascii="Arial Unicode MS" w:eastAsia="Arial Unicode MS" w:cs="Arial Unicode MS"/>
      <w:i/>
      <w:iCs/>
      <w:spacing w:val="-20"/>
      <w:sz w:val="28"/>
      <w:szCs w:val="28"/>
      <w:shd w:val="clear" w:color="auto" w:fill="FFFFFF"/>
    </w:rPr>
  </w:style>
  <w:style w:type="paragraph" w:customStyle="1" w:styleId="Bodytext40">
    <w:name w:val="Body text (4)"/>
    <w:basedOn w:val="Normal"/>
    <w:link w:val="Bodytext4"/>
    <w:uiPriority w:val="99"/>
    <w:qFormat/>
    <w:rsid w:val="00DD23AB"/>
    <w:pPr>
      <w:widowControl w:val="0"/>
      <w:shd w:val="clear" w:color="auto" w:fill="FFFFFF"/>
      <w:spacing w:before="480" w:after="360" w:line="370" w:lineRule="exact"/>
      <w:ind w:firstLine="84"/>
    </w:pPr>
    <w:rPr>
      <w:rFonts w:ascii="Arial Unicode MS" w:eastAsia="Arial Unicode MS" w:hAnsi="Times New Roman"/>
      <w:i/>
      <w:iCs/>
      <w:spacing w:val="-20"/>
      <w:sz w:val="28"/>
      <w:szCs w:val="28"/>
    </w:rPr>
  </w:style>
  <w:style w:type="character" w:customStyle="1" w:styleId="Bodytext4Bold">
    <w:name w:val="Body text (4) + Bold"/>
    <w:aliases w:val="Spacing 0 pt"/>
    <w:uiPriority w:val="99"/>
    <w:rsid w:val="00DD23AB"/>
    <w:rPr>
      <w:rFonts w:ascii="Arial Unicode MS" w:eastAsia="Arial Unicode MS" w:cs="Arial Unicode MS"/>
      <w:b/>
      <w:bCs/>
      <w:i/>
      <w:iCs/>
      <w:spacing w:val="-10"/>
      <w:sz w:val="28"/>
      <w:szCs w:val="28"/>
      <w:shd w:val="clear" w:color="auto" w:fill="FFFFFF"/>
    </w:rPr>
  </w:style>
  <w:style w:type="character" w:customStyle="1" w:styleId="Bodytext311pt">
    <w:name w:val="Body text (3) + 11 pt"/>
    <w:aliases w:val="Not Bold,Body text (3) + 4 pt,Scaling 120%"/>
    <w:uiPriority w:val="99"/>
    <w:rsid w:val="00DD23AB"/>
    <w:rPr>
      <w:rFonts w:ascii="Arial Unicode MS" w:eastAsia="Arial Unicode MS" w:cs="Arial Unicode MS"/>
      <w:b/>
      <w:bCs/>
      <w:sz w:val="22"/>
      <w:szCs w:val="22"/>
      <w:u w:val="none"/>
      <w:shd w:val="clear" w:color="auto" w:fill="FFFFFF"/>
    </w:rPr>
  </w:style>
  <w:style w:type="character" w:customStyle="1" w:styleId="Headerorfooter">
    <w:name w:val="Header or footer_"/>
    <w:link w:val="Headerorfooter1"/>
    <w:uiPriority w:val="99"/>
    <w:rsid w:val="00DD23AB"/>
    <w:rPr>
      <w:rFonts w:ascii="Arial Unicode MS" w:eastAsia="Arial Unicode MS" w:cs="Arial Unicode MS"/>
      <w:sz w:val="24"/>
      <w:szCs w:val="24"/>
      <w:shd w:val="clear" w:color="auto" w:fill="FFFFFF"/>
    </w:rPr>
  </w:style>
  <w:style w:type="paragraph" w:customStyle="1" w:styleId="Headerorfooter1">
    <w:name w:val="Header or footer1"/>
    <w:basedOn w:val="Normal"/>
    <w:link w:val="Headerorfooter"/>
    <w:uiPriority w:val="99"/>
    <w:qFormat/>
    <w:rsid w:val="00DD23AB"/>
    <w:pPr>
      <w:widowControl w:val="0"/>
      <w:shd w:val="clear" w:color="auto" w:fill="FFFFFF"/>
      <w:spacing w:line="240" w:lineRule="atLeast"/>
      <w:ind w:firstLine="77"/>
    </w:pPr>
    <w:rPr>
      <w:rFonts w:ascii="Arial Unicode MS" w:eastAsia="Arial Unicode MS" w:hAnsi="Times New Roman"/>
    </w:rPr>
  </w:style>
  <w:style w:type="character" w:customStyle="1" w:styleId="HeaderorfooterSylfaen">
    <w:name w:val="Header or footer + Sylfaen"/>
    <w:aliases w:val="13 pt,Scaling 66%"/>
    <w:uiPriority w:val="99"/>
    <w:rsid w:val="00DD23AB"/>
    <w:rPr>
      <w:rFonts w:ascii="Sylfaen" w:eastAsia="Arial Unicode MS" w:hAnsi="Sylfaen" w:cs="Sylfaen"/>
      <w:w w:val="66"/>
      <w:sz w:val="26"/>
      <w:szCs w:val="26"/>
      <w:shd w:val="clear" w:color="auto" w:fill="FFFFFF"/>
    </w:rPr>
  </w:style>
  <w:style w:type="character" w:customStyle="1" w:styleId="Headerorfooter0">
    <w:name w:val="Header or footer"/>
    <w:uiPriority w:val="99"/>
    <w:rsid w:val="00DD23AB"/>
  </w:style>
  <w:style w:type="character" w:customStyle="1" w:styleId="Bodytext2Spacing-1pt">
    <w:name w:val="Body text (2) + Spacing -1 pt"/>
    <w:uiPriority w:val="99"/>
    <w:rsid w:val="00DD23AB"/>
    <w:rPr>
      <w:rFonts w:ascii="Arial Unicode MS" w:eastAsia="Arial Unicode MS" w:hAnsi="Sylfaen" w:cs="Arial Unicode MS"/>
      <w:spacing w:val="-30"/>
      <w:sz w:val="30"/>
      <w:szCs w:val="30"/>
      <w:u w:val="none"/>
      <w:shd w:val="clear" w:color="auto" w:fill="FFFFFF"/>
    </w:rPr>
  </w:style>
  <w:style w:type="character" w:customStyle="1" w:styleId="Bodytext211pt">
    <w:name w:val="Body text (2) + 11 pt"/>
    <w:uiPriority w:val="99"/>
    <w:rsid w:val="00DD23AB"/>
    <w:rPr>
      <w:rFonts w:ascii="Arial Unicode MS" w:eastAsia="Arial Unicode MS" w:hAnsi="Sylfaen" w:cs="Arial Unicode MS"/>
      <w:spacing w:val="20"/>
      <w:sz w:val="22"/>
      <w:szCs w:val="22"/>
      <w:u w:val="none"/>
      <w:shd w:val="clear" w:color="auto" w:fill="FFFFFF"/>
    </w:rPr>
  </w:style>
  <w:style w:type="character" w:customStyle="1" w:styleId="Footnote2">
    <w:name w:val="Footnote (2)_"/>
    <w:link w:val="Footnote21"/>
    <w:uiPriority w:val="99"/>
    <w:rsid w:val="00DD23AB"/>
    <w:rPr>
      <w:rFonts w:ascii="Arial Unicode MS" w:eastAsia="Arial Unicode MS" w:cs="Arial Unicode MS"/>
      <w:shd w:val="clear" w:color="auto" w:fill="FFFFFF"/>
    </w:rPr>
  </w:style>
  <w:style w:type="paragraph" w:customStyle="1" w:styleId="Footnote21">
    <w:name w:val="Footnote (2)1"/>
    <w:basedOn w:val="Normal"/>
    <w:link w:val="Footnote2"/>
    <w:uiPriority w:val="99"/>
    <w:qFormat/>
    <w:rsid w:val="00DD23AB"/>
    <w:pPr>
      <w:widowControl w:val="0"/>
      <w:shd w:val="clear" w:color="auto" w:fill="FFFFFF"/>
      <w:spacing w:line="240" w:lineRule="atLeast"/>
      <w:ind w:firstLine="36"/>
      <w:jc w:val="both"/>
    </w:pPr>
    <w:rPr>
      <w:rFonts w:ascii="Arial Unicode MS" w:eastAsia="Arial Unicode MS" w:hAnsi="Times New Roman"/>
      <w:sz w:val="20"/>
      <w:szCs w:val="20"/>
    </w:rPr>
  </w:style>
  <w:style w:type="character" w:customStyle="1" w:styleId="Footnote20">
    <w:name w:val="Footnote (2)"/>
    <w:uiPriority w:val="99"/>
    <w:rsid w:val="00DD23AB"/>
    <w:rPr>
      <w:rFonts w:ascii="Arial Unicode MS" w:eastAsia="Arial Unicode MS" w:cs="Arial Unicode MS"/>
      <w:color w:val="78AAC6"/>
      <w:u w:val="single"/>
      <w:shd w:val="clear" w:color="auto" w:fill="FFFFFF"/>
    </w:rPr>
  </w:style>
  <w:style w:type="character" w:customStyle="1" w:styleId="Footnote22">
    <w:name w:val="Footnote (2)2"/>
    <w:uiPriority w:val="99"/>
    <w:rsid w:val="00DD23AB"/>
    <w:rPr>
      <w:rFonts w:ascii="Arial Unicode MS" w:eastAsia="Arial Unicode MS" w:cs="Arial Unicode MS"/>
      <w:color w:val="78AAC6"/>
      <w:shd w:val="clear" w:color="auto" w:fill="FFFFFF"/>
    </w:rPr>
  </w:style>
  <w:style w:type="character" w:customStyle="1" w:styleId="Bodytext34pt1">
    <w:name w:val="Body text (3) + 4 pt1"/>
    <w:aliases w:val="Not Bold1"/>
    <w:uiPriority w:val="99"/>
    <w:rsid w:val="00DD23AB"/>
    <w:rPr>
      <w:rFonts w:ascii="Sylfaen" w:eastAsia="Arial Unicode MS" w:hAnsi="Sylfaen" w:cs="Sylfaen"/>
      <w:b/>
      <w:bCs/>
      <w:sz w:val="8"/>
      <w:szCs w:val="8"/>
      <w:u w:val="none"/>
      <w:shd w:val="clear" w:color="auto" w:fill="FFFFFF"/>
    </w:rPr>
  </w:style>
  <w:style w:type="paragraph" w:customStyle="1" w:styleId="Bodytext210">
    <w:name w:val="Body text (2)1"/>
    <w:basedOn w:val="Normal"/>
    <w:uiPriority w:val="99"/>
    <w:qFormat/>
    <w:rsid w:val="00DD23AB"/>
    <w:pPr>
      <w:widowControl w:val="0"/>
      <w:shd w:val="clear" w:color="auto" w:fill="FFFFFF"/>
      <w:spacing w:line="446" w:lineRule="exact"/>
      <w:ind w:hanging="361"/>
    </w:pPr>
    <w:rPr>
      <w:rFonts w:ascii="Arial Unicode MS" w:eastAsia="Arial Unicode MS" w:hAnsi="Times New Roman" w:cs="Arial Unicode MS"/>
      <w:sz w:val="30"/>
      <w:szCs w:val="30"/>
      <w:lang w:val="hy-AM"/>
    </w:rPr>
  </w:style>
  <w:style w:type="character" w:customStyle="1" w:styleId="Bodytext23">
    <w:name w:val="Body text (2)3"/>
    <w:uiPriority w:val="99"/>
    <w:rsid w:val="00DD23AB"/>
    <w:rPr>
      <w:rFonts w:ascii="Arial Unicode MS" w:eastAsia="Arial Unicode MS" w:hAnsi="Sylfaen" w:cs="Arial Unicode MS"/>
      <w:color w:val="6B6B6B"/>
      <w:spacing w:val="20"/>
      <w:sz w:val="30"/>
      <w:szCs w:val="30"/>
      <w:u w:val="none"/>
      <w:shd w:val="clear" w:color="auto" w:fill="FFFFFF"/>
    </w:rPr>
  </w:style>
  <w:style w:type="character" w:customStyle="1" w:styleId="Bodytext220">
    <w:name w:val="Body text (2)2"/>
    <w:uiPriority w:val="99"/>
    <w:rsid w:val="00DD23AB"/>
    <w:rPr>
      <w:rFonts w:ascii="Arial Unicode MS" w:eastAsia="Arial Unicode MS" w:hAnsi="Sylfaen" w:cs="Arial Unicode MS"/>
      <w:color w:val="464646"/>
      <w:spacing w:val="20"/>
      <w:sz w:val="30"/>
      <w:szCs w:val="30"/>
      <w:u w:val="none"/>
      <w:shd w:val="clear" w:color="auto" w:fill="FFFFFF"/>
    </w:rPr>
  </w:style>
  <w:style w:type="character" w:customStyle="1" w:styleId="HTMLPreformattedChar1">
    <w:name w:val="HTML Preformatted Char1"/>
    <w:uiPriority w:val="99"/>
    <w:semiHidden/>
    <w:rsid w:val="00DD23AB"/>
    <w:rPr>
      <w:rFonts w:ascii="Consolas" w:hAnsi="Consolas" w:cs="Consolas"/>
      <w:sz w:val="20"/>
      <w:szCs w:val="20"/>
    </w:rPr>
  </w:style>
  <w:style w:type="character" w:customStyle="1" w:styleId="FontStyle32">
    <w:name w:val="Font Style32"/>
    <w:uiPriority w:val="99"/>
    <w:rsid w:val="00DD23AB"/>
    <w:rPr>
      <w:rFonts w:ascii="Tahoma" w:hAnsi="Tahoma" w:cs="Tahoma"/>
      <w:sz w:val="20"/>
      <w:szCs w:val="20"/>
    </w:rPr>
  </w:style>
  <w:style w:type="character" w:customStyle="1" w:styleId="Bodytext42">
    <w:name w:val="Body text (4)2"/>
    <w:uiPriority w:val="99"/>
    <w:rsid w:val="00DD23AB"/>
    <w:rPr>
      <w:rFonts w:ascii="Sylfaen" w:eastAsia="Arial Unicode MS" w:hAnsi="Sylfaen" w:cs="Sylfaen"/>
      <w:i/>
      <w:iCs/>
      <w:color w:val="43476D"/>
      <w:spacing w:val="20"/>
      <w:w w:val="80"/>
      <w:sz w:val="24"/>
      <w:szCs w:val="24"/>
      <w:u w:val="none"/>
      <w:shd w:val="clear" w:color="auto" w:fill="FFFFFF"/>
    </w:rPr>
  </w:style>
  <w:style w:type="paragraph" w:customStyle="1" w:styleId="Bodytext41">
    <w:name w:val="Body text (4)1"/>
    <w:basedOn w:val="Normal"/>
    <w:uiPriority w:val="99"/>
    <w:qFormat/>
    <w:rsid w:val="00DD23AB"/>
    <w:pPr>
      <w:widowControl w:val="0"/>
      <w:shd w:val="clear" w:color="auto" w:fill="FFFFFF"/>
      <w:spacing w:line="641" w:lineRule="exact"/>
      <w:ind w:firstLine="37"/>
    </w:pPr>
    <w:rPr>
      <w:rFonts w:ascii="Sylfaen" w:hAnsi="Sylfaen" w:cs="Sylfaen"/>
      <w:spacing w:val="20"/>
      <w:w w:val="80"/>
      <w:lang w:val="hy-AM"/>
    </w:rPr>
  </w:style>
  <w:style w:type="paragraph" w:customStyle="1" w:styleId="Body">
    <w:name w:val="Body"/>
    <w:uiPriority w:val="99"/>
    <w:qFormat/>
    <w:rsid w:val="00DD23AB"/>
    <w:pPr>
      <w:pBdr>
        <w:top w:val="nil"/>
        <w:left w:val="nil"/>
        <w:bottom w:val="nil"/>
        <w:right w:val="nil"/>
        <w:between w:val="nil"/>
        <w:bar w:val="nil"/>
      </w:pBdr>
    </w:pPr>
    <w:rPr>
      <w:rFonts w:ascii="Cambria" w:eastAsia="Cambria" w:hAnsi="Cambria" w:cs="Cambria"/>
      <w:color w:val="000000"/>
      <w:sz w:val="24"/>
      <w:szCs w:val="24"/>
      <w:u w:color="000000"/>
      <w:bdr w:val="nil"/>
    </w:rPr>
  </w:style>
  <w:style w:type="paragraph" w:styleId="Quote">
    <w:name w:val="Quote"/>
    <w:basedOn w:val="Normal"/>
    <w:next w:val="Normal"/>
    <w:link w:val="QuoteChar"/>
    <w:uiPriority w:val="99"/>
    <w:qFormat/>
    <w:rsid w:val="00DD23AB"/>
    <w:pPr>
      <w:spacing w:before="200" w:line="276" w:lineRule="auto"/>
      <w:ind w:left="360" w:right="360"/>
    </w:pPr>
    <w:rPr>
      <w:rFonts w:ascii="Calibri" w:eastAsia="Calibri" w:hAnsi="Calibri"/>
      <w:i/>
      <w:iCs/>
      <w:sz w:val="22"/>
      <w:szCs w:val="22"/>
      <w:lang w:val="hy-AM"/>
    </w:rPr>
  </w:style>
  <w:style w:type="character" w:customStyle="1" w:styleId="QuoteChar">
    <w:name w:val="Quote Char"/>
    <w:link w:val="Quote"/>
    <w:uiPriority w:val="99"/>
    <w:rsid w:val="00DD23AB"/>
    <w:rPr>
      <w:rFonts w:ascii="Calibri" w:eastAsia="Calibri" w:hAnsi="Calibri"/>
      <w:i/>
      <w:iCs/>
      <w:sz w:val="22"/>
      <w:szCs w:val="22"/>
      <w:lang w:val="hy-AM"/>
    </w:rPr>
  </w:style>
  <w:style w:type="character" w:styleId="SubtleEmphasis">
    <w:name w:val="Subtle Emphasis"/>
    <w:uiPriority w:val="99"/>
    <w:qFormat/>
    <w:rsid w:val="00DD23AB"/>
    <w:rPr>
      <w:i/>
      <w:iCs/>
    </w:rPr>
  </w:style>
  <w:style w:type="character" w:styleId="IntenseEmphasis">
    <w:name w:val="Intense Emphasis"/>
    <w:uiPriority w:val="99"/>
    <w:qFormat/>
    <w:rsid w:val="00DD23AB"/>
    <w:rPr>
      <w:b/>
      <w:bCs/>
    </w:rPr>
  </w:style>
  <w:style w:type="character" w:styleId="SubtleReference">
    <w:name w:val="Subtle Reference"/>
    <w:uiPriority w:val="99"/>
    <w:qFormat/>
    <w:rsid w:val="00DD23AB"/>
    <w:rPr>
      <w:smallCaps/>
    </w:rPr>
  </w:style>
  <w:style w:type="character" w:styleId="IntenseReference">
    <w:name w:val="Intense Reference"/>
    <w:uiPriority w:val="99"/>
    <w:qFormat/>
    <w:rsid w:val="00DD23AB"/>
    <w:rPr>
      <w:smallCaps/>
      <w:spacing w:val="5"/>
      <w:u w:val="single"/>
    </w:rPr>
  </w:style>
  <w:style w:type="character" w:styleId="BookTitle">
    <w:name w:val="Book Title"/>
    <w:uiPriority w:val="99"/>
    <w:qFormat/>
    <w:rsid w:val="00DD23AB"/>
    <w:rPr>
      <w:i/>
      <w:iCs/>
      <w:smallCaps/>
      <w:spacing w:val="5"/>
    </w:rPr>
  </w:style>
  <w:style w:type="character" w:customStyle="1" w:styleId="Normal1">
    <w:name w:val="Normal1"/>
    <w:uiPriority w:val="99"/>
    <w:rsid w:val="00DD23AB"/>
    <w:rPr>
      <w:rFonts w:ascii="Arial" w:hAnsi="Arial" w:cs="Arial" w:hint="default"/>
      <w:sz w:val="24"/>
    </w:rPr>
  </w:style>
  <w:style w:type="numbering" w:customStyle="1" w:styleId="NoList1">
    <w:name w:val="No List1"/>
    <w:next w:val="NoList"/>
    <w:semiHidden/>
    <w:rsid w:val="00DD23AB"/>
  </w:style>
  <w:style w:type="table" w:styleId="MediumShading1-Accent5">
    <w:name w:val="Medium Shading 1 Accent 5"/>
    <w:basedOn w:val="TableNormal"/>
    <w:uiPriority w:val="99"/>
    <w:rsid w:val="00DD23A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35">
    <w:name w:val="Без интервала3"/>
    <w:uiPriority w:val="99"/>
    <w:qFormat/>
    <w:rsid w:val="00DD23AB"/>
    <w:rPr>
      <w:rFonts w:ascii="Calibri" w:hAnsi="Calibri" w:cs="Calibri"/>
      <w:sz w:val="22"/>
      <w:szCs w:val="22"/>
    </w:rPr>
  </w:style>
  <w:style w:type="character" w:customStyle="1" w:styleId="spellingerror">
    <w:name w:val="spellingerror"/>
    <w:uiPriority w:val="99"/>
    <w:rsid w:val="00DD23AB"/>
  </w:style>
  <w:style w:type="character" w:customStyle="1" w:styleId="s2">
    <w:name w:val="s2"/>
    <w:uiPriority w:val="99"/>
    <w:rsid w:val="00DD23AB"/>
    <w:rPr>
      <w:rFonts w:cs="Times New Roman"/>
    </w:rPr>
  </w:style>
  <w:style w:type="character" w:customStyle="1" w:styleId="s4">
    <w:name w:val="s4"/>
    <w:uiPriority w:val="99"/>
    <w:rsid w:val="00DD23AB"/>
  </w:style>
  <w:style w:type="paragraph" w:customStyle="1" w:styleId="p12">
    <w:name w:val="p12"/>
    <w:basedOn w:val="Normal"/>
    <w:uiPriority w:val="99"/>
    <w:qFormat/>
    <w:rsid w:val="00DD23AB"/>
    <w:pPr>
      <w:spacing w:before="100" w:beforeAutospacing="1" w:after="100" w:afterAutospacing="1"/>
    </w:pPr>
    <w:rPr>
      <w:rFonts w:ascii="Times New Roman" w:hAnsi="Times New Roman"/>
    </w:rPr>
  </w:style>
  <w:style w:type="paragraph" w:customStyle="1" w:styleId="5">
    <w:name w:val="Основной текст5"/>
    <w:basedOn w:val="Normal"/>
    <w:uiPriority w:val="99"/>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character" w:customStyle="1" w:styleId="0pt">
    <w:name w:val="Основной текст + Интервал 0 pt"/>
    <w:uiPriority w:val="99"/>
    <w:rsid w:val="00DD23AB"/>
    <w:rPr>
      <w:rFonts w:ascii="Arial Unicode MS" w:eastAsia="Arial Unicode MS" w:hAnsi="Arial Unicode MS" w:cs="Arial Unicode MS"/>
      <w:b w:val="0"/>
      <w:bCs w:val="0"/>
      <w:i w:val="0"/>
      <w:iCs w:val="0"/>
      <w:smallCaps w:val="0"/>
      <w:strike w:val="0"/>
      <w:color w:val="000000"/>
      <w:spacing w:val="3"/>
      <w:w w:val="100"/>
      <w:position w:val="0"/>
      <w:sz w:val="26"/>
      <w:szCs w:val="26"/>
      <w:u w:val="none"/>
      <w:shd w:val="clear" w:color="auto" w:fill="FFFFFF"/>
      <w:lang w:val="hy-AM"/>
    </w:rPr>
  </w:style>
  <w:style w:type="character" w:customStyle="1" w:styleId="Impact115pt0pt">
    <w:name w:val="Основной текст + Impact.11.5 pt.Курсив.Интервал 0 pt"/>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
    <w:name w:val="Основной текст + 15 pt.Полужирный.Интервал 0 pt"/>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
    <w:name w:val="Основной текст + 11 pt.Полужирный.Интервал 0 pt"/>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table" w:styleId="LightShading-Accent5">
    <w:name w:val="Light Shading Accent 5"/>
    <w:basedOn w:val="TableNormal"/>
    <w:uiPriority w:val="99"/>
    <w:rsid w:val="00DD23AB"/>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DD23AB"/>
    <w:rPr>
      <w:rFonts w:ascii="Calibri" w:eastAsia="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DD23AB"/>
    <w:rPr>
      <w:rFonts w:ascii="Calibri" w:eastAsia="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99"/>
    <w:rsid w:val="00DD23AB"/>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8">
    <w:name w:val="Заголовок №2_"/>
    <w:link w:val="29"/>
    <w:uiPriority w:val="99"/>
    <w:rsid w:val="00DD23AB"/>
    <w:rPr>
      <w:rFonts w:ascii="Arial Unicode MS" w:eastAsia="Arial Unicode MS" w:hAnsi="Arial Unicode MS" w:cs="Arial Unicode MS"/>
      <w:spacing w:val="3"/>
      <w:sz w:val="33"/>
      <w:szCs w:val="33"/>
      <w:shd w:val="clear" w:color="auto" w:fill="FFFFFF"/>
    </w:rPr>
  </w:style>
  <w:style w:type="paragraph" w:customStyle="1" w:styleId="29">
    <w:name w:val="Заголовок №2"/>
    <w:basedOn w:val="Normal"/>
    <w:link w:val="28"/>
    <w:uiPriority w:val="99"/>
    <w:qFormat/>
    <w:rsid w:val="00DD23AB"/>
    <w:pPr>
      <w:widowControl w:val="0"/>
      <w:shd w:val="clear" w:color="auto" w:fill="FFFFFF"/>
      <w:spacing w:before="300" w:after="120" w:line="566" w:lineRule="exact"/>
      <w:jc w:val="both"/>
      <w:outlineLvl w:val="1"/>
    </w:pPr>
    <w:rPr>
      <w:rFonts w:ascii="Arial Unicode MS" w:eastAsia="Arial Unicode MS" w:hAnsi="Arial Unicode MS"/>
      <w:spacing w:val="3"/>
      <w:sz w:val="33"/>
      <w:szCs w:val="33"/>
    </w:rPr>
  </w:style>
  <w:style w:type="paragraph" w:customStyle="1" w:styleId="CharCharCharCharCharCharCharCharCharChar3">
    <w:name w:val="Char Char Char Char Char Char Char Char Char Char3"/>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DD23AB"/>
    <w:pPr>
      <w:tabs>
        <w:tab w:val="left" w:pos="709"/>
      </w:tabs>
    </w:pPr>
    <w:rPr>
      <w:rFonts w:ascii="Tahoma" w:hAnsi="Tahoma"/>
      <w:lang w:val="pl-PL" w:eastAsia="pl-PL"/>
    </w:rPr>
  </w:style>
  <w:style w:type="paragraph" w:customStyle="1" w:styleId="CharCharCharCharChar3">
    <w:name w:val="Char Char Char Char Char3"/>
    <w:basedOn w:val="Normal"/>
    <w:uiPriority w:val="99"/>
    <w:qFormat/>
    <w:rsid w:val="00DD23AB"/>
    <w:pPr>
      <w:spacing w:after="160" w:line="240" w:lineRule="exact"/>
    </w:pPr>
    <w:rPr>
      <w:rFonts w:ascii="Arial" w:hAnsi="Arial" w:cs="Arial"/>
      <w:sz w:val="20"/>
      <w:szCs w:val="20"/>
    </w:rPr>
  </w:style>
  <w:style w:type="paragraph" w:customStyle="1" w:styleId="ZchnZchn13">
    <w:name w:val="Zchn Zchn13"/>
    <w:basedOn w:val="Normal"/>
    <w:uiPriority w:val="99"/>
    <w:qFormat/>
    <w:rsid w:val="00DD23AB"/>
    <w:pPr>
      <w:spacing w:after="160" w:line="240" w:lineRule="exact"/>
    </w:pPr>
    <w:rPr>
      <w:rFonts w:ascii="Verdana" w:hAnsi="Verdana"/>
      <w:sz w:val="20"/>
      <w:szCs w:val="20"/>
      <w:lang w:val="en-GB"/>
    </w:rPr>
  </w:style>
  <w:style w:type="paragraph" w:customStyle="1" w:styleId="Znak3">
    <w:name w:val="Znak3"/>
    <w:basedOn w:val="Normal"/>
    <w:uiPriority w:val="99"/>
    <w:qFormat/>
    <w:rsid w:val="00DD23AB"/>
    <w:pPr>
      <w:tabs>
        <w:tab w:val="left" w:pos="709"/>
      </w:tabs>
    </w:pPr>
    <w:rPr>
      <w:rFonts w:ascii="Tahoma" w:hAnsi="Tahoma"/>
      <w:lang w:val="pl-PL" w:eastAsia="pl-PL"/>
    </w:rPr>
  </w:style>
  <w:style w:type="paragraph" w:customStyle="1" w:styleId="50">
    <w:name w:val="Знак Знак5"/>
    <w:basedOn w:val="Normal"/>
    <w:uiPriority w:val="99"/>
    <w:qFormat/>
    <w:rsid w:val="00DD23AB"/>
    <w:pPr>
      <w:spacing w:after="160" w:line="240" w:lineRule="exact"/>
    </w:pPr>
    <w:rPr>
      <w:rFonts w:ascii="Arial" w:hAnsi="Arial" w:cs="Arial"/>
      <w:sz w:val="20"/>
      <w:szCs w:val="20"/>
      <w:lang w:val="en-GB"/>
    </w:rPr>
  </w:style>
  <w:style w:type="paragraph" w:customStyle="1" w:styleId="Char13">
    <w:name w:val="Char13"/>
    <w:basedOn w:val="Normal"/>
    <w:next w:val="Normal"/>
    <w:uiPriority w:val="99"/>
    <w:qFormat/>
    <w:rsid w:val="00DD23AB"/>
    <w:pPr>
      <w:spacing w:after="160" w:line="240" w:lineRule="exact"/>
    </w:pPr>
    <w:rPr>
      <w:rFonts w:ascii="Tahoma" w:hAnsi="Tahoma"/>
      <w:szCs w:val="20"/>
    </w:rPr>
  </w:style>
  <w:style w:type="paragraph" w:customStyle="1" w:styleId="Char3CharCharChar3">
    <w:name w:val="Char3 Char Char Char3"/>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3">
    <w:name w:val="Char Char1 Char Char Char1 Char3"/>
    <w:basedOn w:val="Normal"/>
    <w:autoRedefine/>
    <w:uiPriority w:val="99"/>
    <w:qFormat/>
    <w:rsid w:val="00DD23AB"/>
    <w:rPr>
      <w:rFonts w:ascii="Times New Roman" w:eastAsia="SimSun" w:hAnsi="Times New Roman"/>
      <w:sz w:val="20"/>
      <w:szCs w:val="20"/>
      <w:lang w:eastAsia="ru-RU"/>
    </w:rPr>
  </w:style>
  <w:style w:type="character" w:customStyle="1" w:styleId="Char7">
    <w:name w:val="Char7"/>
    <w:uiPriority w:val="99"/>
    <w:rsid w:val="00DD23AB"/>
    <w:rPr>
      <w:rFonts w:ascii="Times Armenian" w:hAnsi="Times Armenian"/>
      <w:sz w:val="22"/>
      <w:lang w:val="en-GB" w:eastAsia="en-US" w:bidi="ar-SA"/>
    </w:rPr>
  </w:style>
  <w:style w:type="paragraph" w:customStyle="1" w:styleId="CharCharChar3">
    <w:name w:val="Char Char Char Знак3"/>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3">
    <w:name w:val="Char Char Char1 Char Char Char Char Char Char Char Char Char1 Char3"/>
    <w:basedOn w:val="Normal"/>
    <w:uiPriority w:val="99"/>
    <w:qFormat/>
    <w:rsid w:val="00DD23AB"/>
    <w:pPr>
      <w:spacing w:after="160" w:line="240" w:lineRule="exact"/>
    </w:pPr>
    <w:rPr>
      <w:rFonts w:ascii="Arial" w:hAnsi="Arial" w:cs="Arial"/>
      <w:sz w:val="20"/>
      <w:szCs w:val="20"/>
    </w:rPr>
  </w:style>
  <w:style w:type="paragraph" w:customStyle="1" w:styleId="130">
    <w:name w:val="Знак Знак13"/>
    <w:basedOn w:val="Normal"/>
    <w:uiPriority w:val="99"/>
    <w:qFormat/>
    <w:rsid w:val="00DD23AB"/>
    <w:pPr>
      <w:spacing w:after="160" w:line="240" w:lineRule="exact"/>
    </w:pPr>
    <w:rPr>
      <w:rFonts w:ascii="Arial" w:hAnsi="Arial" w:cs="Arial"/>
      <w:sz w:val="20"/>
      <w:szCs w:val="20"/>
    </w:rPr>
  </w:style>
  <w:style w:type="paragraph" w:customStyle="1" w:styleId="BodyText24">
    <w:name w:val="Body Text2"/>
    <w:basedOn w:val="Default"/>
    <w:next w:val="Default"/>
    <w:uiPriority w:val="99"/>
    <w:qFormat/>
    <w:rsid w:val="00DD23AB"/>
    <w:rPr>
      <w:rFonts w:ascii="Sylfaen" w:hAnsi="Sylfaen"/>
      <w:color w:val="auto"/>
    </w:rPr>
  </w:style>
  <w:style w:type="paragraph" w:customStyle="1" w:styleId="230">
    <w:name w:val="Знак Знак23"/>
    <w:basedOn w:val="Normal"/>
    <w:uiPriority w:val="99"/>
    <w:qFormat/>
    <w:rsid w:val="00DD23AB"/>
    <w:pPr>
      <w:spacing w:after="160" w:line="240" w:lineRule="exact"/>
    </w:pPr>
    <w:rPr>
      <w:rFonts w:ascii="Arial" w:hAnsi="Arial" w:cs="Arial"/>
      <w:sz w:val="20"/>
      <w:szCs w:val="20"/>
    </w:rPr>
  </w:style>
  <w:style w:type="paragraph" w:customStyle="1" w:styleId="CharCharChar30">
    <w:name w:val="Char Char Char Знак Знак3"/>
    <w:basedOn w:val="Normal"/>
    <w:uiPriority w:val="99"/>
    <w:qFormat/>
    <w:rsid w:val="00DD23AB"/>
    <w:pPr>
      <w:spacing w:after="160" w:line="240" w:lineRule="exact"/>
    </w:pPr>
    <w:rPr>
      <w:rFonts w:ascii="Arial" w:hAnsi="Arial" w:cs="Arial"/>
      <w:sz w:val="20"/>
      <w:szCs w:val="20"/>
    </w:rPr>
  </w:style>
  <w:style w:type="paragraph" w:customStyle="1" w:styleId="CharCharCharCharChar30">
    <w:name w:val="Char Char Char Char Char Знак Знак3"/>
    <w:basedOn w:val="Normal"/>
    <w:uiPriority w:val="99"/>
    <w:qFormat/>
    <w:rsid w:val="00DD23AB"/>
    <w:pPr>
      <w:spacing w:after="160" w:line="240" w:lineRule="exact"/>
    </w:pPr>
    <w:rPr>
      <w:rFonts w:ascii="Arial" w:hAnsi="Arial" w:cs="Arial"/>
      <w:sz w:val="20"/>
      <w:szCs w:val="20"/>
    </w:rPr>
  </w:style>
  <w:style w:type="character" w:customStyle="1" w:styleId="CharChar63">
    <w:name w:val="Char Char63"/>
    <w:uiPriority w:val="99"/>
    <w:rsid w:val="00DD23AB"/>
    <w:rPr>
      <w:rFonts w:ascii="Times Armenian" w:hAnsi="Times Armenian" w:cs="Arial"/>
      <w:b/>
      <w:bCs/>
      <w:i/>
      <w:noProof/>
      <w:sz w:val="26"/>
      <w:szCs w:val="26"/>
      <w:u w:val="single"/>
      <w:lang w:val="hy-AM" w:eastAsia="en-US" w:bidi="ar-SA"/>
    </w:rPr>
  </w:style>
  <w:style w:type="character" w:customStyle="1" w:styleId="CharChar53">
    <w:name w:val="Char Char53"/>
    <w:uiPriority w:val="99"/>
    <w:rsid w:val="00DD23AB"/>
    <w:rPr>
      <w:rFonts w:ascii="Times Armenian" w:hAnsi="Times Armenian"/>
      <w:noProof/>
      <w:sz w:val="24"/>
      <w:szCs w:val="24"/>
      <w:lang w:val="hy-AM" w:eastAsia="en-US" w:bidi="ar-SA"/>
    </w:rPr>
  </w:style>
  <w:style w:type="character" w:customStyle="1" w:styleId="CharChar43">
    <w:name w:val="Char Char43"/>
    <w:uiPriority w:val="99"/>
    <w:rsid w:val="00DD23AB"/>
    <w:rPr>
      <w:noProof/>
      <w:lang w:val="hy-AM" w:eastAsia="en-US" w:bidi="ar-SA"/>
    </w:rPr>
  </w:style>
  <w:style w:type="character" w:customStyle="1" w:styleId="CharChar182">
    <w:name w:val="Char Char182"/>
    <w:uiPriority w:val="99"/>
    <w:rsid w:val="00DD23AB"/>
    <w:rPr>
      <w:rFonts w:ascii="Times Armenian" w:eastAsia="Times New Roman" w:hAnsi="Times Armenian" w:cs="Times New Roman"/>
      <w:b/>
      <w:i/>
      <w:noProof/>
      <w:sz w:val="28"/>
      <w:szCs w:val="20"/>
      <w:lang w:val="hy-AM"/>
    </w:rPr>
  </w:style>
  <w:style w:type="character" w:customStyle="1" w:styleId="CharChar132">
    <w:name w:val="Char Char132"/>
    <w:uiPriority w:val="99"/>
    <w:semiHidden/>
    <w:rsid w:val="00DD23AB"/>
    <w:rPr>
      <w:rFonts w:ascii="Times New Roman" w:eastAsia="Times New Roman" w:hAnsi="Times New Roman" w:cs="Times New Roman"/>
      <w:noProof/>
      <w:sz w:val="20"/>
      <w:szCs w:val="20"/>
      <w:lang w:val="hy-AM"/>
    </w:rPr>
  </w:style>
  <w:style w:type="character" w:customStyle="1" w:styleId="CharChar122">
    <w:name w:val="Char Char122"/>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3">
    <w:name w:val="Char Char Char Char3"/>
    <w:basedOn w:val="Normal"/>
    <w:uiPriority w:val="99"/>
    <w:qFormat/>
    <w:rsid w:val="00DD23AB"/>
    <w:pPr>
      <w:spacing w:after="160" w:line="240" w:lineRule="exact"/>
    </w:pPr>
    <w:rPr>
      <w:rFonts w:ascii="Arial" w:hAnsi="Arial" w:cs="Arial"/>
      <w:sz w:val="20"/>
      <w:szCs w:val="20"/>
    </w:rPr>
  </w:style>
  <w:style w:type="character" w:customStyle="1" w:styleId="CharChar232">
    <w:name w:val="Char Char232"/>
    <w:uiPriority w:val="99"/>
    <w:rsid w:val="00DD23AB"/>
    <w:rPr>
      <w:rFonts w:ascii="Times Armenian" w:eastAsia="Times New Roman" w:hAnsi="Times Armenian" w:cs="Times New Roman"/>
      <w:noProof/>
      <w:sz w:val="24"/>
      <w:szCs w:val="24"/>
      <w:u w:val="single"/>
      <w:lang w:val="hy-AM"/>
    </w:rPr>
  </w:style>
  <w:style w:type="character" w:customStyle="1" w:styleId="CharChar242">
    <w:name w:val="Char Char242"/>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7">
    <w:name w:val="Char Char Char Char Char Char Char Char Char Char7"/>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DD23AB"/>
    <w:pPr>
      <w:tabs>
        <w:tab w:val="left" w:pos="709"/>
      </w:tabs>
    </w:pPr>
    <w:rPr>
      <w:rFonts w:ascii="Tahoma" w:hAnsi="Tahoma"/>
      <w:lang w:val="pl-PL" w:eastAsia="pl-PL"/>
    </w:rPr>
  </w:style>
  <w:style w:type="paragraph" w:customStyle="1" w:styleId="CharCharCharCharChar7">
    <w:name w:val="Char Char Char Char Char7"/>
    <w:basedOn w:val="Normal"/>
    <w:uiPriority w:val="99"/>
    <w:qFormat/>
    <w:rsid w:val="00DD23AB"/>
    <w:pPr>
      <w:spacing w:after="160" w:line="240" w:lineRule="exact"/>
    </w:pPr>
    <w:rPr>
      <w:rFonts w:ascii="Arial" w:hAnsi="Arial" w:cs="Arial"/>
      <w:sz w:val="20"/>
      <w:szCs w:val="20"/>
    </w:rPr>
  </w:style>
  <w:style w:type="paragraph" w:customStyle="1" w:styleId="ZchnZchn17">
    <w:name w:val="Zchn Zchn17"/>
    <w:basedOn w:val="Normal"/>
    <w:uiPriority w:val="99"/>
    <w:qFormat/>
    <w:rsid w:val="00DD23AB"/>
    <w:pPr>
      <w:spacing w:after="160" w:line="240" w:lineRule="exact"/>
    </w:pPr>
    <w:rPr>
      <w:rFonts w:ascii="Verdana" w:hAnsi="Verdana"/>
      <w:sz w:val="20"/>
      <w:szCs w:val="20"/>
      <w:lang w:val="en-GB"/>
    </w:rPr>
  </w:style>
  <w:style w:type="paragraph" w:customStyle="1" w:styleId="Znak7">
    <w:name w:val="Znak7"/>
    <w:basedOn w:val="Normal"/>
    <w:uiPriority w:val="99"/>
    <w:qFormat/>
    <w:rsid w:val="00DD23AB"/>
    <w:pPr>
      <w:tabs>
        <w:tab w:val="left" w:pos="709"/>
      </w:tabs>
    </w:pPr>
    <w:rPr>
      <w:rFonts w:ascii="Tahoma" w:hAnsi="Tahoma"/>
      <w:lang w:val="pl-PL" w:eastAsia="pl-PL"/>
    </w:rPr>
  </w:style>
  <w:style w:type="paragraph" w:customStyle="1" w:styleId="9">
    <w:name w:val="Знак Знак9"/>
    <w:basedOn w:val="Normal"/>
    <w:uiPriority w:val="99"/>
    <w:qFormat/>
    <w:rsid w:val="00DD23AB"/>
    <w:pPr>
      <w:spacing w:after="160" w:line="240" w:lineRule="exact"/>
    </w:pPr>
    <w:rPr>
      <w:rFonts w:ascii="Arial" w:hAnsi="Arial" w:cs="Arial"/>
      <w:sz w:val="20"/>
      <w:szCs w:val="20"/>
      <w:lang w:val="en-GB"/>
    </w:rPr>
  </w:style>
  <w:style w:type="paragraph" w:customStyle="1" w:styleId="Char18">
    <w:name w:val="Char18"/>
    <w:basedOn w:val="Normal"/>
    <w:next w:val="Normal"/>
    <w:uiPriority w:val="99"/>
    <w:qFormat/>
    <w:rsid w:val="00DD23AB"/>
    <w:pPr>
      <w:spacing w:after="160" w:line="240" w:lineRule="exact"/>
    </w:pPr>
    <w:rPr>
      <w:rFonts w:ascii="Tahoma" w:hAnsi="Tahoma"/>
      <w:szCs w:val="20"/>
    </w:rPr>
  </w:style>
  <w:style w:type="paragraph" w:customStyle="1" w:styleId="Char3CharCharChar7">
    <w:name w:val="Char3 Char Char Char7"/>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7">
    <w:name w:val="Char Char1 Char Char Char1 Char7"/>
    <w:basedOn w:val="Normal"/>
    <w:autoRedefine/>
    <w:uiPriority w:val="99"/>
    <w:qFormat/>
    <w:rsid w:val="00DD23AB"/>
    <w:rPr>
      <w:rFonts w:ascii="Times New Roman" w:eastAsia="SimSun" w:hAnsi="Times New Roman"/>
      <w:sz w:val="20"/>
      <w:szCs w:val="20"/>
      <w:lang w:eastAsia="ru-RU"/>
    </w:rPr>
  </w:style>
  <w:style w:type="character" w:customStyle="1" w:styleId="Char17">
    <w:name w:val="Char17"/>
    <w:uiPriority w:val="99"/>
    <w:rsid w:val="00DD23AB"/>
    <w:rPr>
      <w:rFonts w:ascii="Times Armenian" w:hAnsi="Times Armenian"/>
      <w:sz w:val="22"/>
      <w:lang w:val="en-GB" w:eastAsia="en-US" w:bidi="ar-SA"/>
    </w:rPr>
  </w:style>
  <w:style w:type="paragraph" w:customStyle="1" w:styleId="CharCharChar7">
    <w:name w:val="Char Char Char Знак7"/>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7">
    <w:name w:val="Char Char Char1 Char Char Char Char Char Char Char Char Char1 Char7"/>
    <w:basedOn w:val="Normal"/>
    <w:uiPriority w:val="99"/>
    <w:qFormat/>
    <w:rsid w:val="00DD23AB"/>
    <w:pPr>
      <w:spacing w:after="160" w:line="240" w:lineRule="exact"/>
    </w:pPr>
    <w:rPr>
      <w:rFonts w:ascii="Arial" w:hAnsi="Arial" w:cs="Arial"/>
      <w:sz w:val="20"/>
      <w:szCs w:val="20"/>
    </w:rPr>
  </w:style>
  <w:style w:type="paragraph" w:customStyle="1" w:styleId="170">
    <w:name w:val="Знак Знак17"/>
    <w:basedOn w:val="Normal"/>
    <w:uiPriority w:val="99"/>
    <w:qFormat/>
    <w:rsid w:val="00DD23AB"/>
    <w:pPr>
      <w:spacing w:after="160" w:line="240" w:lineRule="exact"/>
    </w:pPr>
    <w:rPr>
      <w:rFonts w:ascii="Arial" w:hAnsi="Arial" w:cs="Arial"/>
      <w:sz w:val="20"/>
      <w:szCs w:val="20"/>
    </w:rPr>
  </w:style>
  <w:style w:type="paragraph" w:customStyle="1" w:styleId="BodyText43">
    <w:name w:val="Body Text4"/>
    <w:basedOn w:val="Default"/>
    <w:next w:val="Default"/>
    <w:uiPriority w:val="99"/>
    <w:qFormat/>
    <w:rsid w:val="00DD23AB"/>
    <w:rPr>
      <w:rFonts w:ascii="Sylfaen" w:hAnsi="Sylfaen"/>
      <w:color w:val="auto"/>
    </w:rPr>
  </w:style>
  <w:style w:type="paragraph" w:customStyle="1" w:styleId="270">
    <w:name w:val="Знак Знак27"/>
    <w:basedOn w:val="Normal"/>
    <w:uiPriority w:val="99"/>
    <w:qFormat/>
    <w:rsid w:val="00DD23AB"/>
    <w:pPr>
      <w:spacing w:after="160" w:line="240" w:lineRule="exact"/>
    </w:pPr>
    <w:rPr>
      <w:rFonts w:ascii="Arial" w:hAnsi="Arial" w:cs="Arial"/>
      <w:sz w:val="20"/>
      <w:szCs w:val="20"/>
    </w:rPr>
  </w:style>
  <w:style w:type="paragraph" w:customStyle="1" w:styleId="CharCharChar70">
    <w:name w:val="Char Char Char Знак Знак7"/>
    <w:basedOn w:val="Normal"/>
    <w:uiPriority w:val="99"/>
    <w:qFormat/>
    <w:rsid w:val="00DD23AB"/>
    <w:pPr>
      <w:spacing w:after="160" w:line="240" w:lineRule="exact"/>
    </w:pPr>
    <w:rPr>
      <w:rFonts w:ascii="Arial" w:hAnsi="Arial" w:cs="Arial"/>
      <w:sz w:val="20"/>
      <w:szCs w:val="20"/>
    </w:rPr>
  </w:style>
  <w:style w:type="paragraph" w:customStyle="1" w:styleId="CharCharCharCharChar70">
    <w:name w:val="Char Char Char Char Char Знак Знак7"/>
    <w:basedOn w:val="Normal"/>
    <w:uiPriority w:val="99"/>
    <w:qFormat/>
    <w:rsid w:val="00DD23AB"/>
    <w:pPr>
      <w:spacing w:after="160" w:line="240" w:lineRule="exact"/>
    </w:pPr>
    <w:rPr>
      <w:rFonts w:ascii="Arial" w:hAnsi="Arial" w:cs="Arial"/>
      <w:sz w:val="20"/>
      <w:szCs w:val="20"/>
    </w:rPr>
  </w:style>
  <w:style w:type="character" w:customStyle="1" w:styleId="CharChar67">
    <w:name w:val="Char Char67"/>
    <w:uiPriority w:val="99"/>
    <w:rsid w:val="00DD23AB"/>
    <w:rPr>
      <w:rFonts w:ascii="Times Armenian" w:hAnsi="Times Armenian" w:cs="Arial"/>
      <w:b/>
      <w:bCs/>
      <w:i/>
      <w:noProof/>
      <w:sz w:val="26"/>
      <w:szCs w:val="26"/>
      <w:u w:val="single"/>
      <w:lang w:val="hy-AM" w:eastAsia="en-US" w:bidi="ar-SA"/>
    </w:rPr>
  </w:style>
  <w:style w:type="character" w:customStyle="1" w:styleId="CharChar57">
    <w:name w:val="Char Char57"/>
    <w:uiPriority w:val="99"/>
    <w:rsid w:val="00DD23AB"/>
    <w:rPr>
      <w:rFonts w:ascii="Times Armenian" w:hAnsi="Times Armenian"/>
      <w:noProof/>
      <w:sz w:val="24"/>
      <w:szCs w:val="24"/>
      <w:lang w:val="hy-AM" w:eastAsia="en-US" w:bidi="ar-SA"/>
    </w:rPr>
  </w:style>
  <w:style w:type="character" w:customStyle="1" w:styleId="CharChar47">
    <w:name w:val="Char Char47"/>
    <w:uiPriority w:val="99"/>
    <w:rsid w:val="00DD23AB"/>
    <w:rPr>
      <w:noProof/>
      <w:lang w:val="hy-AM" w:eastAsia="en-US" w:bidi="ar-SA"/>
    </w:rPr>
  </w:style>
  <w:style w:type="character" w:customStyle="1" w:styleId="CharChar186">
    <w:name w:val="Char Char186"/>
    <w:uiPriority w:val="99"/>
    <w:rsid w:val="00DD23AB"/>
    <w:rPr>
      <w:rFonts w:ascii="Times Armenian" w:eastAsia="Times New Roman" w:hAnsi="Times Armenian" w:cs="Times New Roman"/>
      <w:b/>
      <w:i/>
      <w:noProof/>
      <w:sz w:val="28"/>
      <w:szCs w:val="20"/>
      <w:lang w:val="hy-AM"/>
    </w:rPr>
  </w:style>
  <w:style w:type="character" w:customStyle="1" w:styleId="CharChar136">
    <w:name w:val="Char Char136"/>
    <w:uiPriority w:val="99"/>
    <w:semiHidden/>
    <w:rsid w:val="00DD23AB"/>
    <w:rPr>
      <w:rFonts w:ascii="Times New Roman" w:eastAsia="Times New Roman" w:hAnsi="Times New Roman" w:cs="Times New Roman"/>
      <w:noProof/>
      <w:sz w:val="20"/>
      <w:szCs w:val="20"/>
      <w:lang w:val="hy-AM"/>
    </w:rPr>
  </w:style>
  <w:style w:type="character" w:customStyle="1" w:styleId="CharChar126">
    <w:name w:val="Char Char126"/>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7">
    <w:name w:val="Char Char Char Char7"/>
    <w:basedOn w:val="Normal"/>
    <w:uiPriority w:val="99"/>
    <w:qFormat/>
    <w:rsid w:val="00DD23AB"/>
    <w:pPr>
      <w:spacing w:after="160" w:line="240" w:lineRule="exact"/>
    </w:pPr>
    <w:rPr>
      <w:rFonts w:ascii="Arial" w:hAnsi="Arial" w:cs="Arial"/>
      <w:sz w:val="20"/>
      <w:szCs w:val="20"/>
    </w:rPr>
  </w:style>
  <w:style w:type="character" w:customStyle="1" w:styleId="CharChar236">
    <w:name w:val="Char Char236"/>
    <w:uiPriority w:val="99"/>
    <w:rsid w:val="00DD23AB"/>
    <w:rPr>
      <w:rFonts w:ascii="Times Armenian" w:eastAsia="Times New Roman" w:hAnsi="Times Armenian" w:cs="Times New Roman"/>
      <w:noProof/>
      <w:sz w:val="24"/>
      <w:szCs w:val="24"/>
      <w:u w:val="single"/>
      <w:lang w:val="hy-AM"/>
    </w:rPr>
  </w:style>
  <w:style w:type="character" w:customStyle="1" w:styleId="CharChar246">
    <w:name w:val="Char Char246"/>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6">
    <w:name w:val="Char Char Char Char Char Char Char Char Char 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DD23AB"/>
    <w:pPr>
      <w:tabs>
        <w:tab w:val="left" w:pos="709"/>
      </w:tabs>
    </w:pPr>
    <w:rPr>
      <w:rFonts w:ascii="Tahoma" w:hAnsi="Tahoma"/>
      <w:lang w:val="pl-PL" w:eastAsia="pl-PL"/>
    </w:rPr>
  </w:style>
  <w:style w:type="paragraph" w:customStyle="1" w:styleId="CharCharCharCharChar6">
    <w:name w:val="Char Char Char Char Char6"/>
    <w:basedOn w:val="Normal"/>
    <w:uiPriority w:val="99"/>
    <w:qFormat/>
    <w:rsid w:val="00DD23AB"/>
    <w:pPr>
      <w:spacing w:after="160" w:line="240" w:lineRule="exact"/>
    </w:pPr>
    <w:rPr>
      <w:rFonts w:ascii="Arial" w:hAnsi="Arial" w:cs="Arial"/>
      <w:sz w:val="20"/>
      <w:szCs w:val="20"/>
    </w:rPr>
  </w:style>
  <w:style w:type="paragraph" w:customStyle="1" w:styleId="ZchnZchn16">
    <w:name w:val="Zchn Zchn16"/>
    <w:basedOn w:val="Normal"/>
    <w:uiPriority w:val="99"/>
    <w:qFormat/>
    <w:rsid w:val="00DD23AB"/>
    <w:pPr>
      <w:spacing w:after="160" w:line="240" w:lineRule="exact"/>
    </w:pPr>
    <w:rPr>
      <w:rFonts w:ascii="Verdana" w:hAnsi="Verdana"/>
      <w:sz w:val="20"/>
      <w:szCs w:val="20"/>
      <w:lang w:val="en-GB"/>
    </w:rPr>
  </w:style>
  <w:style w:type="paragraph" w:customStyle="1" w:styleId="Znak6">
    <w:name w:val="Znak6"/>
    <w:basedOn w:val="Normal"/>
    <w:uiPriority w:val="99"/>
    <w:qFormat/>
    <w:rsid w:val="00DD23AB"/>
    <w:pPr>
      <w:tabs>
        <w:tab w:val="left" w:pos="709"/>
      </w:tabs>
    </w:pPr>
    <w:rPr>
      <w:rFonts w:ascii="Tahoma" w:hAnsi="Tahoma"/>
      <w:lang w:val="pl-PL" w:eastAsia="pl-PL"/>
    </w:rPr>
  </w:style>
  <w:style w:type="paragraph" w:customStyle="1" w:styleId="8">
    <w:name w:val="Знак Знак8"/>
    <w:basedOn w:val="Normal"/>
    <w:uiPriority w:val="99"/>
    <w:qFormat/>
    <w:rsid w:val="00DD23AB"/>
    <w:pPr>
      <w:spacing w:after="160" w:line="240" w:lineRule="exact"/>
    </w:pPr>
    <w:rPr>
      <w:rFonts w:ascii="Arial" w:hAnsi="Arial" w:cs="Arial"/>
      <w:sz w:val="20"/>
      <w:szCs w:val="20"/>
      <w:lang w:val="en-GB"/>
    </w:rPr>
  </w:style>
  <w:style w:type="paragraph" w:customStyle="1" w:styleId="Char16">
    <w:name w:val="Char16"/>
    <w:basedOn w:val="Normal"/>
    <w:next w:val="Normal"/>
    <w:uiPriority w:val="99"/>
    <w:qFormat/>
    <w:rsid w:val="00DD23AB"/>
    <w:pPr>
      <w:spacing w:after="160" w:line="240" w:lineRule="exact"/>
    </w:pPr>
    <w:rPr>
      <w:rFonts w:ascii="Tahoma" w:hAnsi="Tahoma"/>
      <w:szCs w:val="20"/>
    </w:rPr>
  </w:style>
  <w:style w:type="paragraph" w:customStyle="1" w:styleId="Char3CharCharChar6">
    <w:name w:val="Char3 Char Char Char6"/>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6">
    <w:name w:val="Char Char1 Char Char Char1 Char6"/>
    <w:basedOn w:val="Normal"/>
    <w:autoRedefine/>
    <w:uiPriority w:val="99"/>
    <w:qFormat/>
    <w:rsid w:val="00DD23AB"/>
    <w:rPr>
      <w:rFonts w:ascii="Times New Roman" w:eastAsia="SimSun" w:hAnsi="Times New Roman"/>
      <w:sz w:val="20"/>
      <w:szCs w:val="20"/>
      <w:lang w:eastAsia="ru-RU"/>
    </w:rPr>
  </w:style>
  <w:style w:type="character" w:customStyle="1" w:styleId="Char10">
    <w:name w:val="Char10"/>
    <w:uiPriority w:val="99"/>
    <w:rsid w:val="00DD23AB"/>
    <w:rPr>
      <w:rFonts w:ascii="Times Armenian" w:hAnsi="Times Armenian"/>
      <w:sz w:val="22"/>
      <w:lang w:val="en-GB" w:eastAsia="en-US" w:bidi="ar-SA"/>
    </w:rPr>
  </w:style>
  <w:style w:type="paragraph" w:customStyle="1" w:styleId="CharCharChar6">
    <w:name w:val="Char Char Char Знак6"/>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6">
    <w:name w:val="Char Char Char1 Char Char Char Char Char Char Char Char Char1 Char6"/>
    <w:basedOn w:val="Normal"/>
    <w:uiPriority w:val="99"/>
    <w:qFormat/>
    <w:rsid w:val="00DD23AB"/>
    <w:pPr>
      <w:spacing w:after="160" w:line="240" w:lineRule="exact"/>
    </w:pPr>
    <w:rPr>
      <w:rFonts w:ascii="Arial" w:hAnsi="Arial" w:cs="Arial"/>
      <w:sz w:val="20"/>
      <w:szCs w:val="20"/>
    </w:rPr>
  </w:style>
  <w:style w:type="paragraph" w:customStyle="1" w:styleId="160">
    <w:name w:val="Знак Знак16"/>
    <w:basedOn w:val="Normal"/>
    <w:uiPriority w:val="99"/>
    <w:qFormat/>
    <w:rsid w:val="00DD23AB"/>
    <w:pPr>
      <w:spacing w:after="160" w:line="240" w:lineRule="exact"/>
    </w:pPr>
    <w:rPr>
      <w:rFonts w:ascii="Arial" w:hAnsi="Arial" w:cs="Arial"/>
      <w:sz w:val="20"/>
      <w:szCs w:val="20"/>
    </w:rPr>
  </w:style>
  <w:style w:type="paragraph" w:customStyle="1" w:styleId="260">
    <w:name w:val="Знак Знак26"/>
    <w:basedOn w:val="Normal"/>
    <w:uiPriority w:val="99"/>
    <w:qFormat/>
    <w:rsid w:val="00DD23AB"/>
    <w:pPr>
      <w:spacing w:after="160" w:line="240" w:lineRule="exact"/>
    </w:pPr>
    <w:rPr>
      <w:rFonts w:ascii="Arial" w:hAnsi="Arial" w:cs="Arial"/>
      <w:sz w:val="20"/>
      <w:szCs w:val="20"/>
    </w:rPr>
  </w:style>
  <w:style w:type="paragraph" w:customStyle="1" w:styleId="CharCharChar60">
    <w:name w:val="Char Char Char Знак Знак6"/>
    <w:basedOn w:val="Normal"/>
    <w:uiPriority w:val="99"/>
    <w:qFormat/>
    <w:rsid w:val="00DD23AB"/>
    <w:pPr>
      <w:spacing w:after="160" w:line="240" w:lineRule="exact"/>
    </w:pPr>
    <w:rPr>
      <w:rFonts w:ascii="Arial" w:hAnsi="Arial" w:cs="Arial"/>
      <w:sz w:val="20"/>
      <w:szCs w:val="20"/>
    </w:rPr>
  </w:style>
  <w:style w:type="paragraph" w:customStyle="1" w:styleId="CharCharCharCharChar60">
    <w:name w:val="Char Char Char Char Char Знак Знак6"/>
    <w:basedOn w:val="Normal"/>
    <w:uiPriority w:val="99"/>
    <w:qFormat/>
    <w:rsid w:val="00DD23AB"/>
    <w:pPr>
      <w:spacing w:after="160" w:line="240" w:lineRule="exact"/>
    </w:pPr>
    <w:rPr>
      <w:rFonts w:ascii="Arial" w:hAnsi="Arial" w:cs="Arial"/>
      <w:sz w:val="20"/>
      <w:szCs w:val="20"/>
    </w:rPr>
  </w:style>
  <w:style w:type="character" w:customStyle="1" w:styleId="CharChar66">
    <w:name w:val="Char Char66"/>
    <w:uiPriority w:val="99"/>
    <w:rsid w:val="00DD23AB"/>
    <w:rPr>
      <w:rFonts w:ascii="Times Armenian" w:hAnsi="Times Armenian" w:cs="Arial"/>
      <w:b/>
      <w:bCs/>
      <w:i/>
      <w:noProof/>
      <w:sz w:val="26"/>
      <w:szCs w:val="26"/>
      <w:u w:val="single"/>
      <w:lang w:val="hy-AM" w:eastAsia="en-US" w:bidi="ar-SA"/>
    </w:rPr>
  </w:style>
  <w:style w:type="character" w:customStyle="1" w:styleId="CharChar56">
    <w:name w:val="Char Char56"/>
    <w:uiPriority w:val="99"/>
    <w:rsid w:val="00DD23AB"/>
    <w:rPr>
      <w:rFonts w:ascii="Times Armenian" w:hAnsi="Times Armenian"/>
      <w:noProof/>
      <w:sz w:val="24"/>
      <w:szCs w:val="24"/>
      <w:lang w:val="hy-AM" w:eastAsia="en-US" w:bidi="ar-SA"/>
    </w:rPr>
  </w:style>
  <w:style w:type="character" w:customStyle="1" w:styleId="CharChar46">
    <w:name w:val="Char Char46"/>
    <w:uiPriority w:val="99"/>
    <w:rsid w:val="00DD23AB"/>
    <w:rPr>
      <w:noProof/>
      <w:lang w:val="hy-AM" w:eastAsia="en-US" w:bidi="ar-SA"/>
    </w:rPr>
  </w:style>
  <w:style w:type="character" w:customStyle="1" w:styleId="CharChar185">
    <w:name w:val="Char Char185"/>
    <w:uiPriority w:val="99"/>
    <w:rsid w:val="00DD23AB"/>
    <w:rPr>
      <w:rFonts w:ascii="Times Armenian" w:eastAsia="Times New Roman" w:hAnsi="Times Armenian" w:cs="Times New Roman"/>
      <w:b/>
      <w:i/>
      <w:noProof/>
      <w:sz w:val="28"/>
      <w:szCs w:val="20"/>
      <w:lang w:val="hy-AM"/>
    </w:rPr>
  </w:style>
  <w:style w:type="character" w:customStyle="1" w:styleId="CharChar135">
    <w:name w:val="Char Char135"/>
    <w:uiPriority w:val="99"/>
    <w:semiHidden/>
    <w:rsid w:val="00DD23AB"/>
    <w:rPr>
      <w:rFonts w:ascii="Times New Roman" w:eastAsia="Times New Roman" w:hAnsi="Times New Roman" w:cs="Times New Roman"/>
      <w:noProof/>
      <w:sz w:val="20"/>
      <w:szCs w:val="20"/>
      <w:lang w:val="hy-AM"/>
    </w:rPr>
  </w:style>
  <w:style w:type="character" w:customStyle="1" w:styleId="CharChar125">
    <w:name w:val="Char Char125"/>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6">
    <w:name w:val="Char Char Char Char6"/>
    <w:basedOn w:val="Normal"/>
    <w:uiPriority w:val="99"/>
    <w:qFormat/>
    <w:rsid w:val="00DD23AB"/>
    <w:pPr>
      <w:spacing w:after="160" w:line="240" w:lineRule="exact"/>
    </w:pPr>
    <w:rPr>
      <w:rFonts w:ascii="Arial" w:hAnsi="Arial" w:cs="Arial"/>
      <w:sz w:val="20"/>
      <w:szCs w:val="20"/>
    </w:rPr>
  </w:style>
  <w:style w:type="character" w:customStyle="1" w:styleId="CharChar235">
    <w:name w:val="Char Char235"/>
    <w:uiPriority w:val="99"/>
    <w:rsid w:val="00DD23AB"/>
    <w:rPr>
      <w:rFonts w:ascii="Times Armenian" w:eastAsia="Times New Roman" w:hAnsi="Times Armenian" w:cs="Times New Roman"/>
      <w:noProof/>
      <w:sz w:val="24"/>
      <w:szCs w:val="24"/>
      <w:u w:val="single"/>
      <w:lang w:val="hy-AM"/>
    </w:rPr>
  </w:style>
  <w:style w:type="character" w:customStyle="1" w:styleId="CharChar245">
    <w:name w:val="Char Char245"/>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9">
    <w:name w:val="Char Char Char Char Char Char Char Char Char Char9"/>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DD23AB"/>
    <w:pPr>
      <w:tabs>
        <w:tab w:val="left" w:pos="709"/>
      </w:tabs>
    </w:pPr>
    <w:rPr>
      <w:rFonts w:ascii="Tahoma" w:hAnsi="Tahoma"/>
      <w:lang w:val="pl-PL" w:eastAsia="pl-PL"/>
    </w:rPr>
  </w:style>
  <w:style w:type="paragraph" w:customStyle="1" w:styleId="CharCharCharCharChar9">
    <w:name w:val="Char Char Char Char Char9"/>
    <w:basedOn w:val="Normal"/>
    <w:uiPriority w:val="99"/>
    <w:qFormat/>
    <w:rsid w:val="00DD23AB"/>
    <w:pPr>
      <w:spacing w:after="160" w:line="240" w:lineRule="exact"/>
    </w:pPr>
    <w:rPr>
      <w:rFonts w:ascii="Arial" w:hAnsi="Arial" w:cs="Arial"/>
      <w:sz w:val="20"/>
      <w:szCs w:val="20"/>
    </w:rPr>
  </w:style>
  <w:style w:type="paragraph" w:customStyle="1" w:styleId="ZchnZchn19">
    <w:name w:val="Zchn Zchn19"/>
    <w:basedOn w:val="Normal"/>
    <w:uiPriority w:val="99"/>
    <w:qFormat/>
    <w:rsid w:val="00DD23AB"/>
    <w:pPr>
      <w:spacing w:after="160" w:line="240" w:lineRule="exact"/>
    </w:pPr>
    <w:rPr>
      <w:rFonts w:ascii="Verdana" w:hAnsi="Verdana"/>
      <w:sz w:val="20"/>
      <w:szCs w:val="20"/>
      <w:lang w:val="en-GB"/>
    </w:rPr>
  </w:style>
  <w:style w:type="paragraph" w:customStyle="1" w:styleId="Znak9">
    <w:name w:val="Znak9"/>
    <w:basedOn w:val="Normal"/>
    <w:uiPriority w:val="99"/>
    <w:qFormat/>
    <w:rsid w:val="00DD23AB"/>
    <w:pPr>
      <w:tabs>
        <w:tab w:val="left" w:pos="709"/>
      </w:tabs>
    </w:pPr>
    <w:rPr>
      <w:rFonts w:ascii="Tahoma" w:hAnsi="Tahoma"/>
      <w:lang w:val="pl-PL" w:eastAsia="pl-PL"/>
    </w:rPr>
  </w:style>
  <w:style w:type="paragraph" w:customStyle="1" w:styleId="200">
    <w:name w:val="Знак Знак20"/>
    <w:basedOn w:val="Normal"/>
    <w:uiPriority w:val="99"/>
    <w:qFormat/>
    <w:rsid w:val="00DD23AB"/>
    <w:pPr>
      <w:spacing w:after="160" w:line="240" w:lineRule="exact"/>
    </w:pPr>
    <w:rPr>
      <w:rFonts w:ascii="Arial" w:hAnsi="Arial" w:cs="Arial"/>
      <w:sz w:val="20"/>
      <w:szCs w:val="20"/>
      <w:lang w:val="en-GB"/>
    </w:rPr>
  </w:style>
  <w:style w:type="paragraph" w:customStyle="1" w:styleId="Char111">
    <w:name w:val="Char111"/>
    <w:basedOn w:val="Normal"/>
    <w:next w:val="Normal"/>
    <w:uiPriority w:val="99"/>
    <w:qFormat/>
    <w:rsid w:val="00DD23AB"/>
    <w:pPr>
      <w:spacing w:after="160" w:line="240" w:lineRule="exact"/>
    </w:pPr>
    <w:rPr>
      <w:rFonts w:ascii="Tahoma" w:hAnsi="Tahoma"/>
      <w:szCs w:val="20"/>
    </w:rPr>
  </w:style>
  <w:style w:type="paragraph" w:customStyle="1" w:styleId="Char3CharCharChar9">
    <w:name w:val="Char3 Char Char Char9"/>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9">
    <w:name w:val="Char Char1 Char Char Char1 Char9"/>
    <w:basedOn w:val="Normal"/>
    <w:autoRedefine/>
    <w:uiPriority w:val="99"/>
    <w:qFormat/>
    <w:rsid w:val="00DD23AB"/>
    <w:rPr>
      <w:rFonts w:ascii="Times New Roman" w:eastAsia="SimSun" w:hAnsi="Times New Roman"/>
      <w:sz w:val="20"/>
      <w:szCs w:val="20"/>
      <w:lang w:eastAsia="ru-RU"/>
    </w:rPr>
  </w:style>
  <w:style w:type="character" w:customStyle="1" w:styleId="Char21">
    <w:name w:val="Char21"/>
    <w:uiPriority w:val="99"/>
    <w:rsid w:val="00DD23AB"/>
    <w:rPr>
      <w:rFonts w:ascii="Times Armenian" w:hAnsi="Times Armenian"/>
      <w:sz w:val="22"/>
      <w:lang w:val="en-GB" w:eastAsia="en-US" w:bidi="ar-SA"/>
    </w:rPr>
  </w:style>
  <w:style w:type="paragraph" w:customStyle="1" w:styleId="CharCharChar100">
    <w:name w:val="Char Char Char Знак10"/>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0">
    <w:name w:val="Char Char Char1 Char Char Char Char Char Char Char Char Char1 Char10"/>
    <w:basedOn w:val="Normal"/>
    <w:uiPriority w:val="99"/>
    <w:qFormat/>
    <w:rsid w:val="00DD23AB"/>
    <w:pPr>
      <w:spacing w:after="160" w:line="240" w:lineRule="exact"/>
    </w:pPr>
    <w:rPr>
      <w:rFonts w:ascii="Arial" w:hAnsi="Arial" w:cs="Arial"/>
      <w:sz w:val="20"/>
      <w:szCs w:val="20"/>
    </w:rPr>
  </w:style>
  <w:style w:type="paragraph" w:customStyle="1" w:styleId="1100">
    <w:name w:val="Знак Знак110"/>
    <w:basedOn w:val="Normal"/>
    <w:uiPriority w:val="99"/>
    <w:qFormat/>
    <w:rsid w:val="00DD23AB"/>
    <w:pPr>
      <w:spacing w:after="160" w:line="240" w:lineRule="exact"/>
    </w:pPr>
    <w:rPr>
      <w:rFonts w:ascii="Arial" w:hAnsi="Arial" w:cs="Arial"/>
      <w:sz w:val="20"/>
      <w:szCs w:val="20"/>
    </w:rPr>
  </w:style>
  <w:style w:type="paragraph" w:customStyle="1" w:styleId="BodyText5">
    <w:name w:val="Body Text5"/>
    <w:basedOn w:val="Default"/>
    <w:next w:val="Default"/>
    <w:uiPriority w:val="99"/>
    <w:qFormat/>
    <w:rsid w:val="00DD23AB"/>
    <w:rPr>
      <w:rFonts w:ascii="Sylfaen" w:hAnsi="Sylfaen"/>
      <w:color w:val="auto"/>
    </w:rPr>
  </w:style>
  <w:style w:type="paragraph" w:customStyle="1" w:styleId="290">
    <w:name w:val="Знак Знак29"/>
    <w:basedOn w:val="Normal"/>
    <w:uiPriority w:val="99"/>
    <w:qFormat/>
    <w:rsid w:val="00DD23AB"/>
    <w:pPr>
      <w:spacing w:after="160" w:line="240" w:lineRule="exact"/>
    </w:pPr>
    <w:rPr>
      <w:rFonts w:ascii="Arial" w:hAnsi="Arial" w:cs="Arial"/>
      <w:sz w:val="20"/>
      <w:szCs w:val="20"/>
    </w:rPr>
  </w:style>
  <w:style w:type="paragraph" w:customStyle="1" w:styleId="CharCharChar9">
    <w:name w:val="Char Char Char Знак Знак9"/>
    <w:basedOn w:val="Normal"/>
    <w:uiPriority w:val="99"/>
    <w:qFormat/>
    <w:rsid w:val="00DD23AB"/>
    <w:pPr>
      <w:spacing w:after="160" w:line="240" w:lineRule="exact"/>
    </w:pPr>
    <w:rPr>
      <w:rFonts w:ascii="Arial" w:hAnsi="Arial" w:cs="Arial"/>
      <w:sz w:val="20"/>
      <w:szCs w:val="20"/>
    </w:rPr>
  </w:style>
  <w:style w:type="paragraph" w:customStyle="1" w:styleId="CharCharCharCharChar90">
    <w:name w:val="Char Char Char Char Char Знак Знак9"/>
    <w:basedOn w:val="Normal"/>
    <w:uiPriority w:val="99"/>
    <w:qFormat/>
    <w:rsid w:val="00DD23AB"/>
    <w:pPr>
      <w:spacing w:after="160" w:line="240" w:lineRule="exact"/>
    </w:pPr>
    <w:rPr>
      <w:rFonts w:ascii="Arial" w:hAnsi="Arial" w:cs="Arial"/>
      <w:sz w:val="20"/>
      <w:szCs w:val="20"/>
    </w:rPr>
  </w:style>
  <w:style w:type="character" w:customStyle="1" w:styleId="CharChar69">
    <w:name w:val="Char Char69"/>
    <w:uiPriority w:val="99"/>
    <w:rsid w:val="00DD23AB"/>
    <w:rPr>
      <w:rFonts w:ascii="Times Armenian" w:hAnsi="Times Armenian" w:cs="Arial"/>
      <w:b/>
      <w:bCs/>
      <w:i/>
      <w:noProof/>
      <w:sz w:val="26"/>
      <w:szCs w:val="26"/>
      <w:u w:val="single"/>
      <w:lang w:val="hy-AM" w:eastAsia="en-US" w:bidi="ar-SA"/>
    </w:rPr>
  </w:style>
  <w:style w:type="character" w:customStyle="1" w:styleId="CharChar59">
    <w:name w:val="Char Char59"/>
    <w:uiPriority w:val="99"/>
    <w:rsid w:val="00DD23AB"/>
    <w:rPr>
      <w:rFonts w:ascii="Times Armenian" w:hAnsi="Times Armenian"/>
      <w:noProof/>
      <w:sz w:val="24"/>
      <w:szCs w:val="24"/>
      <w:lang w:val="hy-AM" w:eastAsia="en-US" w:bidi="ar-SA"/>
    </w:rPr>
  </w:style>
  <w:style w:type="character" w:customStyle="1" w:styleId="CharChar49">
    <w:name w:val="Char Char49"/>
    <w:uiPriority w:val="99"/>
    <w:rsid w:val="00DD23AB"/>
    <w:rPr>
      <w:noProof/>
      <w:lang w:val="hy-AM" w:eastAsia="en-US" w:bidi="ar-SA"/>
    </w:rPr>
  </w:style>
  <w:style w:type="character" w:customStyle="1" w:styleId="CharChar188">
    <w:name w:val="Char Char188"/>
    <w:uiPriority w:val="99"/>
    <w:rsid w:val="00DD23AB"/>
    <w:rPr>
      <w:rFonts w:ascii="Times Armenian" w:eastAsia="Times New Roman" w:hAnsi="Times Armenian" w:cs="Times New Roman"/>
      <w:b/>
      <w:i/>
      <w:noProof/>
      <w:sz w:val="28"/>
      <w:szCs w:val="20"/>
      <w:lang w:val="hy-AM"/>
    </w:rPr>
  </w:style>
  <w:style w:type="character" w:customStyle="1" w:styleId="CharChar138">
    <w:name w:val="Char Char138"/>
    <w:uiPriority w:val="99"/>
    <w:semiHidden/>
    <w:rsid w:val="00DD23AB"/>
    <w:rPr>
      <w:rFonts w:ascii="Times New Roman" w:eastAsia="Times New Roman" w:hAnsi="Times New Roman" w:cs="Times New Roman"/>
      <w:noProof/>
      <w:sz w:val="20"/>
      <w:szCs w:val="20"/>
      <w:lang w:val="hy-AM"/>
    </w:rPr>
  </w:style>
  <w:style w:type="character" w:customStyle="1" w:styleId="CharChar128">
    <w:name w:val="Char Char128"/>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9">
    <w:name w:val="Char Char Char Char9"/>
    <w:basedOn w:val="Normal"/>
    <w:uiPriority w:val="99"/>
    <w:qFormat/>
    <w:rsid w:val="00DD23AB"/>
    <w:pPr>
      <w:spacing w:after="160" w:line="240" w:lineRule="exact"/>
    </w:pPr>
    <w:rPr>
      <w:rFonts w:ascii="Arial" w:hAnsi="Arial" w:cs="Arial"/>
      <w:sz w:val="20"/>
      <w:szCs w:val="20"/>
    </w:rPr>
  </w:style>
  <w:style w:type="character" w:customStyle="1" w:styleId="CharChar238">
    <w:name w:val="Char Char238"/>
    <w:uiPriority w:val="99"/>
    <w:rsid w:val="00DD23AB"/>
    <w:rPr>
      <w:rFonts w:ascii="Times Armenian" w:eastAsia="Times New Roman" w:hAnsi="Times Armenian" w:cs="Times New Roman"/>
      <w:noProof/>
      <w:sz w:val="24"/>
      <w:szCs w:val="24"/>
      <w:u w:val="single"/>
      <w:lang w:val="hy-AM"/>
    </w:rPr>
  </w:style>
  <w:style w:type="character" w:customStyle="1" w:styleId="CharChar248">
    <w:name w:val="Char Char248"/>
    <w:uiPriority w:val="99"/>
    <w:locked/>
    <w:rsid w:val="00DD23AB"/>
    <w:rPr>
      <w:rFonts w:ascii="Times Armenian" w:eastAsia="Times New Roman" w:hAnsi="Times Armenian" w:cs="Times New Roman"/>
      <w:b/>
      <w:i/>
      <w:noProof/>
      <w:sz w:val="28"/>
      <w:szCs w:val="20"/>
      <w:lang w:val="hy-AM"/>
    </w:rPr>
  </w:style>
  <w:style w:type="paragraph" w:customStyle="1" w:styleId="BodyText51">
    <w:name w:val="Body Text51"/>
    <w:basedOn w:val="Default"/>
    <w:next w:val="Default"/>
    <w:uiPriority w:val="99"/>
    <w:qFormat/>
    <w:rsid w:val="00DD23AB"/>
    <w:rPr>
      <w:rFonts w:ascii="Sylfaen" w:hAnsi="Sylfaen"/>
      <w:color w:val="auto"/>
    </w:rPr>
  </w:style>
  <w:style w:type="character" w:customStyle="1" w:styleId="Impact115pt0pt1">
    <w:name w:val="Основной текст + Impact.11.5 pt.Курсив.Интервал 0 pt1"/>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1">
    <w:name w:val="Основной текст + 15 pt.Полужирный.Интервал 0 pt1"/>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1">
    <w:name w:val="Основной текст + 11 pt.Полужирный.Интервал 0 pt1"/>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DD23AB"/>
    <w:pPr>
      <w:tabs>
        <w:tab w:val="left" w:pos="709"/>
      </w:tabs>
    </w:pPr>
    <w:rPr>
      <w:rFonts w:ascii="Tahoma" w:hAnsi="Tahoma"/>
      <w:lang w:val="pl-PL" w:eastAsia="pl-PL"/>
    </w:rPr>
  </w:style>
  <w:style w:type="paragraph" w:customStyle="1" w:styleId="CharCharCharCharChar5">
    <w:name w:val="Char Char Char Char Char5"/>
    <w:basedOn w:val="Normal"/>
    <w:uiPriority w:val="99"/>
    <w:qFormat/>
    <w:rsid w:val="00DD23AB"/>
    <w:pPr>
      <w:spacing w:after="160" w:line="240" w:lineRule="exact"/>
    </w:pPr>
    <w:rPr>
      <w:rFonts w:ascii="Arial" w:hAnsi="Arial" w:cs="Arial"/>
      <w:sz w:val="20"/>
      <w:szCs w:val="20"/>
    </w:rPr>
  </w:style>
  <w:style w:type="paragraph" w:customStyle="1" w:styleId="ZchnZchn15">
    <w:name w:val="Zchn Zchn15"/>
    <w:basedOn w:val="Normal"/>
    <w:uiPriority w:val="99"/>
    <w:qFormat/>
    <w:rsid w:val="00DD23AB"/>
    <w:pPr>
      <w:spacing w:after="160" w:line="240" w:lineRule="exact"/>
    </w:pPr>
    <w:rPr>
      <w:rFonts w:ascii="Verdana" w:hAnsi="Verdana"/>
      <w:sz w:val="20"/>
      <w:szCs w:val="20"/>
      <w:lang w:val="en-GB"/>
    </w:rPr>
  </w:style>
  <w:style w:type="paragraph" w:customStyle="1" w:styleId="Znak5">
    <w:name w:val="Znak5"/>
    <w:basedOn w:val="Normal"/>
    <w:uiPriority w:val="99"/>
    <w:qFormat/>
    <w:rsid w:val="00DD23AB"/>
    <w:pPr>
      <w:tabs>
        <w:tab w:val="left" w:pos="709"/>
      </w:tabs>
    </w:pPr>
    <w:rPr>
      <w:rFonts w:ascii="Tahoma" w:hAnsi="Tahoma"/>
      <w:lang w:val="pl-PL" w:eastAsia="pl-PL"/>
    </w:rPr>
  </w:style>
  <w:style w:type="paragraph" w:customStyle="1" w:styleId="7">
    <w:name w:val="Знак Знак7"/>
    <w:basedOn w:val="Normal"/>
    <w:uiPriority w:val="99"/>
    <w:qFormat/>
    <w:rsid w:val="00DD23AB"/>
    <w:pPr>
      <w:spacing w:after="160" w:line="240" w:lineRule="exact"/>
    </w:pPr>
    <w:rPr>
      <w:rFonts w:ascii="Arial" w:hAnsi="Arial" w:cs="Arial"/>
      <w:sz w:val="20"/>
      <w:szCs w:val="20"/>
      <w:lang w:val="en-GB"/>
    </w:rPr>
  </w:style>
  <w:style w:type="paragraph" w:customStyle="1" w:styleId="Char15">
    <w:name w:val="Char15"/>
    <w:basedOn w:val="Normal"/>
    <w:next w:val="Normal"/>
    <w:uiPriority w:val="99"/>
    <w:qFormat/>
    <w:rsid w:val="00DD23AB"/>
    <w:pPr>
      <w:spacing w:after="160" w:line="240" w:lineRule="exact"/>
    </w:pPr>
    <w:rPr>
      <w:rFonts w:ascii="Tahoma" w:hAnsi="Tahoma"/>
      <w:szCs w:val="20"/>
    </w:rPr>
  </w:style>
  <w:style w:type="paragraph" w:customStyle="1" w:styleId="Char3CharCharChar5">
    <w:name w:val="Char3 Char Char Char5"/>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5">
    <w:name w:val="Char Char1 Char Char Char1 Char5"/>
    <w:basedOn w:val="Normal"/>
    <w:autoRedefine/>
    <w:uiPriority w:val="99"/>
    <w:qFormat/>
    <w:rsid w:val="00DD23AB"/>
    <w:rPr>
      <w:rFonts w:ascii="Times New Roman" w:eastAsia="SimSun" w:hAnsi="Times New Roman"/>
      <w:sz w:val="20"/>
      <w:szCs w:val="20"/>
      <w:lang w:eastAsia="ru-RU"/>
    </w:rPr>
  </w:style>
  <w:style w:type="character" w:customStyle="1" w:styleId="Char9">
    <w:name w:val="Char9"/>
    <w:uiPriority w:val="99"/>
    <w:rsid w:val="00DD23AB"/>
    <w:rPr>
      <w:rFonts w:ascii="Times Armenian" w:hAnsi="Times Armenian"/>
      <w:sz w:val="22"/>
      <w:lang w:val="en-GB" w:eastAsia="en-US"/>
    </w:rPr>
  </w:style>
  <w:style w:type="paragraph" w:customStyle="1" w:styleId="CharCharChar5">
    <w:name w:val="Char Char Char Знак5"/>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5">
    <w:name w:val="Char Char Char1 Char Char Char Char Char Char Char Char Char1 Char5"/>
    <w:basedOn w:val="Normal"/>
    <w:uiPriority w:val="99"/>
    <w:qFormat/>
    <w:rsid w:val="00DD23AB"/>
    <w:pPr>
      <w:spacing w:after="160" w:line="240" w:lineRule="exact"/>
    </w:pPr>
    <w:rPr>
      <w:rFonts w:ascii="Arial" w:hAnsi="Arial" w:cs="Arial"/>
      <w:sz w:val="20"/>
      <w:szCs w:val="20"/>
    </w:rPr>
  </w:style>
  <w:style w:type="paragraph" w:customStyle="1" w:styleId="150">
    <w:name w:val="Знак Знак15"/>
    <w:basedOn w:val="Normal"/>
    <w:uiPriority w:val="99"/>
    <w:qFormat/>
    <w:rsid w:val="00DD23AB"/>
    <w:pPr>
      <w:spacing w:after="160" w:line="240" w:lineRule="exact"/>
    </w:pPr>
    <w:rPr>
      <w:rFonts w:ascii="Arial" w:hAnsi="Arial" w:cs="Arial"/>
      <w:sz w:val="20"/>
      <w:szCs w:val="20"/>
    </w:rPr>
  </w:style>
  <w:style w:type="paragraph" w:customStyle="1" w:styleId="250">
    <w:name w:val="Знак Знак25"/>
    <w:basedOn w:val="Normal"/>
    <w:uiPriority w:val="99"/>
    <w:qFormat/>
    <w:rsid w:val="00DD23AB"/>
    <w:pPr>
      <w:spacing w:after="160" w:line="240" w:lineRule="exact"/>
    </w:pPr>
    <w:rPr>
      <w:rFonts w:ascii="Arial" w:hAnsi="Arial" w:cs="Arial"/>
      <w:sz w:val="20"/>
      <w:szCs w:val="20"/>
    </w:rPr>
  </w:style>
  <w:style w:type="paragraph" w:customStyle="1" w:styleId="CharCharChar50">
    <w:name w:val="Char Char Char Знак Знак5"/>
    <w:basedOn w:val="Normal"/>
    <w:uiPriority w:val="99"/>
    <w:qFormat/>
    <w:rsid w:val="00DD23AB"/>
    <w:pPr>
      <w:spacing w:after="160" w:line="240" w:lineRule="exact"/>
    </w:pPr>
    <w:rPr>
      <w:rFonts w:ascii="Arial" w:hAnsi="Arial" w:cs="Arial"/>
      <w:sz w:val="20"/>
      <w:szCs w:val="20"/>
    </w:rPr>
  </w:style>
  <w:style w:type="paragraph" w:customStyle="1" w:styleId="CharCharCharCharChar50">
    <w:name w:val="Char Char Char Char Char Знак Знак5"/>
    <w:basedOn w:val="Normal"/>
    <w:uiPriority w:val="99"/>
    <w:qFormat/>
    <w:rsid w:val="00DD23AB"/>
    <w:pPr>
      <w:spacing w:after="160" w:line="240" w:lineRule="exact"/>
    </w:pPr>
    <w:rPr>
      <w:rFonts w:ascii="Arial" w:hAnsi="Arial" w:cs="Arial"/>
      <w:sz w:val="20"/>
      <w:szCs w:val="20"/>
    </w:rPr>
  </w:style>
  <w:style w:type="character" w:customStyle="1" w:styleId="CharChar65">
    <w:name w:val="Char Char65"/>
    <w:uiPriority w:val="99"/>
    <w:rsid w:val="00DD23AB"/>
    <w:rPr>
      <w:rFonts w:ascii="Times Armenian" w:hAnsi="Times Armenian"/>
      <w:b/>
      <w:i/>
      <w:noProof/>
      <w:sz w:val="26"/>
      <w:u w:val="single"/>
      <w:lang w:val="hy-AM" w:eastAsia="en-US"/>
    </w:rPr>
  </w:style>
  <w:style w:type="character" w:customStyle="1" w:styleId="CharChar55">
    <w:name w:val="Char Char55"/>
    <w:uiPriority w:val="99"/>
    <w:rsid w:val="00DD23AB"/>
    <w:rPr>
      <w:rFonts w:ascii="Times Armenian" w:hAnsi="Times Armenian"/>
      <w:noProof/>
      <w:sz w:val="24"/>
      <w:lang w:val="hy-AM" w:eastAsia="en-US"/>
    </w:rPr>
  </w:style>
  <w:style w:type="character" w:customStyle="1" w:styleId="CharChar45">
    <w:name w:val="Char Char45"/>
    <w:uiPriority w:val="99"/>
    <w:rsid w:val="00DD23AB"/>
    <w:rPr>
      <w:noProof/>
      <w:lang w:val="hy-AM" w:eastAsia="en-US"/>
    </w:rPr>
  </w:style>
  <w:style w:type="character" w:customStyle="1" w:styleId="CharChar184">
    <w:name w:val="Char Char184"/>
    <w:uiPriority w:val="99"/>
    <w:rsid w:val="00DD23AB"/>
    <w:rPr>
      <w:rFonts w:ascii="Times Armenian" w:hAnsi="Times Armenian"/>
      <w:b/>
      <w:i/>
      <w:noProof/>
      <w:sz w:val="20"/>
      <w:lang w:val="hy-AM"/>
    </w:rPr>
  </w:style>
  <w:style w:type="character" w:customStyle="1" w:styleId="CharChar134">
    <w:name w:val="Char Char134"/>
    <w:uiPriority w:val="99"/>
    <w:semiHidden/>
    <w:rsid w:val="00DD23AB"/>
    <w:rPr>
      <w:rFonts w:ascii="Times New Roman" w:hAnsi="Times New Roman"/>
      <w:noProof/>
      <w:sz w:val="20"/>
      <w:lang w:val="hy-AM"/>
    </w:rPr>
  </w:style>
  <w:style w:type="character" w:customStyle="1" w:styleId="CharChar124">
    <w:name w:val="Char Char124"/>
    <w:uiPriority w:val="99"/>
    <w:semiHidden/>
    <w:locked/>
    <w:rsid w:val="00DD23AB"/>
    <w:rPr>
      <w:rFonts w:ascii="Times New Roman" w:hAnsi="Times New Roman"/>
      <w:noProof/>
      <w:sz w:val="24"/>
      <w:lang w:val="hy-AM"/>
    </w:rPr>
  </w:style>
  <w:style w:type="paragraph" w:customStyle="1" w:styleId="CharCharCharChar5">
    <w:name w:val="Char Char Char Char5"/>
    <w:basedOn w:val="Normal"/>
    <w:uiPriority w:val="99"/>
    <w:qFormat/>
    <w:rsid w:val="00DD23AB"/>
    <w:pPr>
      <w:spacing w:after="160" w:line="240" w:lineRule="exact"/>
    </w:pPr>
    <w:rPr>
      <w:rFonts w:ascii="Arial" w:hAnsi="Arial" w:cs="Arial"/>
      <w:sz w:val="20"/>
      <w:szCs w:val="20"/>
    </w:rPr>
  </w:style>
  <w:style w:type="character" w:customStyle="1" w:styleId="CharChar234">
    <w:name w:val="Char Char234"/>
    <w:uiPriority w:val="99"/>
    <w:rsid w:val="00DD23AB"/>
    <w:rPr>
      <w:rFonts w:ascii="Times Armenian" w:hAnsi="Times Armenian"/>
      <w:noProof/>
      <w:sz w:val="24"/>
      <w:u w:val="single"/>
      <w:lang w:val="hy-AM"/>
    </w:rPr>
  </w:style>
  <w:style w:type="character" w:customStyle="1" w:styleId="CharChar244">
    <w:name w:val="Char Char244"/>
    <w:uiPriority w:val="99"/>
    <w:locked/>
    <w:rsid w:val="00DD23AB"/>
    <w:rPr>
      <w:rFonts w:ascii="Times Armenian" w:hAnsi="Times Armenian"/>
      <w:b/>
      <w:i/>
      <w:noProof/>
      <w:sz w:val="20"/>
      <w:lang w:val="hy-AM"/>
    </w:rPr>
  </w:style>
  <w:style w:type="paragraph" w:customStyle="1" w:styleId="CharCharCharChar8">
    <w:name w:val="Знак Знак Знак Char Char Char Char Знак Знак Знак"/>
    <w:basedOn w:val="Normal"/>
    <w:uiPriority w:val="99"/>
    <w:qFormat/>
    <w:rsid w:val="00DD23AB"/>
    <w:pPr>
      <w:widowControl w:val="0"/>
      <w:bidi/>
      <w:adjustRightInd w:val="0"/>
      <w:spacing w:after="160" w:line="240" w:lineRule="exact"/>
    </w:pPr>
    <w:rPr>
      <w:rFonts w:ascii="Times New Roman" w:hAnsi="Times New Roman"/>
      <w:sz w:val="20"/>
      <w:szCs w:val="20"/>
      <w:lang w:val="en-GB" w:eastAsia="ru-RU" w:bidi="he-IL"/>
    </w:rPr>
  </w:style>
  <w:style w:type="paragraph" w:customStyle="1" w:styleId="Textodsaz">
    <w:name w:val="Text odsaz."/>
    <w:basedOn w:val="Normal"/>
    <w:uiPriority w:val="99"/>
    <w:qFormat/>
    <w:rsid w:val="00DD23AB"/>
    <w:pPr>
      <w:numPr>
        <w:numId w:val="6"/>
      </w:numPr>
      <w:spacing w:after="20"/>
      <w:jc w:val="both"/>
    </w:pPr>
    <w:rPr>
      <w:rFonts w:ascii="Times New Roman" w:hAnsi="Times New Roman"/>
      <w:sz w:val="22"/>
      <w:szCs w:val="20"/>
      <w:lang w:val="en-GB" w:eastAsia="cs-CZ"/>
    </w:rPr>
  </w:style>
  <w:style w:type="paragraph" w:customStyle="1" w:styleId="Bullet1">
    <w:name w:val="Bullet 1"/>
    <w:basedOn w:val="Normal"/>
    <w:autoRedefine/>
    <w:uiPriority w:val="99"/>
    <w:qFormat/>
    <w:rsid w:val="00DD23AB"/>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sz w:val="22"/>
      <w:szCs w:val="20"/>
      <w:lang w:val="en-GB"/>
    </w:rPr>
  </w:style>
  <w:style w:type="paragraph" w:customStyle="1" w:styleId="m-8494826695015207150gmail-mechtex">
    <w:name w:val="m_-8494826695015207150gmail-mechtex"/>
    <w:basedOn w:val="Normal"/>
    <w:uiPriority w:val="99"/>
    <w:qFormat/>
    <w:rsid w:val="00DD23AB"/>
    <w:pPr>
      <w:spacing w:before="100" w:beforeAutospacing="1" w:after="100" w:afterAutospacing="1"/>
    </w:pPr>
    <w:rPr>
      <w:rFonts w:ascii="Times New Roman" w:hAnsi="Times New Roman"/>
    </w:rPr>
  </w:style>
  <w:style w:type="character" w:customStyle="1" w:styleId="reference-text">
    <w:name w:val="reference-text"/>
    <w:basedOn w:val="DefaultParagraphFont"/>
    <w:uiPriority w:val="99"/>
    <w:rsid w:val="00DD23AB"/>
  </w:style>
  <w:style w:type="character" w:customStyle="1" w:styleId="Impact115pt0pt2">
    <w:name w:val="Основной текст + Impact.11.5 pt.Курсив.Интервал 0 pt2"/>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2">
    <w:name w:val="Основной текст + 15 pt.Полужирный.Интервал 0 pt2"/>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2">
    <w:name w:val="Основной текст + 11 pt.Полужирный.Интервал 0 pt2"/>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Style14">
    <w:name w:val="Style14"/>
    <w:basedOn w:val="Normal"/>
    <w:uiPriority w:val="99"/>
    <w:qFormat/>
    <w:rsid w:val="00DD23AB"/>
    <w:pPr>
      <w:widowControl w:val="0"/>
      <w:autoSpaceDE w:val="0"/>
      <w:autoSpaceDN w:val="0"/>
      <w:adjustRightInd w:val="0"/>
      <w:spacing w:line="211" w:lineRule="exact"/>
    </w:pPr>
    <w:rPr>
      <w:rFonts w:ascii="Tahoma" w:eastAsia="SimSun" w:hAnsi="Tahoma" w:cs="Tahoma"/>
    </w:rPr>
  </w:style>
  <w:style w:type="paragraph" w:customStyle="1" w:styleId="a">
    <w:name w:val="Գծապատկեր"/>
    <w:basedOn w:val="Normal"/>
    <w:link w:val="Char0"/>
    <w:autoRedefine/>
    <w:qFormat/>
    <w:rsid w:val="00785E13"/>
    <w:pPr>
      <w:keepNext/>
      <w:keepLines/>
      <w:numPr>
        <w:numId w:val="30"/>
      </w:numPr>
      <w:tabs>
        <w:tab w:val="left" w:pos="284"/>
        <w:tab w:val="left" w:pos="1560"/>
      </w:tabs>
      <w:autoSpaceDE w:val="0"/>
      <w:autoSpaceDN w:val="0"/>
      <w:adjustRightInd w:val="0"/>
      <w:spacing w:after="120" w:line="276" w:lineRule="auto"/>
      <w:jc w:val="both"/>
    </w:pPr>
    <w:rPr>
      <w:rFonts w:ascii="GHEA Grapalat" w:eastAsia="GHEA Grapalat" w:hAnsi="GHEA Grapalat" w:cs="GHEA Grapalat"/>
      <w:noProof/>
      <w:sz w:val="22"/>
      <w:szCs w:val="22"/>
      <w:lang w:val="hy-AM"/>
    </w:rPr>
  </w:style>
  <w:style w:type="character" w:customStyle="1" w:styleId="Char0">
    <w:name w:val="Գծապատկեր Char"/>
    <w:link w:val="a"/>
    <w:rsid w:val="00785E13"/>
    <w:rPr>
      <w:rFonts w:ascii="GHEA Grapalat" w:eastAsia="GHEA Grapalat" w:hAnsi="GHEA Grapalat" w:cs="GHEA Grapalat"/>
      <w:noProof/>
      <w:sz w:val="22"/>
      <w:szCs w:val="22"/>
      <w:lang w:val="hy-AM"/>
    </w:rPr>
  </w:style>
  <w:style w:type="paragraph" w:styleId="TableofFigures">
    <w:name w:val="table of figures"/>
    <w:aliases w:val="ԳԾԱՊԱՏԿԵՐՆԵՐ"/>
    <w:basedOn w:val="Normal"/>
    <w:next w:val="Normal"/>
    <w:autoRedefine/>
    <w:uiPriority w:val="99"/>
    <w:qFormat/>
    <w:rsid w:val="00DD23AB"/>
    <w:pPr>
      <w:tabs>
        <w:tab w:val="left" w:pos="2023"/>
        <w:tab w:val="right" w:leader="dot" w:pos="10198"/>
      </w:tabs>
      <w:spacing w:after="480"/>
      <w:jc w:val="center"/>
    </w:pPr>
    <w:rPr>
      <w:rFonts w:ascii="GHEA Grapalat" w:hAnsi="GHEA Grapalat"/>
      <w:b/>
      <w:noProof/>
      <w:lang w:val="hy-AM"/>
    </w:rPr>
  </w:style>
  <w:style w:type="character" w:customStyle="1" w:styleId="Char20">
    <w:name w:val="Char20"/>
    <w:uiPriority w:val="99"/>
    <w:rsid w:val="00DD23AB"/>
    <w:rPr>
      <w:rFonts w:ascii="Times Armenian" w:hAnsi="Times Armenian"/>
      <w:sz w:val="22"/>
      <w:lang w:val="en-GB" w:eastAsia="en-US" w:bidi="ar-SA"/>
    </w:rPr>
  </w:style>
  <w:style w:type="paragraph" w:customStyle="1" w:styleId="CharCharChar90">
    <w:name w:val="Char Char Char Знак9"/>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9">
    <w:name w:val="Char Char Char1 Char Char Char Char Char Char Char Char Char1 Char9"/>
    <w:basedOn w:val="Normal"/>
    <w:uiPriority w:val="99"/>
    <w:qFormat/>
    <w:rsid w:val="00DD23AB"/>
    <w:pPr>
      <w:spacing w:after="160" w:line="240" w:lineRule="exact"/>
    </w:pPr>
    <w:rPr>
      <w:rFonts w:ascii="Arial" w:hAnsi="Arial" w:cs="Arial"/>
      <w:sz w:val="20"/>
      <w:szCs w:val="20"/>
    </w:rPr>
  </w:style>
  <w:style w:type="paragraph" w:customStyle="1" w:styleId="19">
    <w:name w:val="Знак Знак19"/>
    <w:basedOn w:val="Normal"/>
    <w:uiPriority w:val="99"/>
    <w:qFormat/>
    <w:rsid w:val="00DD23AB"/>
    <w:pPr>
      <w:spacing w:after="160" w:line="240" w:lineRule="exact"/>
    </w:pPr>
    <w:rPr>
      <w:rFonts w:ascii="Arial" w:hAnsi="Arial" w:cs="Arial"/>
      <w:sz w:val="20"/>
      <w:szCs w:val="20"/>
    </w:rPr>
  </w:style>
  <w:style w:type="character" w:customStyle="1" w:styleId="highlight">
    <w:name w:val="highlight"/>
    <w:basedOn w:val="DefaultParagraphFont"/>
    <w:uiPriority w:val="99"/>
    <w:rsid w:val="00DD23AB"/>
  </w:style>
  <w:style w:type="paragraph" w:customStyle="1" w:styleId="43">
    <w:name w:val="Абзац списка4"/>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customStyle="1" w:styleId="60">
    <w:name w:val="Основной текст6"/>
    <w:basedOn w:val="Normal"/>
    <w:uiPriority w:val="99"/>
    <w:qFormat/>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CharCharCharCharCharCharCharCharCharChar8">
    <w:name w:val="Char Char Char Char Char Char Char Char Char Char8"/>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DD23AB"/>
    <w:pPr>
      <w:tabs>
        <w:tab w:val="left" w:pos="709"/>
      </w:tabs>
    </w:pPr>
    <w:rPr>
      <w:rFonts w:ascii="Tahoma" w:hAnsi="Tahoma"/>
      <w:lang w:val="pl-PL" w:eastAsia="pl-PL"/>
    </w:rPr>
  </w:style>
  <w:style w:type="paragraph" w:customStyle="1" w:styleId="CharCharCharCharChar8">
    <w:name w:val="Char Char Char Char Char8"/>
    <w:basedOn w:val="Normal"/>
    <w:uiPriority w:val="99"/>
    <w:qFormat/>
    <w:rsid w:val="00DD23AB"/>
    <w:pPr>
      <w:spacing w:after="160" w:line="240" w:lineRule="exact"/>
    </w:pPr>
    <w:rPr>
      <w:rFonts w:ascii="Arial" w:hAnsi="Arial" w:cs="Arial"/>
      <w:sz w:val="20"/>
      <w:szCs w:val="20"/>
    </w:rPr>
  </w:style>
  <w:style w:type="paragraph" w:customStyle="1" w:styleId="ZchnZchn18">
    <w:name w:val="Zchn Zchn18"/>
    <w:basedOn w:val="Normal"/>
    <w:uiPriority w:val="99"/>
    <w:qFormat/>
    <w:rsid w:val="00DD23AB"/>
    <w:pPr>
      <w:spacing w:after="160" w:line="240" w:lineRule="exact"/>
    </w:pPr>
    <w:rPr>
      <w:rFonts w:ascii="Verdana" w:hAnsi="Verdana"/>
      <w:sz w:val="20"/>
      <w:szCs w:val="20"/>
      <w:lang w:val="en-GB"/>
    </w:rPr>
  </w:style>
  <w:style w:type="paragraph" w:customStyle="1" w:styleId="Znak8">
    <w:name w:val="Znak8"/>
    <w:basedOn w:val="Normal"/>
    <w:uiPriority w:val="99"/>
    <w:qFormat/>
    <w:rsid w:val="00DD23AB"/>
    <w:pPr>
      <w:tabs>
        <w:tab w:val="left" w:pos="709"/>
      </w:tabs>
    </w:pPr>
    <w:rPr>
      <w:rFonts w:ascii="Tahoma" w:hAnsi="Tahoma"/>
      <w:lang w:val="pl-PL" w:eastAsia="pl-PL"/>
    </w:rPr>
  </w:style>
  <w:style w:type="paragraph" w:customStyle="1" w:styleId="101">
    <w:name w:val="Знак Знак10"/>
    <w:basedOn w:val="Normal"/>
    <w:uiPriority w:val="99"/>
    <w:qFormat/>
    <w:rsid w:val="00DD23AB"/>
    <w:pPr>
      <w:spacing w:after="160" w:line="240" w:lineRule="exact"/>
    </w:pPr>
    <w:rPr>
      <w:rFonts w:ascii="Arial" w:hAnsi="Arial" w:cs="Arial"/>
      <w:sz w:val="20"/>
      <w:szCs w:val="20"/>
      <w:lang w:val="en-GB"/>
    </w:rPr>
  </w:style>
  <w:style w:type="paragraph" w:customStyle="1" w:styleId="Char110">
    <w:name w:val="Char110"/>
    <w:basedOn w:val="Normal"/>
    <w:next w:val="Normal"/>
    <w:uiPriority w:val="99"/>
    <w:qFormat/>
    <w:rsid w:val="00DD23AB"/>
    <w:pPr>
      <w:spacing w:after="160" w:line="240" w:lineRule="exact"/>
    </w:pPr>
    <w:rPr>
      <w:rFonts w:ascii="Tahoma" w:hAnsi="Tahoma"/>
      <w:szCs w:val="20"/>
    </w:rPr>
  </w:style>
  <w:style w:type="paragraph" w:customStyle="1" w:styleId="Char3CharCharChar8">
    <w:name w:val="Char3 Char Char Char8"/>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8">
    <w:name w:val="Char Char1 Char Char Char1 Char8"/>
    <w:basedOn w:val="Normal"/>
    <w:autoRedefine/>
    <w:uiPriority w:val="99"/>
    <w:qFormat/>
    <w:rsid w:val="00DD23AB"/>
    <w:rPr>
      <w:rFonts w:ascii="Times New Roman" w:eastAsia="SimSun" w:hAnsi="Times New Roman"/>
      <w:sz w:val="20"/>
      <w:szCs w:val="20"/>
      <w:lang w:eastAsia="ru-RU"/>
    </w:rPr>
  </w:style>
  <w:style w:type="character" w:customStyle="1" w:styleId="Char19">
    <w:name w:val="Char19"/>
    <w:uiPriority w:val="99"/>
    <w:rsid w:val="00DD23AB"/>
    <w:rPr>
      <w:rFonts w:ascii="Times Armenian" w:hAnsi="Times Armenian"/>
      <w:sz w:val="22"/>
      <w:lang w:val="en-GB" w:eastAsia="en-US" w:bidi="ar-SA"/>
    </w:rPr>
  </w:style>
  <w:style w:type="paragraph" w:customStyle="1" w:styleId="CharCharChar8">
    <w:name w:val="Char Char Char Знак8"/>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8">
    <w:name w:val="Char Char Char1 Char Char Char Char Char Char Char Char Char1 Char8"/>
    <w:basedOn w:val="Normal"/>
    <w:uiPriority w:val="99"/>
    <w:qFormat/>
    <w:rsid w:val="00DD23AB"/>
    <w:pPr>
      <w:spacing w:after="160" w:line="240" w:lineRule="exact"/>
    </w:pPr>
    <w:rPr>
      <w:rFonts w:ascii="Arial" w:hAnsi="Arial" w:cs="Arial"/>
      <w:sz w:val="20"/>
      <w:szCs w:val="20"/>
    </w:rPr>
  </w:style>
  <w:style w:type="paragraph" w:customStyle="1" w:styleId="180">
    <w:name w:val="Знак Знак18"/>
    <w:basedOn w:val="Normal"/>
    <w:uiPriority w:val="99"/>
    <w:qFormat/>
    <w:rsid w:val="00DD23AB"/>
    <w:pPr>
      <w:spacing w:after="160" w:line="240" w:lineRule="exact"/>
    </w:pPr>
    <w:rPr>
      <w:rFonts w:ascii="Arial" w:hAnsi="Arial" w:cs="Arial"/>
      <w:sz w:val="20"/>
      <w:szCs w:val="20"/>
    </w:rPr>
  </w:style>
  <w:style w:type="paragraph" w:customStyle="1" w:styleId="BodyText6">
    <w:name w:val="Body Text6"/>
    <w:basedOn w:val="Default"/>
    <w:next w:val="Default"/>
    <w:uiPriority w:val="99"/>
    <w:qFormat/>
    <w:rsid w:val="00DD23AB"/>
    <w:rPr>
      <w:rFonts w:ascii="Sylfaen" w:hAnsi="Sylfaen"/>
      <w:color w:val="auto"/>
    </w:rPr>
  </w:style>
  <w:style w:type="paragraph" w:customStyle="1" w:styleId="280">
    <w:name w:val="Знак Знак28"/>
    <w:basedOn w:val="Normal"/>
    <w:uiPriority w:val="99"/>
    <w:qFormat/>
    <w:rsid w:val="00DD23AB"/>
    <w:pPr>
      <w:spacing w:after="160" w:line="240" w:lineRule="exact"/>
    </w:pPr>
    <w:rPr>
      <w:rFonts w:ascii="Arial" w:hAnsi="Arial" w:cs="Arial"/>
      <w:sz w:val="20"/>
      <w:szCs w:val="20"/>
    </w:rPr>
  </w:style>
  <w:style w:type="paragraph" w:customStyle="1" w:styleId="CharCharChar80">
    <w:name w:val="Char Char Char Знак Знак8"/>
    <w:basedOn w:val="Normal"/>
    <w:uiPriority w:val="99"/>
    <w:qFormat/>
    <w:rsid w:val="00DD23AB"/>
    <w:pPr>
      <w:spacing w:after="160" w:line="240" w:lineRule="exact"/>
    </w:pPr>
    <w:rPr>
      <w:rFonts w:ascii="Arial" w:hAnsi="Arial" w:cs="Arial"/>
      <w:sz w:val="20"/>
      <w:szCs w:val="20"/>
    </w:rPr>
  </w:style>
  <w:style w:type="paragraph" w:customStyle="1" w:styleId="CharCharCharCharChar80">
    <w:name w:val="Char Char Char Char Char Знак Знак8"/>
    <w:basedOn w:val="Normal"/>
    <w:uiPriority w:val="99"/>
    <w:qFormat/>
    <w:rsid w:val="00DD23AB"/>
    <w:pPr>
      <w:spacing w:after="160" w:line="240" w:lineRule="exact"/>
    </w:pPr>
    <w:rPr>
      <w:rFonts w:ascii="Arial" w:hAnsi="Arial" w:cs="Arial"/>
      <w:sz w:val="20"/>
      <w:szCs w:val="20"/>
    </w:rPr>
  </w:style>
  <w:style w:type="character" w:customStyle="1" w:styleId="CharChar68">
    <w:name w:val="Char Char68"/>
    <w:uiPriority w:val="99"/>
    <w:rsid w:val="00DD23AB"/>
    <w:rPr>
      <w:rFonts w:ascii="Times Armenian" w:hAnsi="Times Armenian" w:cs="Arial"/>
      <w:b/>
      <w:bCs/>
      <w:i/>
      <w:noProof/>
      <w:sz w:val="26"/>
      <w:szCs w:val="26"/>
      <w:u w:val="single"/>
      <w:lang w:val="hy-AM" w:eastAsia="en-US" w:bidi="ar-SA"/>
    </w:rPr>
  </w:style>
  <w:style w:type="character" w:customStyle="1" w:styleId="CharChar58">
    <w:name w:val="Char Char58"/>
    <w:uiPriority w:val="99"/>
    <w:rsid w:val="00DD23AB"/>
    <w:rPr>
      <w:rFonts w:ascii="Times Armenian" w:hAnsi="Times Armenian"/>
      <w:noProof/>
      <w:sz w:val="24"/>
      <w:szCs w:val="24"/>
      <w:lang w:val="hy-AM" w:eastAsia="en-US" w:bidi="ar-SA"/>
    </w:rPr>
  </w:style>
  <w:style w:type="character" w:customStyle="1" w:styleId="CharChar48">
    <w:name w:val="Char Char48"/>
    <w:uiPriority w:val="99"/>
    <w:rsid w:val="00DD23AB"/>
    <w:rPr>
      <w:noProof/>
      <w:lang w:val="hy-AM" w:eastAsia="en-US" w:bidi="ar-SA"/>
    </w:rPr>
  </w:style>
  <w:style w:type="character" w:customStyle="1" w:styleId="CharChar187">
    <w:name w:val="Char Char187"/>
    <w:uiPriority w:val="99"/>
    <w:rsid w:val="00DD23AB"/>
    <w:rPr>
      <w:rFonts w:ascii="Times Armenian" w:eastAsia="Times New Roman" w:hAnsi="Times Armenian" w:cs="Times New Roman"/>
      <w:b/>
      <w:i/>
      <w:noProof/>
      <w:sz w:val="28"/>
      <w:szCs w:val="20"/>
      <w:lang w:val="hy-AM"/>
    </w:rPr>
  </w:style>
  <w:style w:type="character" w:customStyle="1" w:styleId="CharChar137">
    <w:name w:val="Char Char137"/>
    <w:uiPriority w:val="99"/>
    <w:semiHidden/>
    <w:rsid w:val="00DD23AB"/>
    <w:rPr>
      <w:rFonts w:ascii="Times New Roman" w:eastAsia="Times New Roman" w:hAnsi="Times New Roman" w:cs="Times New Roman"/>
      <w:noProof/>
      <w:sz w:val="20"/>
      <w:szCs w:val="20"/>
      <w:lang w:val="hy-AM"/>
    </w:rPr>
  </w:style>
  <w:style w:type="character" w:customStyle="1" w:styleId="CharChar127">
    <w:name w:val="Char Char127"/>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80">
    <w:name w:val="Char Char Char Char8"/>
    <w:basedOn w:val="Normal"/>
    <w:uiPriority w:val="99"/>
    <w:qFormat/>
    <w:rsid w:val="00DD23AB"/>
    <w:pPr>
      <w:spacing w:after="160" w:line="240" w:lineRule="exact"/>
    </w:pPr>
    <w:rPr>
      <w:rFonts w:ascii="Arial" w:hAnsi="Arial" w:cs="Arial"/>
      <w:sz w:val="20"/>
      <w:szCs w:val="20"/>
    </w:rPr>
  </w:style>
  <w:style w:type="character" w:customStyle="1" w:styleId="CharChar237">
    <w:name w:val="Char Char237"/>
    <w:uiPriority w:val="99"/>
    <w:rsid w:val="00DD23AB"/>
    <w:rPr>
      <w:rFonts w:ascii="Times Armenian" w:eastAsia="Times New Roman" w:hAnsi="Times Armenian" w:cs="Times New Roman"/>
      <w:noProof/>
      <w:sz w:val="24"/>
      <w:szCs w:val="24"/>
      <w:u w:val="single"/>
      <w:lang w:val="hy-AM"/>
    </w:rPr>
  </w:style>
  <w:style w:type="character" w:customStyle="1" w:styleId="CharChar247">
    <w:name w:val="Char Char247"/>
    <w:uiPriority w:val="99"/>
    <w:locked/>
    <w:rsid w:val="00DD23AB"/>
    <w:rPr>
      <w:rFonts w:ascii="Times Armenian" w:eastAsia="Times New Roman" w:hAnsi="Times Armenian" w:cs="Times New Roman"/>
      <w:b/>
      <w:i/>
      <w:noProof/>
      <w:sz w:val="28"/>
      <w:szCs w:val="20"/>
      <w:lang w:val="hy-AM"/>
    </w:rPr>
  </w:style>
  <w:style w:type="character" w:customStyle="1" w:styleId="Impact115pt0pt3">
    <w:name w:val="Основной текст + Impact.11.5 pt.Курсив.Интервал 0 pt3"/>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3">
    <w:name w:val="Основной текст + 15 pt.Полужирный.Интервал 0 pt3"/>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3">
    <w:name w:val="Основной текст + 11 pt.Полужирный.Интервал 0 pt3"/>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a0">
    <w:name w:val="Աղյուսակ"/>
    <w:basedOn w:val="Normal"/>
    <w:next w:val="Normal"/>
    <w:link w:val="Chara"/>
    <w:uiPriority w:val="99"/>
    <w:qFormat/>
    <w:rsid w:val="00DD23AB"/>
    <w:pPr>
      <w:keepNext/>
      <w:numPr>
        <w:numId w:val="7"/>
      </w:numPr>
      <w:spacing w:before="240" w:after="120"/>
      <w:ind w:left="0" w:firstLine="0"/>
      <w:jc w:val="both"/>
    </w:pPr>
    <w:rPr>
      <w:rFonts w:ascii="GHEA Grapalat" w:eastAsia="Calibri" w:hAnsi="GHEA Grapalat"/>
      <w:b/>
      <w:noProof/>
      <w:color w:val="1F497D"/>
      <w:lang w:val="hy-AM"/>
    </w:rPr>
  </w:style>
  <w:style w:type="character" w:customStyle="1" w:styleId="Chara">
    <w:name w:val="Աղյուսակ Char"/>
    <w:link w:val="a0"/>
    <w:uiPriority w:val="99"/>
    <w:rsid w:val="00DD23AB"/>
    <w:rPr>
      <w:rFonts w:ascii="GHEA Grapalat" w:eastAsia="Calibri" w:hAnsi="GHEA Grapalat"/>
      <w:b/>
      <w:noProof/>
      <w:color w:val="1F497D"/>
      <w:sz w:val="24"/>
      <w:szCs w:val="24"/>
      <w:lang w:val="hy-AM"/>
    </w:rPr>
  </w:style>
  <w:style w:type="table" w:customStyle="1" w:styleId="TableGrid12">
    <w:name w:val="Table Grid12"/>
    <w:basedOn w:val="TableNormal"/>
    <w:next w:val="TableGrid"/>
    <w:uiPriority w:val="99"/>
    <w:rsid w:val="00CE5746"/>
    <w:pPr>
      <w:spacing w:after="200" w:line="276"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2">
    <w:name w:val="Table Grid14212"/>
    <w:basedOn w:val="TableNormal"/>
    <w:next w:val="TableGrid"/>
    <w:uiPriority w:val="39"/>
    <w:rsid w:val="00DA41EE"/>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next w:val="TableGrid"/>
    <w:uiPriority w:val="39"/>
    <w:rsid w:val="00DA41EE"/>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next w:val="TableGrid"/>
    <w:uiPriority w:val="39"/>
    <w:rsid w:val="00DA41E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DA41EE"/>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372C78"/>
    <w:rPr>
      <w:rFonts w:ascii="Times LatArm" w:hAnsi="Times LatArm"/>
      <w:b/>
      <w:sz w:val="40"/>
      <w:lang w:val="en-GB" w:eastAsia="en-US"/>
    </w:rPr>
  </w:style>
  <w:style w:type="paragraph" w:customStyle="1" w:styleId="a9">
    <w:name w:val="Абзац списка"/>
    <w:basedOn w:val="Normal"/>
    <w:uiPriority w:val="99"/>
    <w:rsid w:val="00372C78"/>
    <w:pPr>
      <w:spacing w:after="200" w:line="276" w:lineRule="auto"/>
      <w:ind w:left="720"/>
      <w:contextualSpacing/>
    </w:pPr>
    <w:rPr>
      <w:rFonts w:ascii="Calibri" w:hAnsi="Calibri"/>
      <w:sz w:val="22"/>
      <w:szCs w:val="22"/>
      <w:lang w:val="ru-RU"/>
    </w:rPr>
  </w:style>
  <w:style w:type="paragraph" w:customStyle="1" w:styleId="aa">
    <w:name w:val="Без интервала"/>
    <w:uiPriority w:val="99"/>
    <w:rsid w:val="00372C78"/>
    <w:rPr>
      <w:rFonts w:ascii="Calibri" w:hAnsi="Calibri" w:cs="Calibri"/>
      <w:sz w:val="22"/>
      <w:szCs w:val="22"/>
    </w:rPr>
  </w:style>
  <w:style w:type="paragraph" w:customStyle="1" w:styleId="ab">
    <w:name w:val="Основной текст"/>
    <w:basedOn w:val="Normal"/>
    <w:uiPriority w:val="99"/>
    <w:rsid w:val="00372C78"/>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Normal2">
    <w:name w:val="Normal2"/>
    <w:uiPriority w:val="99"/>
    <w:rsid w:val="00372C78"/>
    <w:rPr>
      <w:sz w:val="24"/>
      <w:szCs w:val="24"/>
      <w:lang w:val="hy-AM"/>
    </w:rPr>
  </w:style>
  <w:style w:type="paragraph" w:customStyle="1" w:styleId="Normal3">
    <w:name w:val="Normal3"/>
    <w:uiPriority w:val="99"/>
    <w:rsid w:val="00372C78"/>
    <w:rPr>
      <w:sz w:val="24"/>
      <w:szCs w:val="24"/>
      <w:lang w:val="hy-AM"/>
    </w:rPr>
  </w:style>
  <w:style w:type="paragraph" w:customStyle="1" w:styleId="221">
    <w:name w:val="Абзац списка22"/>
    <w:basedOn w:val="Normal"/>
    <w:uiPriority w:val="99"/>
    <w:rsid w:val="00372C78"/>
    <w:pPr>
      <w:spacing w:after="200" w:line="276" w:lineRule="auto"/>
      <w:ind w:left="720"/>
      <w:contextualSpacing/>
    </w:pPr>
    <w:rPr>
      <w:rFonts w:ascii="Calibri" w:hAnsi="Calibri"/>
      <w:sz w:val="22"/>
      <w:szCs w:val="22"/>
      <w:lang w:val="ru-RU"/>
    </w:rPr>
  </w:style>
  <w:style w:type="character" w:customStyle="1" w:styleId="52">
    <w:name w:val="Основной текст52"/>
    <w:uiPriority w:val="99"/>
    <w:rsid w:val="00372C78"/>
    <w:rPr>
      <w:rFonts w:ascii="Sylfaen" w:hAnsi="Sylfaen"/>
      <w:spacing w:val="0"/>
      <w:u w:val="none"/>
      <w:effect w:val="none"/>
      <w:shd w:val="clear" w:color="auto" w:fill="FFFFFF"/>
    </w:rPr>
  </w:style>
  <w:style w:type="paragraph" w:customStyle="1" w:styleId="320">
    <w:name w:val="Без интервала32"/>
    <w:uiPriority w:val="99"/>
    <w:rsid w:val="00372C78"/>
    <w:rPr>
      <w:rFonts w:ascii="Calibri" w:hAnsi="Calibri" w:cs="Calibri"/>
      <w:sz w:val="22"/>
      <w:szCs w:val="22"/>
    </w:rPr>
  </w:style>
  <w:style w:type="paragraph" w:customStyle="1" w:styleId="msonormalmrcssattr">
    <w:name w:val="msonormal_mr_css_attr"/>
    <w:basedOn w:val="Normal"/>
    <w:uiPriority w:val="99"/>
    <w:rsid w:val="00372C78"/>
    <w:pPr>
      <w:spacing w:before="100" w:beforeAutospacing="1" w:after="100" w:afterAutospacing="1"/>
    </w:pPr>
    <w:rPr>
      <w:rFonts w:ascii="Times New Roman" w:hAnsi="Times New Roman"/>
    </w:rPr>
  </w:style>
  <w:style w:type="paragraph" w:customStyle="1" w:styleId="211">
    <w:name w:val="Абзац списка21"/>
    <w:basedOn w:val="Normal"/>
    <w:uiPriority w:val="99"/>
    <w:rsid w:val="00372C78"/>
    <w:pPr>
      <w:spacing w:after="200" w:line="276" w:lineRule="auto"/>
      <w:ind w:left="720"/>
    </w:pPr>
    <w:rPr>
      <w:rFonts w:ascii="Calibri" w:hAnsi="Calibri" w:cs="Calibri"/>
      <w:sz w:val="22"/>
      <w:szCs w:val="22"/>
    </w:rPr>
  </w:style>
  <w:style w:type="character" w:customStyle="1" w:styleId="51">
    <w:name w:val="Основной текст51"/>
    <w:uiPriority w:val="99"/>
    <w:rsid w:val="00372C78"/>
    <w:rPr>
      <w:rFonts w:ascii="Sylfaen" w:hAnsi="Sylfaen"/>
      <w:spacing w:val="0"/>
      <w:u w:val="none"/>
      <w:effect w:val="none"/>
      <w:shd w:val="clear" w:color="auto" w:fill="FFFFFF"/>
    </w:rPr>
  </w:style>
  <w:style w:type="paragraph" w:customStyle="1" w:styleId="310">
    <w:name w:val="Без интервала31"/>
    <w:uiPriority w:val="99"/>
    <w:rsid w:val="00372C78"/>
    <w:rPr>
      <w:rFonts w:ascii="Calibri" w:hAnsi="Calibri" w:cs="Calibri"/>
      <w:sz w:val="22"/>
      <w:szCs w:val="22"/>
    </w:rPr>
  </w:style>
  <w:style w:type="character" w:customStyle="1" w:styleId="acopre">
    <w:name w:val="acopre"/>
    <w:uiPriority w:val="99"/>
    <w:rsid w:val="00372C78"/>
    <w:rPr>
      <w:rFonts w:cs="Times New Roman"/>
    </w:rPr>
  </w:style>
  <w:style w:type="character" w:customStyle="1" w:styleId="mechtex0">
    <w:name w:val="mechtex Знак"/>
    <w:locked/>
    <w:rsid w:val="00372C78"/>
    <w:rPr>
      <w:rFonts w:ascii="Arial Armenian" w:eastAsia="Times New Roman" w:hAnsi="Arial Armenian" w:cs="Arial Armenian"/>
      <w:kern w:val="2"/>
      <w:lang w:eastAsia="ru-RU"/>
    </w:rPr>
  </w:style>
  <w:style w:type="paragraph" w:customStyle="1" w:styleId="BodyA">
    <w:name w:val="Body A"/>
    <w:rsid w:val="00372C78"/>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372C78"/>
    <w:pPr>
      <w:widowControl w:val="0"/>
      <w:suppressLineNumbers/>
      <w:suppressAutoHyphens/>
    </w:pPr>
    <w:rPr>
      <w:rFonts w:ascii="Liberation Serif" w:eastAsia="Noto Serif CJK SC" w:hAnsi="Liberation Serif" w:cs="Lohit Devanagari"/>
      <w:kern w:val="2"/>
      <w:lang w:eastAsia="zh-CN" w:bidi="hi-IN"/>
    </w:rPr>
  </w:style>
  <w:style w:type="character" w:customStyle="1" w:styleId="CommentTextChar1">
    <w:name w:val="Comment Text Char1"/>
    <w:semiHidden/>
    <w:rsid w:val="00372C78"/>
    <w:rPr>
      <w:rFonts w:ascii="Arial Armenian" w:hAnsi="Arial Armenian"/>
    </w:rPr>
  </w:style>
  <w:style w:type="character" w:customStyle="1" w:styleId="Heading7Char1">
    <w:name w:val="Heading 7 Char1"/>
    <w:semiHidden/>
    <w:rsid w:val="00372C78"/>
    <w:rPr>
      <w:rFonts w:ascii="Cambria" w:eastAsia="Times New Roman" w:hAnsi="Cambria" w:cs="Times New Roman"/>
      <w:i/>
      <w:iCs/>
      <w:color w:val="404040"/>
      <w:sz w:val="24"/>
      <w:szCs w:val="24"/>
    </w:rPr>
  </w:style>
  <w:style w:type="character" w:customStyle="1" w:styleId="Heading8Char1">
    <w:name w:val="Heading 8 Char1"/>
    <w:semiHidden/>
    <w:rsid w:val="00372C78"/>
    <w:rPr>
      <w:rFonts w:ascii="Cambria" w:eastAsia="Times New Roman" w:hAnsi="Cambria" w:cs="Times New Roman"/>
      <w:color w:val="404040"/>
    </w:rPr>
  </w:style>
  <w:style w:type="character" w:customStyle="1" w:styleId="Heading9Char1">
    <w:name w:val="Heading 9 Char1"/>
    <w:uiPriority w:val="99"/>
    <w:semiHidden/>
    <w:rsid w:val="00372C78"/>
    <w:rPr>
      <w:rFonts w:ascii="Cambria" w:eastAsia="Times New Roman" w:hAnsi="Cambria" w:cs="Times New Roman"/>
      <w:i/>
      <w:iCs/>
      <w:color w:val="404040"/>
    </w:rPr>
  </w:style>
  <w:style w:type="character" w:customStyle="1" w:styleId="BodyTextIndent2Char1">
    <w:name w:val="Body Text Indent 2 Char1"/>
    <w:semiHidden/>
    <w:rsid w:val="00372C78"/>
    <w:rPr>
      <w:rFonts w:ascii="Arial Armenian" w:hAnsi="Arial Armenian"/>
      <w:sz w:val="24"/>
      <w:szCs w:val="24"/>
    </w:rPr>
  </w:style>
  <w:style w:type="character" w:customStyle="1" w:styleId="CommentSubjectChar1">
    <w:name w:val="Comment Subject Char1"/>
    <w:semiHidden/>
    <w:rsid w:val="00372C78"/>
    <w:rPr>
      <w:rFonts w:ascii="Arial Armenian" w:hAnsi="Arial Armenian"/>
      <w:b/>
      <w:bCs/>
    </w:rPr>
  </w:style>
  <w:style w:type="character" w:customStyle="1" w:styleId="EndnoteTextChar1">
    <w:name w:val="Endnote Text Char1"/>
    <w:semiHidden/>
    <w:rsid w:val="00372C78"/>
    <w:rPr>
      <w:rFonts w:ascii="Arial Armenian" w:hAnsi="Arial Armenian"/>
    </w:rPr>
  </w:style>
  <w:style w:type="character" w:customStyle="1" w:styleId="DocumentMapChar1">
    <w:name w:val="Document Map Char1"/>
    <w:uiPriority w:val="99"/>
    <w:semiHidden/>
    <w:rsid w:val="00372C78"/>
    <w:rPr>
      <w:rFonts w:ascii="Tahoma" w:hAnsi="Tahoma" w:cs="Tahoma"/>
      <w:sz w:val="16"/>
      <w:szCs w:val="16"/>
    </w:rPr>
  </w:style>
  <w:style w:type="character" w:customStyle="1" w:styleId="BodyTextFirstIndentChar1">
    <w:name w:val="Body Text First Indent Char1"/>
    <w:uiPriority w:val="99"/>
    <w:semiHidden/>
    <w:rsid w:val="00372C78"/>
    <w:rPr>
      <w:rFonts w:ascii="Times Armenian" w:hAnsi="Times Armenian" w:cs="Times New Roman"/>
      <w:b/>
      <w:i/>
      <w:noProof/>
      <w:sz w:val="24"/>
      <w:szCs w:val="24"/>
      <w:lang w:val="hy-AM"/>
    </w:rPr>
  </w:style>
  <w:style w:type="character" w:customStyle="1" w:styleId="IntenseQuoteChar1">
    <w:name w:val="Intense Quote Char1"/>
    <w:uiPriority w:val="99"/>
    <w:rsid w:val="00372C78"/>
    <w:rPr>
      <w:rFonts w:ascii="Arial Armenian" w:hAnsi="Arial Armenian"/>
      <w:b/>
      <w:bCs/>
      <w:i/>
      <w:iCs/>
      <w:color w:val="4F81BD"/>
      <w:sz w:val="24"/>
      <w:szCs w:val="24"/>
    </w:rPr>
  </w:style>
  <w:style w:type="character" w:customStyle="1" w:styleId="PlainTextChar2">
    <w:name w:val="Plain Text Char2"/>
    <w:uiPriority w:val="99"/>
    <w:semiHidden/>
    <w:rsid w:val="00372C78"/>
    <w:rPr>
      <w:rFonts w:ascii="Consolas" w:hAnsi="Consolas"/>
      <w:sz w:val="21"/>
      <w:szCs w:val="21"/>
    </w:rPr>
  </w:style>
  <w:style w:type="character" w:customStyle="1" w:styleId="TitleChar2">
    <w:name w:val="Title Char2"/>
    <w:uiPriority w:val="10"/>
    <w:rsid w:val="00372C78"/>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372C78"/>
    <w:rPr>
      <w:rFonts w:ascii="Cambria" w:eastAsia="Times New Roman" w:hAnsi="Cambria" w:cs="Times New Roman"/>
      <w:i/>
      <w:iCs/>
      <w:color w:val="4F81BD"/>
      <w:spacing w:val="15"/>
      <w:sz w:val="24"/>
      <w:szCs w:val="24"/>
    </w:rPr>
  </w:style>
  <w:style w:type="character" w:customStyle="1" w:styleId="QuoteChar1">
    <w:name w:val="Quote Char1"/>
    <w:uiPriority w:val="99"/>
    <w:rsid w:val="00372C78"/>
    <w:rPr>
      <w:rFonts w:ascii="Arial Armenian" w:hAnsi="Arial Armenian"/>
      <w:i/>
      <w:iCs/>
      <w:color w:val="000000"/>
      <w:sz w:val="24"/>
      <w:szCs w:val="24"/>
    </w:rPr>
  </w:style>
  <w:style w:type="numbering" w:customStyle="1" w:styleId="1">
    <w:name w:val="Стиль1"/>
    <w:uiPriority w:val="99"/>
    <w:rsid w:val="00372C78"/>
    <w:pPr>
      <w:numPr>
        <w:numId w:val="12"/>
      </w:numPr>
    </w:pPr>
  </w:style>
  <w:style w:type="character" w:customStyle="1" w:styleId="UnresolvedMention1">
    <w:name w:val="Unresolved Mention1"/>
    <w:uiPriority w:val="99"/>
    <w:semiHidden/>
    <w:rsid w:val="00372C78"/>
    <w:rPr>
      <w:color w:val="605E5C"/>
      <w:shd w:val="clear" w:color="auto" w:fill="E1DFDD"/>
    </w:rPr>
  </w:style>
  <w:style w:type="character" w:customStyle="1" w:styleId="markedcontent">
    <w:name w:val="markedcontent"/>
    <w:rsid w:val="00372C78"/>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
    <w:basedOn w:val="Normal"/>
    <w:link w:val="FootnoteReference"/>
    <w:uiPriority w:val="99"/>
    <w:rsid w:val="00563135"/>
    <w:pPr>
      <w:spacing w:after="160" w:line="240" w:lineRule="exact"/>
    </w:pPr>
    <w:rPr>
      <w:rFonts w:ascii="Times New Roman" w:hAnsi="Times New Roman"/>
      <w:sz w:val="20"/>
      <w:szCs w:val="20"/>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99"/>
    <w:lsdException w:name="toc 9" w:uiPriority="99"/>
    <w:lsdException w:name="Normal Indent" w:uiPriority="99" w:qFormat="1"/>
    <w:lsdException w:name="footnote text" w:uiPriority="99" w:qFormat="1"/>
    <w:lsdException w:name="annotation text" w:uiPriority="99"/>
    <w:lsdException w:name="header" w:uiPriority="99" w:qFormat="1"/>
    <w:lsdException w:name="footer" w:uiPriority="99"/>
    <w:lsdException w:name="index heading" w:uiPriority="99"/>
    <w:lsdException w:name="caption" w:uiPriority="35" w:qFormat="1"/>
    <w:lsdException w:name="table of figures" w:uiPriority="99" w:qFormat="1"/>
    <w:lsdException w:name="footnote reference" w:uiPriority="99" w:qFormat="1"/>
    <w:lsdException w:name="line number" w:uiPriority="99"/>
    <w:lsdException w:name="page number" w:uiPriority="99"/>
    <w:lsdException w:name="endnote text" w:uiPriority="99"/>
    <w:lsdException w:name="macro" w:semiHidden="0" w:unhideWhenUsed="0"/>
    <w:lsdException w:name="List" w:uiPriority="99"/>
    <w:lsdException w:name="List Bullet" w:semiHidden="0" w:uiPriority="99" w:unhideWhenUsed="0" w:qFormat="1"/>
    <w:lsdException w:name="List Number" w:semiHidden="0" w:unhideWhenUsed="0"/>
    <w:lsdException w:name="List Bullet 2" w:uiPriority="99"/>
    <w:lsdException w:name="Title" w:semiHidden="0" w:uiPriority="10" w:unhideWhenUsed="0" w:qFormat="1"/>
    <w:lsdException w:name="Body Text" w:uiPriority="99" w:qFormat="1"/>
    <w:lsdException w:name="Body Text Indent" w:qFormat="1"/>
    <w:lsdException w:name="List Continue 2" w:uiPriority="99"/>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Body Text First Indent"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99" w:unhideWhenUsed="0" w:qFormat="1"/>
    <w:lsdException w:name="Document Map" w:uiPriority="99"/>
    <w:lsdException w:name="Plain Text" w:uiPriority="99"/>
    <w:lsdException w:name="Normal (Web)" w:uiPriority="99" w:qFormat="1"/>
    <w:lsdException w:name="HTML Preformatted" w:uiPriority="99"/>
    <w:lsdException w:name="annotation subject" w:uiPriority="99"/>
    <w:lsdException w:name="No List" w:uiPriority="99"/>
    <w:lsdException w:name="Table Columns 2" w:uiPriority="99"/>
    <w:lsdException w:name="Table Columns 3" w:uiPriority="99"/>
    <w:lsdException w:name="Table List 7" w:uiPriority="99"/>
    <w:lsdException w:name="Table Contemporary" w:uiPriority="99"/>
    <w:lsdException w:name="Table Web 1" w:uiPriority="99"/>
    <w:lsdException w:name="Table Web 2" w:uiPriority="99"/>
    <w:lsdException w:name="Table Web 3" w:semiHidden="0" w:unhideWhenUsed="0"/>
    <w:lsdException w:name="Balloon Text" w:semiHidden="0" w:uiPriority="99" w:unhideWhenUsed="0"/>
    <w:lsdException w:name="Table Grid" w:semiHidden="0" w:uiPriority="5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99"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99" w:unhideWhenUsed="0"/>
    <w:lsdException w:name="Light List Accent 5" w:semiHidden="0" w:uiPriority="61" w:unhideWhenUsed="0"/>
    <w:lsdException w:name="Light Grid Accent 5" w:semiHidden="0" w:uiPriority="99" w:unhideWhenUsed="0"/>
    <w:lsdException w:name="Medium Shading 1 Accent 5" w:semiHidden="0" w:uiPriority="99"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99" w:unhideWhenUsed="0" w:qFormat="1"/>
    <w:lsdException w:name="Intense Emphasis" w:semiHidden="0" w:uiPriority="99" w:unhideWhenUsed="0" w:qFormat="1"/>
    <w:lsdException w:name="Subtle Reference" w:semiHidden="0" w:uiPriority="99" w:unhideWhenUsed="0" w:qFormat="1"/>
    <w:lsdException w:name="Intense Reference" w:semiHidden="0" w:uiPriority="99" w:unhideWhenUsed="0" w:qFormat="1"/>
    <w:lsdException w:name="Book Title" w:semiHidden="0" w:uiPriority="99" w:unhideWhenUsed="0" w:qFormat="1"/>
    <w:lsdException w:name="Bibliography" w:uiPriority="37"/>
    <w:lsdException w:name="TOC Heading" w:uiPriority="39" w:qFormat="1"/>
  </w:latentStyles>
  <w:style w:type="paragraph" w:default="1" w:styleId="Normal">
    <w:name w:val="Normal"/>
    <w:qFormat/>
    <w:rsid w:val="00AD7528"/>
    <w:rPr>
      <w:rFonts w:ascii="Arial Armenian" w:hAnsi="Arial Armenian"/>
      <w:sz w:val="24"/>
      <w:szCs w:val="24"/>
    </w:rPr>
  </w:style>
  <w:style w:type="paragraph" w:styleId="Heading1">
    <w:name w:val="heading 1"/>
    <w:basedOn w:val="Normal"/>
    <w:next w:val="Normal"/>
    <w:link w:val="Heading1Char"/>
    <w:uiPriority w:val="9"/>
    <w:qFormat/>
    <w:rsid w:val="00AD1C4B"/>
    <w:pPr>
      <w:keepNext/>
      <w:overflowPunct w:val="0"/>
      <w:autoSpaceDE w:val="0"/>
      <w:autoSpaceDN w:val="0"/>
      <w:adjustRightInd w:val="0"/>
      <w:spacing w:line="480" w:lineRule="auto"/>
      <w:ind w:firstLine="720"/>
      <w:jc w:val="both"/>
      <w:textAlignment w:val="baseline"/>
      <w:outlineLvl w:val="0"/>
    </w:pPr>
    <w:rPr>
      <w:rFonts w:ascii="Times Armenian" w:hAnsi="Times Armenian"/>
      <w:b/>
      <w:i/>
      <w:sz w:val="26"/>
      <w:szCs w:val="20"/>
    </w:rPr>
  </w:style>
  <w:style w:type="paragraph" w:styleId="Heading2">
    <w:name w:val="heading 2"/>
    <w:aliases w:val="Paranum"/>
    <w:basedOn w:val="Normal"/>
    <w:next w:val="Normal"/>
    <w:link w:val="Heading2Char"/>
    <w:qFormat/>
    <w:rsid w:val="00AD1C4B"/>
    <w:pPr>
      <w:keepNext/>
      <w:overflowPunct w:val="0"/>
      <w:autoSpaceDE w:val="0"/>
      <w:autoSpaceDN w:val="0"/>
      <w:adjustRightInd w:val="0"/>
      <w:spacing w:before="240" w:after="60"/>
      <w:textAlignment w:val="baseline"/>
      <w:outlineLvl w:val="1"/>
    </w:pPr>
    <w:rPr>
      <w:rFonts w:ascii="Arial" w:hAnsi="Arial"/>
      <w:b/>
      <w:i/>
      <w:sz w:val="28"/>
      <w:szCs w:val="20"/>
    </w:rPr>
  </w:style>
  <w:style w:type="paragraph" w:styleId="Heading3">
    <w:name w:val="heading 3"/>
    <w:aliases w:val="Centered,(text),(Sub-Chapter),Heading 3 Char Char Char Char Char Char"/>
    <w:basedOn w:val="Normal"/>
    <w:next w:val="Normal"/>
    <w:link w:val="Heading3Char"/>
    <w:uiPriority w:val="9"/>
    <w:qFormat/>
    <w:rsid w:val="00AD1C4B"/>
    <w:pPr>
      <w:keepNext/>
      <w:overflowPunct w:val="0"/>
      <w:autoSpaceDE w:val="0"/>
      <w:autoSpaceDN w:val="0"/>
      <w:adjustRightInd w:val="0"/>
      <w:spacing w:line="480" w:lineRule="auto"/>
      <w:ind w:firstLine="720"/>
      <w:jc w:val="both"/>
      <w:textAlignment w:val="baseline"/>
      <w:outlineLvl w:val="2"/>
    </w:pPr>
    <w:rPr>
      <w:rFonts w:ascii="Times Armenian" w:hAnsi="Times Armenian"/>
      <w:b/>
      <w:i/>
      <w:sz w:val="28"/>
      <w:szCs w:val="20"/>
      <w:u w:val="single"/>
    </w:rPr>
  </w:style>
  <w:style w:type="paragraph" w:styleId="Heading4">
    <w:name w:val="heading 4"/>
    <w:aliases w:val="Centred,List Paragraph5,PDP DOCUMENT SUBTITLE,Table no. List Paragraph,Абзац списка3,Bullet Points,List Paragraph111,Bullet paras,OBC Bullet,Normal numbered,Titulo 2,Report Para,Number Bullets,Resume Title,heading 4,Citation List"/>
    <w:basedOn w:val="Normal"/>
    <w:next w:val="Normal"/>
    <w:link w:val="Heading4Char"/>
    <w:uiPriority w:val="9"/>
    <w:qFormat/>
    <w:rsid w:val="00AD1C4B"/>
    <w:pPr>
      <w:keepNext/>
      <w:jc w:val="center"/>
      <w:outlineLvl w:val="3"/>
    </w:pPr>
    <w:rPr>
      <w:rFonts w:ascii="Times Armenian" w:hAnsi="Times Armenian"/>
      <w:b/>
      <w:bCs/>
      <w:sz w:val="22"/>
    </w:rPr>
  </w:style>
  <w:style w:type="paragraph" w:styleId="Heading5">
    <w:name w:val="heading 5"/>
    <w:aliases w:val="Side"/>
    <w:basedOn w:val="Normal"/>
    <w:next w:val="Normal"/>
    <w:link w:val="Heading5Char"/>
    <w:uiPriority w:val="9"/>
    <w:qFormat/>
    <w:rsid w:val="00AD1C4B"/>
    <w:pPr>
      <w:keepNext/>
      <w:spacing w:line="360" w:lineRule="auto"/>
      <w:ind w:firstLine="720"/>
      <w:jc w:val="both"/>
      <w:outlineLvl w:val="4"/>
    </w:pPr>
    <w:rPr>
      <w:rFonts w:ascii="Times Armenian" w:hAnsi="Times Armenian"/>
      <w:b/>
      <w:bCs/>
    </w:rPr>
  </w:style>
  <w:style w:type="paragraph" w:styleId="Heading6">
    <w:name w:val="heading 6"/>
    <w:basedOn w:val="Normal"/>
    <w:next w:val="Normal"/>
    <w:link w:val="Heading6Char"/>
    <w:uiPriority w:val="9"/>
    <w:qFormat/>
    <w:rsid w:val="00DD23AB"/>
    <w:pPr>
      <w:keepNext/>
      <w:spacing w:line="360" w:lineRule="auto"/>
      <w:ind w:left="720"/>
      <w:jc w:val="both"/>
      <w:outlineLvl w:val="5"/>
    </w:pPr>
    <w:rPr>
      <w:rFonts w:ascii="Times Armenian" w:hAnsi="Times Armenian"/>
      <w:noProof/>
      <w:u w:val="single"/>
      <w:lang w:val="hy-AM"/>
    </w:rPr>
  </w:style>
  <w:style w:type="paragraph" w:styleId="Heading7">
    <w:name w:val="heading 7"/>
    <w:basedOn w:val="Normal"/>
    <w:next w:val="Normal"/>
    <w:link w:val="Heading7Char"/>
    <w:uiPriority w:val="99"/>
    <w:qFormat/>
    <w:rsid w:val="00184E74"/>
    <w:pPr>
      <w:spacing w:before="240" w:after="60"/>
      <w:outlineLvl w:val="6"/>
    </w:pPr>
    <w:rPr>
      <w:rFonts w:ascii="Times New Roman" w:hAnsi="Times New Roman"/>
    </w:rPr>
  </w:style>
  <w:style w:type="paragraph" w:styleId="Heading8">
    <w:name w:val="heading 8"/>
    <w:basedOn w:val="Normal"/>
    <w:next w:val="Normal"/>
    <w:link w:val="Heading8Char"/>
    <w:uiPriority w:val="99"/>
    <w:qFormat/>
    <w:rsid w:val="00360E40"/>
    <w:pPr>
      <w:spacing w:before="240" w:after="60"/>
      <w:outlineLvl w:val="7"/>
    </w:pPr>
    <w:rPr>
      <w:rFonts w:ascii="Times New Roman" w:hAnsi="Times New Roman"/>
      <w:i/>
      <w:iCs/>
    </w:rPr>
  </w:style>
  <w:style w:type="paragraph" w:styleId="Heading9">
    <w:name w:val="heading 9"/>
    <w:basedOn w:val="Normal"/>
    <w:next w:val="Normal"/>
    <w:link w:val="Heading9Char"/>
    <w:uiPriority w:val="99"/>
    <w:qFormat/>
    <w:rsid w:val="00DD23AB"/>
    <w:pPr>
      <w:overflowPunct w:val="0"/>
      <w:autoSpaceDE w:val="0"/>
      <w:autoSpaceDN w:val="0"/>
      <w:adjustRightInd w:val="0"/>
      <w:spacing w:before="240" w:after="60"/>
      <w:textAlignment w:val="baseline"/>
      <w:outlineLvl w:val="8"/>
    </w:pPr>
    <w:rPr>
      <w:rFonts w:ascii="Times New Roman" w:hAnsi="Times New Roman"/>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rsid w:val="009712A5"/>
    <w:pPr>
      <w:spacing w:after="160" w:line="240" w:lineRule="exact"/>
    </w:pPr>
    <w:rPr>
      <w:rFonts w:ascii="Arial" w:hAnsi="Arial" w:cs="Arial"/>
      <w:sz w:val="20"/>
      <w:szCs w:val="20"/>
    </w:rPr>
  </w:style>
  <w:style w:type="paragraph" w:styleId="BodyText">
    <w:name w:val="Body Text"/>
    <w:aliases w:val="(Main Text),date,Body Text (Main text)"/>
    <w:basedOn w:val="Normal"/>
    <w:link w:val="BodyTextChar"/>
    <w:uiPriority w:val="99"/>
    <w:qFormat/>
    <w:rsid w:val="00AD1C4B"/>
    <w:pPr>
      <w:overflowPunct w:val="0"/>
      <w:autoSpaceDE w:val="0"/>
      <w:autoSpaceDN w:val="0"/>
      <w:adjustRightInd w:val="0"/>
      <w:spacing w:line="360" w:lineRule="auto"/>
      <w:jc w:val="center"/>
      <w:textAlignment w:val="baseline"/>
    </w:pPr>
    <w:rPr>
      <w:rFonts w:ascii="Times Armenian" w:hAnsi="Times Armenian"/>
      <w:b/>
      <w:i/>
      <w:szCs w:val="20"/>
    </w:rPr>
  </w:style>
  <w:style w:type="paragraph" w:styleId="Footer">
    <w:name w:val="footer"/>
    <w:basedOn w:val="Normal"/>
    <w:link w:val="FooterChar"/>
    <w:uiPriority w:val="99"/>
    <w:rsid w:val="00AD1C4B"/>
    <w:pPr>
      <w:tabs>
        <w:tab w:val="center" w:pos="4320"/>
        <w:tab w:val="right" w:pos="8640"/>
      </w:tabs>
      <w:overflowPunct w:val="0"/>
      <w:autoSpaceDE w:val="0"/>
      <w:autoSpaceDN w:val="0"/>
      <w:adjustRightInd w:val="0"/>
      <w:textAlignment w:val="baseline"/>
    </w:pPr>
    <w:rPr>
      <w:szCs w:val="20"/>
    </w:rPr>
  </w:style>
  <w:style w:type="character" w:styleId="PageNumber">
    <w:name w:val="page number"/>
    <w:basedOn w:val="DefaultParagraphFont"/>
    <w:uiPriority w:val="99"/>
    <w:rsid w:val="00AD1C4B"/>
  </w:style>
  <w:style w:type="paragraph" w:styleId="BodyText2">
    <w:name w:val="Body Text 2"/>
    <w:basedOn w:val="Normal"/>
    <w:link w:val="BodyText2Char"/>
    <w:uiPriority w:val="99"/>
    <w:rsid w:val="00AD1C4B"/>
    <w:pPr>
      <w:tabs>
        <w:tab w:val="left" w:pos="1418"/>
      </w:tabs>
      <w:overflowPunct w:val="0"/>
      <w:autoSpaceDE w:val="0"/>
      <w:autoSpaceDN w:val="0"/>
      <w:adjustRightInd w:val="0"/>
      <w:spacing w:line="360" w:lineRule="auto"/>
      <w:ind w:firstLine="720"/>
      <w:jc w:val="both"/>
      <w:textAlignment w:val="baseline"/>
    </w:pPr>
    <w:rPr>
      <w:rFonts w:ascii="Times Armenian" w:hAnsi="Times Armenian"/>
      <w:sz w:val="22"/>
      <w:szCs w:val="20"/>
    </w:rPr>
  </w:style>
  <w:style w:type="character" w:customStyle="1" w:styleId="BodyText2Char">
    <w:name w:val="Body Text 2 Char"/>
    <w:link w:val="BodyText2"/>
    <w:uiPriority w:val="99"/>
    <w:rsid w:val="00184E74"/>
    <w:rPr>
      <w:rFonts w:ascii="Times Armenian" w:hAnsi="Times Armenian"/>
      <w:sz w:val="22"/>
      <w:lang w:val="en-US" w:eastAsia="en-US" w:bidi="ar-SA"/>
    </w:rPr>
  </w:style>
  <w:style w:type="paragraph" w:styleId="BodyTextIndent">
    <w:name w:val="Body Text Indent"/>
    <w:aliases w:val=" (Table Source),(Table Source),Body Text Indent Char2,(Table Source) Char2,(Table Source) Char Char1,Body Text Indent Char Char"/>
    <w:basedOn w:val="Normal"/>
    <w:link w:val="BodyTextIndentChar"/>
    <w:qFormat/>
    <w:rsid w:val="00AD1C4B"/>
    <w:pPr>
      <w:spacing w:line="360" w:lineRule="auto"/>
      <w:ind w:firstLine="720"/>
      <w:jc w:val="both"/>
    </w:pPr>
    <w:rPr>
      <w:rFonts w:ascii="Times Armenian" w:hAnsi="Times Armenian"/>
    </w:rPr>
  </w:style>
  <w:style w:type="paragraph" w:styleId="BodyTextIndent3">
    <w:name w:val="Body Text Indent 3"/>
    <w:basedOn w:val="Normal"/>
    <w:link w:val="BodyTextIndent3Char"/>
    <w:uiPriority w:val="99"/>
    <w:rsid w:val="00AD1C4B"/>
    <w:pPr>
      <w:spacing w:line="360" w:lineRule="auto"/>
      <w:ind w:firstLine="720"/>
      <w:jc w:val="both"/>
    </w:pPr>
    <w:rPr>
      <w:rFonts w:ascii="Times Armenian" w:hAnsi="Times Armenian"/>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
    <w:uiPriority w:val="99"/>
    <w:qFormat/>
    <w:rsid w:val="00AD1C4B"/>
    <w:pPr>
      <w:tabs>
        <w:tab w:val="center" w:pos="4320"/>
        <w:tab w:val="right" w:pos="8640"/>
      </w:tabs>
    </w:pPr>
    <w:rPr>
      <w:rFonts w:ascii="Times New Roman" w:hAnsi="Times New Roman"/>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1"/>
    <w:uiPriority w:val="99"/>
    <w:qFormat/>
    <w:rsid w:val="00AD1C4B"/>
    <w:rPr>
      <w:sz w:val="20"/>
      <w:szCs w:val="20"/>
    </w:rPr>
  </w:style>
  <w:style w:type="character" w:customStyle="1" w:styleId="FootnoteTextChar1">
    <w:name w:val="Footnote Text Char1"/>
    <w:aliases w:val="fn Char1,ADB Char1,single space Char,footnote text Char Char,fn Char Char,ADB Char Char,single space Char Char Char,footnote text Char2,FOOTNOTES Char Char2,FOOTNOTES Char Char Char Char1,FOOTNOTES Char1,Footnote Text Char2 Char Char"/>
    <w:link w:val="FootnoteText"/>
    <w:uiPriority w:val="99"/>
    <w:rsid w:val="00360E40"/>
    <w:rPr>
      <w:rFonts w:ascii="Arial Armenian" w:hAnsi="Arial Armenian"/>
      <w:lang w:val="en-US" w:eastAsia="en-US" w:bidi="ar-SA"/>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AD1C4B"/>
    <w:rPr>
      <w:vertAlign w:val="superscript"/>
    </w:rPr>
  </w:style>
  <w:style w:type="paragraph" w:styleId="BodyTextIndent2">
    <w:name w:val="Body Text Indent 2"/>
    <w:basedOn w:val="Normal"/>
    <w:link w:val="BodyTextIndent2Char"/>
    <w:uiPriority w:val="99"/>
    <w:rsid w:val="00AD1C4B"/>
    <w:pPr>
      <w:spacing w:line="360" w:lineRule="auto"/>
      <w:ind w:firstLine="720"/>
      <w:jc w:val="both"/>
    </w:pPr>
    <w:rPr>
      <w:rFonts w:ascii="Times Armenian" w:hAnsi="Times Armenian"/>
    </w:rPr>
  </w:style>
  <w:style w:type="paragraph" w:styleId="BodyText3">
    <w:name w:val="Body Text 3"/>
    <w:basedOn w:val="Normal"/>
    <w:link w:val="BodyText3Char"/>
    <w:uiPriority w:val="99"/>
    <w:rsid w:val="00AD1C4B"/>
    <w:pPr>
      <w:overflowPunct w:val="0"/>
      <w:autoSpaceDE w:val="0"/>
      <w:autoSpaceDN w:val="0"/>
      <w:adjustRightInd w:val="0"/>
      <w:spacing w:line="360" w:lineRule="auto"/>
      <w:jc w:val="both"/>
      <w:textAlignment w:val="baseline"/>
    </w:pPr>
    <w:rPr>
      <w:rFonts w:ascii="Times Armenian" w:hAnsi="Times Armenian"/>
      <w:i/>
      <w:szCs w:val="20"/>
    </w:rPr>
  </w:style>
  <w:style w:type="paragraph" w:styleId="BalloonText">
    <w:name w:val="Balloon Text"/>
    <w:basedOn w:val="Normal"/>
    <w:link w:val="BalloonTextChar"/>
    <w:uiPriority w:val="99"/>
    <w:rsid w:val="005D6DDA"/>
    <w:rPr>
      <w:rFonts w:ascii="Tahoma" w:hAnsi="Tahoma"/>
      <w:sz w:val="16"/>
      <w:szCs w:val="16"/>
    </w:rPr>
  </w:style>
  <w:style w:type="table" w:styleId="TableGrid">
    <w:name w:val="Table Grid"/>
    <w:basedOn w:val="TableNormal"/>
    <w:uiPriority w:val="59"/>
    <w:rsid w:val="00360E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Char Char Char Char Char Char Char Char"/>
    <w:basedOn w:val="Normal"/>
    <w:uiPriority w:val="99"/>
    <w:qFormat/>
    <w:rsid w:val="00360E40"/>
    <w:pPr>
      <w:spacing w:after="160" w:line="240" w:lineRule="exact"/>
    </w:pPr>
    <w:rPr>
      <w:rFonts w:ascii="Arial" w:hAnsi="Arial" w:cs="Arial"/>
      <w:sz w:val="20"/>
      <w:szCs w:val="20"/>
    </w:rPr>
  </w:style>
  <w:style w:type="character" w:customStyle="1" w:styleId="FootnoteTextChar">
    <w:name w:val="Footnote Text Char"/>
    <w:aliases w:val="Footnote Text Char1 Char,Footnote Text Char1 Char Char Char,Footnote Text Char2 Char Char Char Char,Footnote Text Char1 Char Char Char Char Char,Footnote Text Char3,f Char,Footnote Text Char2 Char Char2,Footnote Text Char31"/>
    <w:uiPriority w:val="99"/>
    <w:rsid w:val="00184E74"/>
    <w:rPr>
      <w:noProof/>
      <w:lang w:val="hy-AM" w:eastAsia="en-US" w:bidi="ar-SA"/>
    </w:rPr>
  </w:style>
  <w:style w:type="paragraph" w:customStyle="1" w:styleId="CharCharCharCharCharCharCharCharCharChar1">
    <w:name w:val="Char Char Char Char Char Char Char Char Char Char1"/>
    <w:basedOn w:val="Normal"/>
    <w:uiPriority w:val="99"/>
    <w:qFormat/>
    <w:rsid w:val="00184E74"/>
    <w:pPr>
      <w:spacing w:after="160" w:line="240" w:lineRule="exact"/>
    </w:pPr>
    <w:rPr>
      <w:rFonts w:ascii="Arial" w:hAnsi="Arial" w:cs="Arial"/>
      <w:sz w:val="20"/>
      <w:szCs w:val="20"/>
    </w:rPr>
  </w:style>
  <w:style w:type="character" w:customStyle="1" w:styleId="CharChar4">
    <w:name w:val="Char Char4"/>
    <w:rsid w:val="00184E74"/>
    <w:rPr>
      <w:noProof/>
      <w:lang w:val="hy-AM" w:eastAsia="en-US" w:bidi="ar-SA"/>
    </w:rPr>
  </w:style>
  <w:style w:type="paragraph" w:customStyle="1" w:styleId="2">
    <w:name w:val="Знак Знак2"/>
    <w:basedOn w:val="Normal"/>
    <w:uiPriority w:val="99"/>
    <w:qFormat/>
    <w:rsid w:val="00184E74"/>
    <w:pPr>
      <w:spacing w:after="160" w:line="240" w:lineRule="exact"/>
    </w:pPr>
    <w:rPr>
      <w:rFonts w:ascii="Arial" w:hAnsi="Arial" w:cs="Arial"/>
      <w:sz w:val="20"/>
      <w:szCs w:val="20"/>
    </w:rPr>
  </w:style>
  <w:style w:type="paragraph" w:customStyle="1" w:styleId="Char3CharCharChar">
    <w:name w:val="Char3 Char Char Char"/>
    <w:basedOn w:val="Normal"/>
    <w:next w:val="Normal"/>
    <w:uiPriority w:val="99"/>
    <w:semiHidden/>
    <w:qFormat/>
    <w:rsid w:val="003B665C"/>
    <w:pPr>
      <w:spacing w:after="160" w:line="240" w:lineRule="exact"/>
    </w:pPr>
    <w:rPr>
      <w:rFonts w:ascii="Arial" w:hAnsi="Arial" w:cs="Arial"/>
      <w:sz w:val="20"/>
      <w:szCs w:val="20"/>
      <w:lang w:val="en-GB"/>
    </w:rPr>
  </w:style>
  <w:style w:type="paragraph" w:styleId="NormalWeb">
    <w:name w:val="Normal (Web)"/>
    <w:aliases w:val="webb, webb,Обычный (веб) Знак Знак,Знак Знак Знак Знак,Обычный (веб) Знак Знак Знак,Знак Знак Знак1 Знак Знак Знак Знак Знак,Знак1,Знак, Char Char,Обычный (веб)"/>
    <w:basedOn w:val="Normal"/>
    <w:link w:val="NormalWebChar"/>
    <w:uiPriority w:val="99"/>
    <w:qFormat/>
    <w:rsid w:val="00F72B30"/>
    <w:pPr>
      <w:spacing w:before="100" w:beforeAutospacing="1" w:after="100" w:afterAutospacing="1"/>
    </w:pPr>
    <w:rPr>
      <w:rFonts w:ascii="Times New Roman" w:hAnsi="Times New Roman"/>
    </w:rPr>
  </w:style>
  <w:style w:type="character" w:styleId="Strong">
    <w:name w:val="Strong"/>
    <w:uiPriority w:val="22"/>
    <w:qFormat/>
    <w:rsid w:val="00CC57EF"/>
    <w:rPr>
      <w:b/>
      <w:bCs/>
    </w:rPr>
  </w:style>
  <w:style w:type="paragraph" w:styleId="CommentText">
    <w:name w:val="annotation text"/>
    <w:basedOn w:val="Normal"/>
    <w:link w:val="CommentTextChar"/>
    <w:uiPriority w:val="99"/>
    <w:rsid w:val="009D1097"/>
    <w:rPr>
      <w:rFonts w:ascii="Times New Roman" w:hAnsi="Times New Roman"/>
      <w:noProof/>
      <w:sz w:val="20"/>
      <w:szCs w:val="20"/>
      <w:lang w:val="hy-AM"/>
    </w:rPr>
  </w:style>
  <w:style w:type="paragraph" w:styleId="CommentSubject">
    <w:name w:val="annotation subject"/>
    <w:basedOn w:val="CommentText"/>
    <w:next w:val="CommentText"/>
    <w:link w:val="CommentSubjectChar"/>
    <w:uiPriority w:val="99"/>
    <w:rsid w:val="009D1097"/>
    <w:rPr>
      <w:b/>
      <w:bCs/>
    </w:rPr>
  </w:style>
  <w:style w:type="character" w:customStyle="1" w:styleId="CharChar1">
    <w:name w:val="Char Char1"/>
    <w:rsid w:val="00BD51BD"/>
    <w:rPr>
      <w:rFonts w:ascii="Times Armenian" w:hAnsi="Times Armenian"/>
      <w:sz w:val="22"/>
      <w:lang w:val="en-US" w:eastAsia="en-US" w:bidi="ar-SA"/>
    </w:rPr>
  </w:style>
  <w:style w:type="character" w:customStyle="1" w:styleId="apple-converted-space">
    <w:name w:val="apple-converted-space"/>
    <w:basedOn w:val="DefaultParagraphFont"/>
    <w:uiPriority w:val="99"/>
    <w:rsid w:val="00BD51BD"/>
  </w:style>
  <w:style w:type="character" w:customStyle="1" w:styleId="fnChar3">
    <w:name w:val="fn Char3"/>
    <w:aliases w:val="ADB Char3,single space Char2,footnote text Char Char4,fn Char Char2,ADB Char Char2,single space Char Char Char2,footnote text Char Char5,footnote text Char1,FOOTNOTES Char Char,FOOTNOTES Char Char Char Char,FOOTNOTES Char Char1,FOOTNOTES Char2"/>
    <w:uiPriority w:val="99"/>
    <w:rsid w:val="00786D61"/>
    <w:rPr>
      <w:noProof/>
      <w:lang w:val="hy-AM" w:eastAsia="en-US" w:bidi="ar-SA"/>
    </w:rPr>
  </w:style>
  <w:style w:type="character" w:customStyle="1" w:styleId="fnChar2">
    <w:name w:val="fn Char2"/>
    <w:aliases w:val="ADB Char2,single space Char1,footnote text Char Char2,fn Char Char1,ADB Char Char1,single space Char Char Char1,footnote text Char Char3,footnote text Char Char1,FOOTNOTES Char Char3"/>
    <w:rsid w:val="00786D61"/>
    <w:rPr>
      <w:noProof/>
      <w:lang w:val="hy-AM" w:eastAsia="en-US" w:bidi="ar-SA"/>
    </w:rPr>
  </w:style>
  <w:style w:type="paragraph" w:styleId="EndnoteText">
    <w:name w:val="endnote text"/>
    <w:basedOn w:val="Normal"/>
    <w:link w:val="EndnoteTextChar"/>
    <w:uiPriority w:val="99"/>
    <w:rsid w:val="001C4F78"/>
    <w:rPr>
      <w:sz w:val="20"/>
      <w:szCs w:val="20"/>
    </w:rPr>
  </w:style>
  <w:style w:type="character" w:styleId="EndnoteReference">
    <w:name w:val="endnote reference"/>
    <w:rsid w:val="001C4F78"/>
    <w:rPr>
      <w:vertAlign w:val="superscript"/>
    </w:rPr>
  </w:style>
  <w:style w:type="character" w:customStyle="1" w:styleId="Heading1Char">
    <w:name w:val="Heading 1 Char"/>
    <w:link w:val="Heading1"/>
    <w:uiPriority w:val="9"/>
    <w:locked/>
    <w:rsid w:val="009D02C0"/>
    <w:rPr>
      <w:rFonts w:ascii="Times Armenian" w:hAnsi="Times Armenian"/>
      <w:b/>
      <w:i/>
      <w:sz w:val="26"/>
      <w:lang w:val="en-US" w:eastAsia="en-US" w:bidi="ar-SA"/>
    </w:rPr>
  </w:style>
  <w:style w:type="character" w:customStyle="1" w:styleId="Heading2Char">
    <w:name w:val="Heading 2 Char"/>
    <w:aliases w:val="Paranum Char"/>
    <w:link w:val="Heading2"/>
    <w:rsid w:val="00F64AC4"/>
    <w:rPr>
      <w:rFonts w:ascii="Arial" w:hAnsi="Arial"/>
      <w:b/>
      <w:i/>
      <w:sz w:val="28"/>
    </w:rPr>
  </w:style>
  <w:style w:type="character" w:customStyle="1" w:styleId="Heading3Char">
    <w:name w:val="Heading 3 Char"/>
    <w:aliases w:val="Centered Char,(text) Char,(Sub-Chapter) Char,Heading 3 Char Char Char Char Char Char Char1"/>
    <w:link w:val="Heading3"/>
    <w:uiPriority w:val="99"/>
    <w:rsid w:val="00F64AC4"/>
    <w:rPr>
      <w:rFonts w:ascii="Times Armenian" w:hAnsi="Times Armenian"/>
      <w:b/>
      <w:i/>
      <w:sz w:val="28"/>
      <w:u w:val="single"/>
    </w:rPr>
  </w:style>
  <w:style w:type="character" w:customStyle="1" w:styleId="Heading4Char">
    <w:name w:val="Heading 4 Char"/>
    <w:aliases w:val="Centred Char1,List Paragraph5 Char1,PDP DOCUMENT SUBTITLE Char1,Table no. List Paragraph Char1,Абзац списка3 Char1,Bullet Points Char1,List Paragraph111 Char1,Bullet paras Char1,OBC Bullet Char1,Normal numbered Char,Titulo 2 Char"/>
    <w:link w:val="Heading4"/>
    <w:uiPriority w:val="34"/>
    <w:rsid w:val="00F64AC4"/>
    <w:rPr>
      <w:rFonts w:ascii="Times Armenian" w:hAnsi="Times Armenian"/>
      <w:b/>
      <w:bCs/>
      <w:sz w:val="22"/>
      <w:szCs w:val="24"/>
    </w:rPr>
  </w:style>
  <w:style w:type="character" w:customStyle="1" w:styleId="Heading5Char">
    <w:name w:val="Heading 5 Char"/>
    <w:aliases w:val="Side Char1"/>
    <w:link w:val="Heading5"/>
    <w:uiPriority w:val="99"/>
    <w:rsid w:val="00F64AC4"/>
    <w:rPr>
      <w:rFonts w:ascii="Times Armenian" w:hAnsi="Times Armenian"/>
      <w:b/>
      <w:bCs/>
      <w:sz w:val="24"/>
      <w:szCs w:val="24"/>
    </w:rPr>
  </w:style>
  <w:style w:type="character" w:customStyle="1" w:styleId="Heading7Char">
    <w:name w:val="Heading 7 Char"/>
    <w:link w:val="Heading7"/>
    <w:uiPriority w:val="99"/>
    <w:rsid w:val="00F64AC4"/>
    <w:rPr>
      <w:sz w:val="24"/>
      <w:szCs w:val="24"/>
    </w:rPr>
  </w:style>
  <w:style w:type="character" w:customStyle="1" w:styleId="Heading8Char">
    <w:name w:val="Heading 8 Char"/>
    <w:link w:val="Heading8"/>
    <w:uiPriority w:val="99"/>
    <w:rsid w:val="00F64AC4"/>
    <w:rPr>
      <w:i/>
      <w:iCs/>
      <w:sz w:val="24"/>
      <w:szCs w:val="24"/>
    </w:rPr>
  </w:style>
  <w:style w:type="character" w:customStyle="1" w:styleId="BodyTextChar">
    <w:name w:val="Body Text Char"/>
    <w:aliases w:val="(Main Text) Char,date Char,Body Text (Main text) Char"/>
    <w:link w:val="BodyText"/>
    <w:uiPriority w:val="99"/>
    <w:rsid w:val="00F64AC4"/>
    <w:rPr>
      <w:rFonts w:ascii="Times Armenian" w:hAnsi="Times Armenian"/>
      <w:b/>
      <w:i/>
      <w:sz w:val="24"/>
    </w:rPr>
  </w:style>
  <w:style w:type="character" w:customStyle="1" w:styleId="FooterChar">
    <w:name w:val="Footer Char"/>
    <w:link w:val="Footer"/>
    <w:uiPriority w:val="99"/>
    <w:rsid w:val="00F64AC4"/>
    <w:rPr>
      <w:rFonts w:ascii="Arial Armenian" w:hAnsi="Arial Armenian"/>
      <w:sz w:val="24"/>
    </w:rPr>
  </w:style>
  <w:style w:type="character" w:customStyle="1" w:styleId="BodyTextIndentChar">
    <w:name w:val="Body Text Indent Char"/>
    <w:aliases w:val=" (Table Source) Char,(Table Source) Char,Body Text Indent Char2 Char2,(Table Source) Char2 Char2,(Table Source) Char Char1 Char1,Body Text Indent Char Char Char"/>
    <w:link w:val="BodyTextIndent"/>
    <w:rsid w:val="00F64AC4"/>
    <w:rPr>
      <w:rFonts w:ascii="Times Armenian" w:hAnsi="Times Armenian"/>
      <w:sz w:val="24"/>
      <w:szCs w:val="24"/>
    </w:rPr>
  </w:style>
  <w:style w:type="character" w:customStyle="1" w:styleId="BodyTextIndent3Char">
    <w:name w:val="Body Text Indent 3 Char"/>
    <w:link w:val="BodyTextIndent3"/>
    <w:uiPriority w:val="99"/>
    <w:rsid w:val="00F64AC4"/>
    <w:rPr>
      <w:rFonts w:ascii="Times Armenian" w:hAnsi="Times Armenian"/>
      <w:sz w:val="24"/>
      <w:szCs w:val="24"/>
    </w:rPr>
  </w:style>
  <w:style w:type="character" w:customStyle="1" w:styleId="HeaderChar">
    <w:name w:val="Header Char"/>
    <w:aliases w:val="Header Char Char Char Char Char Char Char Char Char Char Char1,Header Char Char Char Char Char Char Char Char Char Char Char Char Char1,h Char1,Header Char Char Char Char Char,Header Char Char Char Char1,Header Char Char Char1"/>
    <w:link w:val="Header"/>
    <w:uiPriority w:val="99"/>
    <w:rsid w:val="00F64AC4"/>
    <w:rPr>
      <w:sz w:val="24"/>
      <w:szCs w:val="24"/>
    </w:rPr>
  </w:style>
  <w:style w:type="character" w:customStyle="1" w:styleId="BodyTextIndent2Char">
    <w:name w:val="Body Text Indent 2 Char"/>
    <w:link w:val="BodyTextIndent2"/>
    <w:uiPriority w:val="99"/>
    <w:rsid w:val="00F64AC4"/>
    <w:rPr>
      <w:rFonts w:ascii="Times Armenian" w:hAnsi="Times Armenian"/>
      <w:sz w:val="24"/>
      <w:szCs w:val="24"/>
    </w:rPr>
  </w:style>
  <w:style w:type="character" w:customStyle="1" w:styleId="BodyText3Char">
    <w:name w:val="Body Text 3 Char"/>
    <w:link w:val="BodyText3"/>
    <w:uiPriority w:val="99"/>
    <w:rsid w:val="00F64AC4"/>
    <w:rPr>
      <w:rFonts w:ascii="Times Armenian" w:hAnsi="Times Armenian"/>
      <w:i/>
      <w:sz w:val="24"/>
    </w:rPr>
  </w:style>
  <w:style w:type="character" w:customStyle="1" w:styleId="BalloonTextChar">
    <w:name w:val="Balloon Text Char"/>
    <w:link w:val="BalloonText"/>
    <w:uiPriority w:val="99"/>
    <w:rsid w:val="00F64AC4"/>
    <w:rPr>
      <w:rFonts w:ascii="Tahoma" w:hAnsi="Tahoma" w:cs="Tahoma"/>
      <w:sz w:val="16"/>
      <w:szCs w:val="16"/>
    </w:rPr>
  </w:style>
  <w:style w:type="character" w:customStyle="1" w:styleId="CommentTextChar">
    <w:name w:val="Comment Text Char"/>
    <w:link w:val="CommentText"/>
    <w:uiPriority w:val="99"/>
    <w:rsid w:val="00F64AC4"/>
    <w:rPr>
      <w:noProof/>
      <w:lang w:val="hy-AM"/>
    </w:rPr>
  </w:style>
  <w:style w:type="character" w:customStyle="1" w:styleId="CommentSubjectChar">
    <w:name w:val="Comment Subject Char"/>
    <w:link w:val="CommentSubject"/>
    <w:uiPriority w:val="99"/>
    <w:rsid w:val="00F64AC4"/>
    <w:rPr>
      <w:b/>
      <w:bCs/>
      <w:noProof/>
      <w:lang w:val="hy-AM"/>
    </w:rPr>
  </w:style>
  <w:style w:type="character" w:customStyle="1" w:styleId="EndnoteTextChar">
    <w:name w:val="Endnote Text Char"/>
    <w:link w:val="EndnoteText"/>
    <w:uiPriority w:val="99"/>
    <w:rsid w:val="00F64AC4"/>
    <w:rPr>
      <w:rFonts w:ascii="Arial Armenian" w:hAnsi="Arial Armenian"/>
    </w:rPr>
  </w:style>
  <w:style w:type="paragraph" w:styleId="ListParagraph">
    <w:name w:val="List Paragraph"/>
    <w:aliases w:val="Akapit z listą BS,List Paragraph2,Bullets,List Paragraph nowy,List Paragraph (numbered (a)),Liste 1,List Paragraph 1,List_Paragraph,Multilevel para_II,References,IBL List Paragraph,Numbered List Paragraph,Bullet1,List Paragraph4,OBC Bulle"/>
    <w:basedOn w:val="Normal"/>
    <w:link w:val="ListParagraphChar"/>
    <w:uiPriority w:val="34"/>
    <w:qFormat/>
    <w:rsid w:val="003306F4"/>
    <w:pPr>
      <w:ind w:left="720"/>
      <w:contextualSpacing/>
    </w:pPr>
  </w:style>
  <w:style w:type="character" w:customStyle="1" w:styleId="news-content">
    <w:name w:val="news-content"/>
    <w:basedOn w:val="DefaultParagraphFont"/>
    <w:uiPriority w:val="99"/>
    <w:rsid w:val="003028D4"/>
  </w:style>
  <w:style w:type="character" w:styleId="CommentReference">
    <w:name w:val="annotation reference"/>
    <w:rsid w:val="0006055C"/>
    <w:rPr>
      <w:sz w:val="16"/>
      <w:szCs w:val="16"/>
    </w:rPr>
  </w:style>
  <w:style w:type="character" w:customStyle="1" w:styleId="NormalWebChar">
    <w:name w:val="Normal (Web) Char"/>
    <w:aliases w:val="webb Char, webb Char,Обычный (веб) Знак Знак Char,Знак Знак Знак Знак Char,Обычный (веб) Знак Знак Знак Char,Знак Знак Знак1 Знак Знак Знак Знак Знак Char,Знак1 Char,Знак Char, Char Char Char,Обычный (веб) Char"/>
    <w:link w:val="NormalWeb"/>
    <w:uiPriority w:val="99"/>
    <w:locked/>
    <w:rsid w:val="007C3BCB"/>
    <w:rPr>
      <w:sz w:val="24"/>
      <w:szCs w:val="24"/>
    </w:rPr>
  </w:style>
  <w:style w:type="character" w:customStyle="1" w:styleId="ListParagraphChar">
    <w:name w:val="List Paragraph Char"/>
    <w:aliases w:val="Akapit z listą BS Char,List Paragraph2 Char,Bullets Char,List Paragraph nowy Char,List Paragraph (numbered (a)) Char,Liste 1 Char,List Paragraph 1 Char,List_Paragraph Char,Multilevel para_II Char,References Char,Bullet1 Char"/>
    <w:link w:val="ListParagraph"/>
    <w:uiPriority w:val="34"/>
    <w:qFormat/>
    <w:locked/>
    <w:rsid w:val="00157032"/>
    <w:rPr>
      <w:rFonts w:ascii="Arial Armenian" w:hAnsi="Arial Armenian"/>
      <w:sz w:val="24"/>
      <w:szCs w:val="24"/>
    </w:rPr>
  </w:style>
  <w:style w:type="paragraph" w:styleId="TOC1">
    <w:name w:val="toc 1"/>
    <w:basedOn w:val="Normal"/>
    <w:next w:val="Normal"/>
    <w:autoRedefine/>
    <w:uiPriority w:val="39"/>
    <w:rsid w:val="00E37514"/>
    <w:pPr>
      <w:tabs>
        <w:tab w:val="right" w:leader="dot" w:pos="10198"/>
      </w:tabs>
    </w:pPr>
    <w:rPr>
      <w:rFonts w:ascii="GHEA Grapalat" w:hAnsi="GHEA Grapalat" w:cs="Sylfaen"/>
      <w:b/>
      <w:bCs/>
      <w:caps/>
      <w:noProof/>
      <w:color w:val="000000"/>
      <w:sz w:val="20"/>
      <w:szCs w:val="20"/>
    </w:rPr>
  </w:style>
  <w:style w:type="paragraph" w:styleId="TOCHeading">
    <w:name w:val="TOC Heading"/>
    <w:basedOn w:val="Heading1"/>
    <w:next w:val="Normal"/>
    <w:uiPriority w:val="39"/>
    <w:unhideWhenUsed/>
    <w:qFormat/>
    <w:rsid w:val="00036F10"/>
    <w:pPr>
      <w:keepLines/>
      <w:overflowPunct/>
      <w:autoSpaceDE/>
      <w:autoSpaceDN/>
      <w:adjustRightInd/>
      <w:spacing w:before="240" w:line="259" w:lineRule="auto"/>
      <w:ind w:firstLine="0"/>
      <w:jc w:val="left"/>
      <w:textAlignment w:val="auto"/>
      <w:outlineLvl w:val="9"/>
    </w:pPr>
    <w:rPr>
      <w:rFonts w:ascii="Calibri Light" w:hAnsi="Calibri Light"/>
      <w:b w:val="0"/>
      <w:i w:val="0"/>
      <w:color w:val="2E74B5"/>
      <w:sz w:val="32"/>
      <w:szCs w:val="32"/>
    </w:rPr>
  </w:style>
  <w:style w:type="character" w:customStyle="1" w:styleId="Heading1Char1">
    <w:name w:val="Heading 1 Char1"/>
    <w:uiPriority w:val="99"/>
    <w:locked/>
    <w:rsid w:val="00036F10"/>
    <w:rPr>
      <w:rFonts w:ascii="Times Armenian" w:hAnsi="Times Armenian"/>
      <w:b/>
      <w:i/>
      <w:noProof/>
      <w:sz w:val="28"/>
      <w:lang w:val="hy-AM" w:eastAsia="en-US" w:bidi="ar-SA"/>
    </w:rPr>
  </w:style>
  <w:style w:type="character" w:styleId="Hyperlink">
    <w:name w:val="Hyperlink"/>
    <w:uiPriority w:val="99"/>
    <w:unhideWhenUsed/>
    <w:rsid w:val="00C4419B"/>
    <w:rPr>
      <w:color w:val="0563C1"/>
      <w:u w:val="single"/>
    </w:rPr>
  </w:style>
  <w:style w:type="paragraph" w:styleId="TOC2">
    <w:name w:val="toc 2"/>
    <w:basedOn w:val="Normal"/>
    <w:next w:val="Normal"/>
    <w:autoRedefine/>
    <w:uiPriority w:val="39"/>
    <w:rsid w:val="00E37514"/>
    <w:pPr>
      <w:tabs>
        <w:tab w:val="right" w:leader="dot" w:pos="10196"/>
      </w:tabs>
      <w:spacing w:line="276" w:lineRule="auto"/>
      <w:ind w:left="240"/>
    </w:pPr>
    <w:rPr>
      <w:rFonts w:ascii="GHEA Grapalat" w:hAnsi="GHEA Grapalat"/>
      <w:bCs/>
      <w:noProof/>
      <w:sz w:val="20"/>
      <w:szCs w:val="20"/>
      <w:lang w:val="hy-AM"/>
    </w:rPr>
  </w:style>
  <w:style w:type="character" w:customStyle="1" w:styleId="Heading6Char">
    <w:name w:val="Heading 6 Char"/>
    <w:link w:val="Heading6"/>
    <w:uiPriority w:val="9"/>
    <w:rsid w:val="00DD23AB"/>
    <w:rPr>
      <w:rFonts w:ascii="Times Armenian" w:hAnsi="Times Armenian"/>
      <w:noProof/>
      <w:sz w:val="24"/>
      <w:szCs w:val="24"/>
      <w:u w:val="single"/>
      <w:lang w:val="hy-AM"/>
    </w:rPr>
  </w:style>
  <w:style w:type="character" w:customStyle="1" w:styleId="Heading9Char">
    <w:name w:val="Heading 9 Char"/>
    <w:link w:val="Heading9"/>
    <w:uiPriority w:val="99"/>
    <w:rsid w:val="00DD23AB"/>
    <w:rPr>
      <w:sz w:val="22"/>
      <w:lang w:val="en-GB"/>
    </w:rPr>
  </w:style>
  <w:style w:type="character" w:customStyle="1" w:styleId="BodyText2Char1">
    <w:name w:val="Body Text 2 Char1"/>
    <w:uiPriority w:val="99"/>
    <w:rsid w:val="00DD23AB"/>
    <w:rPr>
      <w:rFonts w:ascii="Times Armenian" w:eastAsia="Times New Roman" w:hAnsi="Times Armenian" w:cs="Times New Roman"/>
      <w:noProof/>
      <w:sz w:val="24"/>
      <w:szCs w:val="24"/>
      <w:lang w:val="hy-AM"/>
    </w:rPr>
  </w:style>
  <w:style w:type="character" w:customStyle="1" w:styleId="FooterChar1">
    <w:name w:val="Footer Char1"/>
    <w:uiPriority w:val="99"/>
    <w:rsid w:val="00DD23AB"/>
    <w:rPr>
      <w:rFonts w:ascii="Times New Roman" w:eastAsia="Times New Roman" w:hAnsi="Times New Roman" w:cs="Times New Roman"/>
      <w:noProof/>
      <w:sz w:val="24"/>
      <w:szCs w:val="24"/>
      <w:lang w:val="hy-AM"/>
    </w:rPr>
  </w:style>
  <w:style w:type="paragraph" w:styleId="TOC3">
    <w:name w:val="toc 3"/>
    <w:basedOn w:val="Normal"/>
    <w:next w:val="Normal"/>
    <w:autoRedefine/>
    <w:uiPriority w:val="39"/>
    <w:rsid w:val="00DD23AB"/>
    <w:pPr>
      <w:ind w:left="480"/>
    </w:pPr>
    <w:rPr>
      <w:rFonts w:ascii="Times New Roman" w:hAnsi="Times New Roman"/>
      <w:i/>
      <w:iCs/>
      <w:noProof/>
      <w:sz w:val="20"/>
      <w:szCs w:val="20"/>
      <w:lang w:val="hy-AM"/>
    </w:rPr>
  </w:style>
  <w:style w:type="character" w:customStyle="1" w:styleId="BodyTextChar2">
    <w:name w:val="Body Text Char2"/>
    <w:aliases w:val="(Main Text) Char1,date Char1,Body Text (Main text) Char1"/>
    <w:uiPriority w:val="99"/>
    <w:rsid w:val="00DD23AB"/>
    <w:rPr>
      <w:rFonts w:ascii="Times New Roman" w:eastAsia="Times New Roman" w:hAnsi="Times New Roman" w:cs="Times New Roman"/>
      <w:noProof/>
      <w:sz w:val="24"/>
      <w:szCs w:val="24"/>
      <w:lang w:val="hy-AM"/>
    </w:rPr>
  </w:style>
  <w:style w:type="paragraph" w:customStyle="1" w:styleId="a1">
    <w:name w:val="???????"/>
    <w:uiPriority w:val="99"/>
    <w:qFormat/>
    <w:rsid w:val="00DD23AB"/>
    <w:rPr>
      <w:sz w:val="24"/>
      <w:lang w:eastAsia="ru-RU"/>
    </w:rPr>
  </w:style>
  <w:style w:type="paragraph" w:customStyle="1" w:styleId="10">
    <w:name w:val="???????1"/>
    <w:uiPriority w:val="99"/>
    <w:qFormat/>
    <w:rsid w:val="00DD23AB"/>
    <w:rPr>
      <w:lang w:val="ru-RU" w:eastAsia="ru-RU"/>
    </w:rPr>
  </w:style>
  <w:style w:type="paragraph" w:customStyle="1" w:styleId="3">
    <w:name w:val="???????? ????? ? ????????3"/>
    <w:basedOn w:val="a1"/>
    <w:uiPriority w:val="99"/>
    <w:qFormat/>
    <w:rsid w:val="00DD23AB"/>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DD23AB"/>
    <w:pPr>
      <w:spacing w:after="160" w:line="240" w:lineRule="exact"/>
    </w:pPr>
    <w:rPr>
      <w:rFonts w:ascii="Arial" w:hAnsi="Arial" w:cs="Arial"/>
      <w:noProof/>
      <w:sz w:val="20"/>
      <w:szCs w:val="20"/>
      <w:lang w:val="hy-AM"/>
    </w:rPr>
  </w:style>
  <w:style w:type="paragraph" w:customStyle="1" w:styleId="Armenian">
    <w:name w:val="Armenian"/>
    <w:basedOn w:val="Normal"/>
    <w:uiPriority w:val="99"/>
    <w:qFormat/>
    <w:rsid w:val="00DD23AB"/>
    <w:rPr>
      <w:rFonts w:ascii="Agg_Times1" w:hAnsi="Agg_Times1"/>
      <w:noProof/>
      <w:szCs w:val="20"/>
      <w:lang w:val="en-GB"/>
    </w:rPr>
  </w:style>
  <w:style w:type="paragraph" w:styleId="Title">
    <w:name w:val="Title"/>
    <w:basedOn w:val="Normal"/>
    <w:link w:val="TitleChar1"/>
    <w:uiPriority w:val="10"/>
    <w:qFormat/>
    <w:rsid w:val="00DD23AB"/>
    <w:pPr>
      <w:jc w:val="center"/>
    </w:pPr>
    <w:rPr>
      <w:b/>
      <w:noProof/>
      <w:sz w:val="28"/>
      <w:szCs w:val="20"/>
      <w:lang w:val="hy-AM"/>
    </w:rPr>
  </w:style>
  <w:style w:type="character" w:customStyle="1" w:styleId="TitleChar">
    <w:name w:val="Title Char"/>
    <w:uiPriority w:val="10"/>
    <w:rsid w:val="00DD23AB"/>
    <w:rPr>
      <w:rFonts w:ascii="Cambria" w:eastAsia="Times New Roman" w:hAnsi="Cambria" w:cs="Times New Roman"/>
      <w:b/>
      <w:bCs/>
      <w:kern w:val="28"/>
      <w:sz w:val="32"/>
      <w:szCs w:val="32"/>
    </w:rPr>
  </w:style>
  <w:style w:type="paragraph" w:styleId="BlockText">
    <w:name w:val="Block Text"/>
    <w:basedOn w:val="Normal"/>
    <w:uiPriority w:val="99"/>
    <w:rsid w:val="00DD23AB"/>
    <w:pPr>
      <w:tabs>
        <w:tab w:val="left" w:pos="900"/>
      </w:tabs>
      <w:overflowPunct w:val="0"/>
      <w:autoSpaceDE w:val="0"/>
      <w:autoSpaceDN w:val="0"/>
      <w:adjustRightInd w:val="0"/>
      <w:ind w:left="360" w:right="-90" w:firstLine="774"/>
      <w:jc w:val="both"/>
    </w:pPr>
    <w:rPr>
      <w:rFonts w:ascii="Times LatArm" w:hAnsi="Times LatArm"/>
      <w:noProof/>
      <w:sz w:val="28"/>
      <w:szCs w:val="20"/>
      <w:lang w:val="en-GB"/>
    </w:rPr>
  </w:style>
  <w:style w:type="paragraph" w:customStyle="1" w:styleId="11">
    <w:name w:val="????????1"/>
    <w:basedOn w:val="a1"/>
    <w:uiPriority w:val="99"/>
    <w:qFormat/>
    <w:rsid w:val="00DD23AB"/>
    <w:pPr>
      <w:jc w:val="center"/>
    </w:pPr>
    <w:rPr>
      <w:rFonts w:ascii="Times Armenian" w:hAnsi="Times Armenian"/>
      <w:i/>
      <w:sz w:val="28"/>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DD23AB"/>
    <w:pPr>
      <w:tabs>
        <w:tab w:val="left" w:pos="709"/>
      </w:tabs>
    </w:pPr>
    <w:rPr>
      <w:rFonts w:ascii="Tahoma" w:hAnsi="Tahoma"/>
      <w:lang w:val="pl-PL" w:eastAsia="pl-PL"/>
    </w:rPr>
  </w:style>
  <w:style w:type="paragraph" w:customStyle="1" w:styleId="CharCharCharCharChar">
    <w:name w:val="Char Char Char Char Char"/>
    <w:basedOn w:val="Normal"/>
    <w:uiPriority w:val="99"/>
    <w:qFormat/>
    <w:rsid w:val="00DD23AB"/>
    <w:pPr>
      <w:spacing w:after="160" w:line="240" w:lineRule="exact"/>
    </w:pPr>
    <w:rPr>
      <w:rFonts w:ascii="Arial" w:hAnsi="Arial" w:cs="Arial"/>
      <w:sz w:val="20"/>
      <w:szCs w:val="20"/>
    </w:rPr>
  </w:style>
  <w:style w:type="paragraph" w:customStyle="1" w:styleId="ZchnZchn1">
    <w:name w:val="Zchn Zchn1"/>
    <w:basedOn w:val="Normal"/>
    <w:uiPriority w:val="99"/>
    <w:qFormat/>
    <w:rsid w:val="00DD23AB"/>
    <w:pPr>
      <w:spacing w:after="160" w:line="240" w:lineRule="exact"/>
    </w:pPr>
    <w:rPr>
      <w:rFonts w:ascii="Verdana" w:hAnsi="Verdana"/>
      <w:sz w:val="20"/>
      <w:szCs w:val="20"/>
      <w:lang w:val="en-GB"/>
    </w:rPr>
  </w:style>
  <w:style w:type="paragraph" w:customStyle="1" w:styleId="Znak">
    <w:name w:val="Znak"/>
    <w:basedOn w:val="Normal"/>
    <w:uiPriority w:val="99"/>
    <w:qFormat/>
    <w:rsid w:val="00DD23AB"/>
    <w:pPr>
      <w:tabs>
        <w:tab w:val="left" w:pos="709"/>
      </w:tabs>
    </w:pPr>
    <w:rPr>
      <w:rFonts w:ascii="Tahoma" w:hAnsi="Tahoma"/>
      <w:lang w:val="pl-PL" w:eastAsia="pl-PL"/>
    </w:rPr>
  </w:style>
  <w:style w:type="paragraph" w:customStyle="1" w:styleId="a2">
    <w:name w:val="Знак Знак"/>
    <w:basedOn w:val="Normal"/>
    <w:uiPriority w:val="99"/>
    <w:qFormat/>
    <w:rsid w:val="00DD23AB"/>
    <w:pPr>
      <w:spacing w:after="160" w:line="240" w:lineRule="exact"/>
    </w:pPr>
    <w:rPr>
      <w:rFonts w:ascii="Arial" w:hAnsi="Arial" w:cs="Arial"/>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ParaChar">
    <w:name w:val="Default Paragraph Font Para Char"/>
    <w:basedOn w:val="Normal"/>
    <w:uiPriority w:val="99"/>
    <w:qFormat/>
    <w:locked/>
    <w:rsid w:val="00DD23AB"/>
    <w:pPr>
      <w:spacing w:after="160"/>
    </w:pPr>
    <w:rPr>
      <w:rFonts w:ascii="Verdana" w:eastAsia="Batang" w:hAnsi="Verdana" w:cs="Verdana"/>
    </w:rPr>
  </w:style>
  <w:style w:type="paragraph" w:customStyle="1" w:styleId="30">
    <w:name w:val="???????? ????? ? ???????? 3"/>
    <w:basedOn w:val="a1"/>
    <w:uiPriority w:val="99"/>
    <w:qFormat/>
    <w:rsid w:val="00DD23AB"/>
    <w:pPr>
      <w:ind w:firstLine="360"/>
      <w:jc w:val="both"/>
    </w:pPr>
    <w:rPr>
      <w:rFonts w:ascii="Times Armenian" w:hAnsi="Times Armenian"/>
      <w:lang w:val="af-ZA"/>
    </w:rPr>
  </w:style>
  <w:style w:type="paragraph" w:customStyle="1" w:styleId="a3">
    <w:name w:val="???????? ????? ? ????????"/>
    <w:basedOn w:val="10"/>
    <w:uiPriority w:val="99"/>
    <w:qFormat/>
    <w:rsid w:val="00DD23AB"/>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DD23AB"/>
    <w:pPr>
      <w:tabs>
        <w:tab w:val="left" w:pos="709"/>
      </w:tabs>
    </w:pPr>
    <w:rPr>
      <w:rFonts w:ascii="Tahoma" w:hAnsi="Tahoma"/>
      <w:lang w:val="pl-PL" w:eastAsia="pl-PL"/>
    </w:rPr>
  </w:style>
  <w:style w:type="paragraph" w:customStyle="1" w:styleId="norm">
    <w:name w:val="norm"/>
    <w:basedOn w:val="Normal"/>
    <w:link w:val="normChar"/>
    <w:uiPriority w:val="99"/>
    <w:qFormat/>
    <w:rsid w:val="00DD23AB"/>
    <w:pPr>
      <w:spacing w:line="480" w:lineRule="auto"/>
      <w:ind w:firstLine="709"/>
      <w:jc w:val="both"/>
    </w:pPr>
    <w:rPr>
      <w:sz w:val="22"/>
      <w:szCs w:val="20"/>
      <w:lang w:eastAsia="ru-RU"/>
    </w:rPr>
  </w:style>
  <w:style w:type="character" w:customStyle="1" w:styleId="normChar">
    <w:name w:val="norm Char"/>
    <w:link w:val="norm"/>
    <w:uiPriority w:val="99"/>
    <w:rsid w:val="00DD23AB"/>
    <w:rPr>
      <w:rFonts w:ascii="Arial Armenian" w:hAnsi="Arial Armenian"/>
      <w:sz w:val="22"/>
      <w:lang w:eastAsia="ru-RU"/>
    </w:rPr>
  </w:style>
  <w:style w:type="paragraph" w:customStyle="1" w:styleId="Char1">
    <w:name w:val="Char1"/>
    <w:basedOn w:val="Normal"/>
    <w:next w:val="Normal"/>
    <w:uiPriority w:val="99"/>
    <w:qFormat/>
    <w:rsid w:val="00DD23AB"/>
    <w:pPr>
      <w:spacing w:after="160" w:line="240" w:lineRule="exact"/>
    </w:pPr>
    <w:rPr>
      <w:rFonts w:ascii="Tahoma" w:hAnsi="Tahoma"/>
      <w:szCs w:val="20"/>
    </w:rPr>
  </w:style>
  <w:style w:type="paragraph" w:customStyle="1" w:styleId="BodyText21">
    <w:name w:val="Body Text 21"/>
    <w:basedOn w:val="Normal"/>
    <w:uiPriority w:val="99"/>
    <w:qFormat/>
    <w:rsid w:val="00DD23AB"/>
    <w:pPr>
      <w:autoSpaceDE w:val="0"/>
      <w:autoSpaceDN w:val="0"/>
      <w:spacing w:line="360" w:lineRule="auto"/>
    </w:pPr>
    <w:rPr>
      <w:sz w:val="20"/>
      <w:szCs w:val="20"/>
    </w:rPr>
  </w:style>
  <w:style w:type="paragraph" w:customStyle="1" w:styleId="20">
    <w:name w:val="???????? ????? 2"/>
    <w:basedOn w:val="a1"/>
    <w:uiPriority w:val="99"/>
    <w:qFormat/>
    <w:rsid w:val="00DD23AB"/>
    <w:pPr>
      <w:jc w:val="center"/>
    </w:pPr>
    <w:rPr>
      <w:rFonts w:ascii="Times Armenian" w:hAnsi="Times Armenian"/>
      <w:i/>
      <w:sz w:val="28"/>
    </w:rPr>
  </w:style>
  <w:style w:type="paragraph" w:customStyle="1" w:styleId="Default">
    <w:name w:val="Default"/>
    <w:link w:val="DefaultChar"/>
    <w:uiPriority w:val="99"/>
    <w:qFormat/>
    <w:rsid w:val="00DD23AB"/>
    <w:pPr>
      <w:autoSpaceDE w:val="0"/>
      <w:autoSpaceDN w:val="0"/>
      <w:adjustRightInd w:val="0"/>
    </w:pPr>
    <w:rPr>
      <w:rFonts w:ascii="Warnock Pro" w:hAnsi="Warnock Pro"/>
      <w:color w:val="000000"/>
      <w:sz w:val="24"/>
      <w:szCs w:val="24"/>
    </w:rPr>
  </w:style>
  <w:style w:type="character" w:styleId="Emphasis">
    <w:name w:val="Emphasis"/>
    <w:uiPriority w:val="99"/>
    <w:qFormat/>
    <w:rsid w:val="00DD23AB"/>
    <w:rPr>
      <w:i/>
      <w:iCs/>
    </w:rPr>
  </w:style>
  <w:style w:type="paragraph" w:customStyle="1" w:styleId="CharCharCharCharCharCharCharCharCharChar4">
    <w:name w:val="Char Char Char Char Char Char Char Char Char Char4"/>
    <w:basedOn w:val="Normal"/>
    <w:uiPriority w:val="99"/>
    <w:qFormat/>
    <w:rsid w:val="00DD23AB"/>
    <w:pPr>
      <w:spacing w:after="160" w:line="240" w:lineRule="exact"/>
    </w:pPr>
    <w:rPr>
      <w:rFonts w:ascii="Arial" w:hAnsi="Arial" w:cs="Arial"/>
      <w:sz w:val="20"/>
      <w:szCs w:val="20"/>
    </w:rPr>
  </w:style>
  <w:style w:type="character" w:styleId="FollowedHyperlink">
    <w:name w:val="FollowedHyperlink"/>
    <w:uiPriority w:val="99"/>
    <w:rsid w:val="00DD23AB"/>
    <w:rPr>
      <w:color w:val="800080"/>
      <w:u w:val="single"/>
    </w:rPr>
  </w:style>
  <w:style w:type="paragraph" w:customStyle="1" w:styleId="ListParagraph1">
    <w:name w:val="List Paragraph1"/>
    <w:aliases w:val="Абзац списка1,Paragraphe de liste PBLH"/>
    <w:basedOn w:val="Normal"/>
    <w:uiPriority w:val="99"/>
    <w:qFormat/>
    <w:rsid w:val="00DD23AB"/>
    <w:pPr>
      <w:ind w:left="720"/>
      <w:contextualSpacing/>
    </w:pPr>
    <w:rPr>
      <w:rFonts w:ascii="Times New Roman" w:hAnsi="Times New Roman"/>
      <w:sz w:val="20"/>
      <w:szCs w:val="20"/>
      <w:lang w:val="en-AU" w:eastAsia="ru-RU"/>
    </w:rPr>
  </w:style>
  <w:style w:type="paragraph" w:customStyle="1" w:styleId="CharChar1CharCharChar1Char">
    <w:name w:val="Char Char1 Char Char Char1 Char"/>
    <w:basedOn w:val="Normal"/>
    <w:autoRedefine/>
    <w:uiPriority w:val="99"/>
    <w:qFormat/>
    <w:rsid w:val="00DD23AB"/>
    <w:rPr>
      <w:rFonts w:ascii="Times New Roman" w:eastAsia="SimSun" w:hAnsi="Times New Roman"/>
      <w:sz w:val="20"/>
      <w:szCs w:val="20"/>
      <w:lang w:eastAsia="ru-RU"/>
    </w:rPr>
  </w:style>
  <w:style w:type="paragraph" w:customStyle="1" w:styleId="mechtex">
    <w:name w:val="mechtex"/>
    <w:basedOn w:val="Normal"/>
    <w:link w:val="mechtexChar"/>
    <w:uiPriority w:val="99"/>
    <w:qFormat/>
    <w:rsid w:val="00DD23AB"/>
    <w:pPr>
      <w:jc w:val="center"/>
    </w:pPr>
    <w:rPr>
      <w:sz w:val="22"/>
      <w:szCs w:val="22"/>
      <w:lang w:eastAsia="ru-RU"/>
    </w:rPr>
  </w:style>
  <w:style w:type="character" w:customStyle="1" w:styleId="mechtexChar">
    <w:name w:val="mechtex Char"/>
    <w:link w:val="mechtex"/>
    <w:uiPriority w:val="99"/>
    <w:rsid w:val="00DD23AB"/>
    <w:rPr>
      <w:rFonts w:ascii="Arial Armenian" w:hAnsi="Arial Armenian"/>
      <w:sz w:val="22"/>
      <w:szCs w:val="22"/>
      <w:lang w:eastAsia="ru-RU"/>
    </w:rPr>
  </w:style>
  <w:style w:type="paragraph" w:customStyle="1" w:styleId="6">
    <w:name w:val="Знак Знак6"/>
    <w:basedOn w:val="Normal"/>
    <w:autoRedefine/>
    <w:uiPriority w:val="99"/>
    <w:qFormat/>
    <w:rsid w:val="00DD23AB"/>
    <w:rPr>
      <w:rFonts w:ascii="Times New Roman" w:eastAsia="SimSun" w:hAnsi="Times New Roman"/>
      <w:sz w:val="20"/>
      <w:szCs w:val="20"/>
      <w:lang w:eastAsia="ru-RU"/>
    </w:rPr>
  </w:style>
  <w:style w:type="paragraph" w:customStyle="1" w:styleId="Znak4">
    <w:name w:val="Znak4"/>
    <w:basedOn w:val="Normal"/>
    <w:uiPriority w:val="99"/>
    <w:qFormat/>
    <w:rsid w:val="00DD23AB"/>
    <w:pPr>
      <w:tabs>
        <w:tab w:val="left" w:pos="709"/>
      </w:tabs>
    </w:pPr>
    <w:rPr>
      <w:rFonts w:ascii="Tahoma" w:hAnsi="Tahoma"/>
      <w:lang w:val="pl-PL" w:eastAsia="pl-PL"/>
    </w:rPr>
  </w:style>
  <w:style w:type="character" w:customStyle="1" w:styleId="t101">
    <w:name w:val="t101"/>
    <w:uiPriority w:val="99"/>
    <w:rsid w:val="00DD23AB"/>
    <w:rPr>
      <w:b/>
      <w:bCs/>
      <w:color w:val="0000FF"/>
    </w:rPr>
  </w:style>
  <w:style w:type="paragraph" w:styleId="Caption">
    <w:name w:val="caption"/>
    <w:basedOn w:val="Normal"/>
    <w:next w:val="Normal"/>
    <w:uiPriority w:val="35"/>
    <w:qFormat/>
    <w:rsid w:val="00DD23AB"/>
    <w:pPr>
      <w:spacing w:before="120" w:after="120"/>
      <w:jc w:val="both"/>
    </w:pPr>
    <w:rPr>
      <w:rFonts w:ascii="Times Armenian" w:hAnsi="Times Armenian"/>
      <w:b/>
      <w:bCs/>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DD23AB"/>
    <w:pPr>
      <w:spacing w:after="120"/>
      <w:ind w:left="360"/>
    </w:pPr>
    <w:rPr>
      <w:rFonts w:ascii="Times New Roman" w:hAnsi="Times New Roman"/>
      <w:sz w:val="20"/>
    </w:rPr>
  </w:style>
  <w:style w:type="table" w:styleId="TableColumns2">
    <w:name w:val="Table Columns 2"/>
    <w:basedOn w:val="TableNormal"/>
    <w:uiPriority w:val="99"/>
    <w:rsid w:val="00DD23A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DD23A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DD23A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DD23A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
    <w:name w:val="Char Char Char1 Char Char Char 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8">
    <w:name w:val="Char8"/>
    <w:basedOn w:val="Normal"/>
    <w:uiPriority w:val="99"/>
    <w:qFormat/>
    <w:locked/>
    <w:rsid w:val="00DD23AB"/>
    <w:pPr>
      <w:spacing w:after="160"/>
    </w:pPr>
    <w:rPr>
      <w:rFonts w:ascii="Verdana" w:eastAsia="Batang" w:hAnsi="Verdana" w:cs="Verdana"/>
    </w:rPr>
  </w:style>
  <w:style w:type="paragraph" w:customStyle="1" w:styleId="12">
    <w:name w:val="Знак Знак1"/>
    <w:basedOn w:val="Normal"/>
    <w:uiPriority w:val="99"/>
    <w:qFormat/>
    <w:rsid w:val="00DD23AB"/>
    <w:pPr>
      <w:spacing w:after="160" w:line="240" w:lineRule="exact"/>
    </w:pPr>
    <w:rPr>
      <w:rFonts w:ascii="Arial" w:hAnsi="Arial" w:cs="Arial"/>
      <w:sz w:val="20"/>
      <w:szCs w:val="20"/>
    </w:rPr>
  </w:style>
  <w:style w:type="paragraph" w:customStyle="1" w:styleId="CarCharCarCharCar1CharCar">
    <w:name w:val="Car Char Car Char Car1 Char Car"/>
    <w:basedOn w:val="Normal"/>
    <w:uiPriority w:val="99"/>
    <w:qFormat/>
    <w:rsid w:val="00DD23AB"/>
    <w:pPr>
      <w:spacing w:after="160" w:line="240" w:lineRule="exact"/>
    </w:pPr>
    <w:rPr>
      <w:rFonts w:ascii="Arial" w:hAnsi="Arial" w:cs="Arial"/>
      <w:b/>
      <w:bCs/>
      <w:sz w:val="20"/>
      <w:szCs w:val="20"/>
    </w:rPr>
  </w:style>
  <w:style w:type="paragraph" w:customStyle="1" w:styleId="general">
    <w:name w:val="general"/>
    <w:basedOn w:val="Normal"/>
    <w:uiPriority w:val="99"/>
    <w:qFormat/>
    <w:rsid w:val="00DD23AB"/>
    <w:pPr>
      <w:spacing w:before="60" w:after="60"/>
    </w:pPr>
    <w:rPr>
      <w:rFonts w:ascii="Sylfaen" w:hAnsi="Sylfaen"/>
      <w:color w:val="354581"/>
      <w:sz w:val="20"/>
      <w:szCs w:val="20"/>
    </w:rPr>
  </w:style>
  <w:style w:type="paragraph" w:customStyle="1" w:styleId="StyleHeading1SectionSectionHeadingText11Chapterhead3">
    <w:name w:val="Style Heading 1(Section)Section Heading(Text)1 1Chapterhead3..."/>
    <w:basedOn w:val="Default"/>
    <w:next w:val="Default"/>
    <w:uiPriority w:val="99"/>
    <w:qFormat/>
    <w:rsid w:val="00DD23AB"/>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DD23AB"/>
    <w:rPr>
      <w:rFonts w:ascii="Sylfaen" w:hAnsi="Sylfaen"/>
      <w:color w:val="auto"/>
    </w:rPr>
  </w:style>
  <w:style w:type="paragraph" w:customStyle="1" w:styleId="BodyText1">
    <w:name w:val="Body Text1"/>
    <w:basedOn w:val="Default"/>
    <w:next w:val="Default"/>
    <w:uiPriority w:val="99"/>
    <w:qFormat/>
    <w:rsid w:val="00DD23AB"/>
    <w:rPr>
      <w:rFonts w:ascii="Sylfaen" w:hAnsi="Sylfaen"/>
      <w:color w:val="auto"/>
    </w:rPr>
  </w:style>
  <w:style w:type="paragraph" w:customStyle="1" w:styleId="Text">
    <w:name w:val="Text"/>
    <w:basedOn w:val="Normal"/>
    <w:uiPriority w:val="99"/>
    <w:qFormat/>
    <w:rsid w:val="00DD23AB"/>
    <w:pPr>
      <w:overflowPunct w:val="0"/>
      <w:autoSpaceDE w:val="0"/>
      <w:autoSpaceDN w:val="0"/>
      <w:adjustRightInd w:val="0"/>
      <w:spacing w:after="220"/>
      <w:jc w:val="both"/>
      <w:textAlignment w:val="baseline"/>
    </w:pPr>
    <w:rPr>
      <w:rFonts w:ascii="Times New Roman" w:hAnsi="Times New Roman"/>
      <w:sz w:val="22"/>
      <w:szCs w:val="20"/>
      <w:lang w:val="en-GB"/>
    </w:rPr>
  </w:style>
  <w:style w:type="paragraph" w:styleId="ListBullet">
    <w:name w:val="List Bullet"/>
    <w:basedOn w:val="Normal"/>
    <w:autoRedefine/>
    <w:uiPriority w:val="99"/>
    <w:qFormat/>
    <w:rsid w:val="00DD23AB"/>
    <w:pPr>
      <w:tabs>
        <w:tab w:val="num" w:pos="360"/>
      </w:tabs>
      <w:overflowPunct w:val="0"/>
      <w:autoSpaceDE w:val="0"/>
      <w:autoSpaceDN w:val="0"/>
      <w:adjustRightInd w:val="0"/>
      <w:spacing w:before="130"/>
      <w:ind w:left="360" w:hanging="360"/>
      <w:jc w:val="both"/>
      <w:textAlignment w:val="baseline"/>
    </w:pPr>
    <w:rPr>
      <w:rFonts w:ascii="Times New Roman" w:hAnsi="Times New Roman"/>
      <w:sz w:val="22"/>
      <w:szCs w:val="20"/>
      <w:lang w:val="en-GB"/>
    </w:rPr>
  </w:style>
  <w:style w:type="paragraph" w:styleId="PlainText">
    <w:name w:val="Plain Text"/>
    <w:basedOn w:val="Normal"/>
    <w:link w:val="PlainTextChar1"/>
    <w:uiPriority w:val="99"/>
    <w:rsid w:val="00DD23AB"/>
    <w:rPr>
      <w:rFonts w:ascii="Courier New" w:hAnsi="Courier New"/>
      <w:sz w:val="20"/>
      <w:szCs w:val="20"/>
    </w:rPr>
  </w:style>
  <w:style w:type="character" w:customStyle="1" w:styleId="PlainTextChar">
    <w:name w:val="Plain Text Char"/>
    <w:uiPriority w:val="99"/>
    <w:rsid w:val="00DD23AB"/>
    <w:rPr>
      <w:rFonts w:ascii="Courier New" w:hAnsi="Courier New" w:cs="Courier New"/>
    </w:rPr>
  </w:style>
  <w:style w:type="paragraph" w:customStyle="1" w:styleId="Tabletext">
    <w:name w:val="Tabletext"/>
    <w:basedOn w:val="Normal"/>
    <w:uiPriority w:val="99"/>
    <w:qFormat/>
    <w:rsid w:val="00DD23AB"/>
    <w:pPr>
      <w:overflowPunct w:val="0"/>
      <w:autoSpaceDE w:val="0"/>
      <w:autoSpaceDN w:val="0"/>
      <w:adjustRightInd w:val="0"/>
      <w:ind w:left="153" w:hanging="153"/>
      <w:textAlignment w:val="baseline"/>
    </w:pPr>
    <w:rPr>
      <w:rFonts w:ascii="Times New Roman" w:hAnsi="Times New Roman"/>
      <w:sz w:val="18"/>
      <w:szCs w:val="20"/>
      <w:lang w:val="en-GB"/>
    </w:rPr>
  </w:style>
  <w:style w:type="paragraph" w:customStyle="1" w:styleId="Graphic">
    <w:name w:val="Graphic"/>
    <w:basedOn w:val="Text"/>
    <w:uiPriority w:val="99"/>
    <w:qFormat/>
    <w:rsid w:val="00DD23AB"/>
    <w:pPr>
      <w:keepNext/>
      <w:spacing w:after="130"/>
      <w:jc w:val="center"/>
    </w:pPr>
  </w:style>
  <w:style w:type="paragraph" w:customStyle="1" w:styleId="Bullet">
    <w:name w:val="Bullet"/>
    <w:aliases w:val="bl,Bullet L1,bl1"/>
    <w:basedOn w:val="Normal"/>
    <w:uiPriority w:val="99"/>
    <w:qFormat/>
    <w:rsid w:val="00DD23AB"/>
    <w:pPr>
      <w:numPr>
        <w:numId w:val="3"/>
      </w:numPr>
      <w:overflowPunct w:val="0"/>
      <w:autoSpaceDE w:val="0"/>
      <w:autoSpaceDN w:val="0"/>
      <w:adjustRightInd w:val="0"/>
      <w:spacing w:after="130"/>
      <w:jc w:val="both"/>
      <w:textAlignment w:val="baseline"/>
    </w:pPr>
    <w:rPr>
      <w:rFonts w:ascii="Times New Roman" w:hAnsi="Times New Roman"/>
      <w:sz w:val="22"/>
      <w:szCs w:val="20"/>
      <w:lang w:val="en-GB"/>
    </w:rPr>
  </w:style>
  <w:style w:type="paragraph" w:styleId="ListBullet2">
    <w:name w:val="List Bullet 2"/>
    <w:basedOn w:val="Normal"/>
    <w:autoRedefine/>
    <w:uiPriority w:val="99"/>
    <w:rsid w:val="00DD23AB"/>
    <w:pPr>
      <w:numPr>
        <w:numId w:val="2"/>
      </w:numPr>
    </w:pPr>
    <w:rPr>
      <w:rFonts w:ascii="Times New Roman" w:hAnsi="Times New Roman"/>
    </w:rPr>
  </w:style>
  <w:style w:type="paragraph" w:styleId="ListContinue2">
    <w:name w:val="List Continue 2"/>
    <w:basedOn w:val="Normal"/>
    <w:uiPriority w:val="99"/>
    <w:rsid w:val="00DD23AB"/>
    <w:pPr>
      <w:spacing w:after="120"/>
      <w:ind w:left="720"/>
    </w:pPr>
    <w:rPr>
      <w:rFonts w:ascii="Times New Roman" w:hAnsi="Times New Roman"/>
    </w:rPr>
  </w:style>
  <w:style w:type="paragraph" w:customStyle="1" w:styleId="GlossaryHeader">
    <w:name w:val="Glossary Header"/>
    <w:next w:val="Normal"/>
    <w:uiPriority w:val="99"/>
    <w:qFormat/>
    <w:rsid w:val="00DD23AB"/>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DD23AB"/>
    <w:rPr>
      <w:rFonts w:ascii="Arial" w:hAnsi="Arial"/>
      <w:noProof/>
      <w:sz w:val="18"/>
    </w:rPr>
  </w:style>
  <w:style w:type="paragraph" w:customStyle="1" w:styleId="KLegalHeading3">
    <w:name w:val="KLegal Heading 3"/>
    <w:basedOn w:val="Normal"/>
    <w:next w:val="Text"/>
    <w:uiPriority w:val="99"/>
    <w:qFormat/>
    <w:rsid w:val="00DD23AB"/>
    <w:pPr>
      <w:keepNext/>
      <w:tabs>
        <w:tab w:val="num" w:pos="2700"/>
      </w:tabs>
      <w:overflowPunct w:val="0"/>
      <w:autoSpaceDE w:val="0"/>
      <w:autoSpaceDN w:val="0"/>
      <w:adjustRightInd w:val="0"/>
      <w:spacing w:after="220"/>
      <w:ind w:left="1440" w:hanging="720"/>
      <w:jc w:val="both"/>
      <w:textAlignment w:val="baseline"/>
    </w:pPr>
    <w:rPr>
      <w:rFonts w:ascii="Times New Roman" w:hAnsi="Times New Roman"/>
      <w:b/>
      <w:sz w:val="22"/>
      <w:szCs w:val="20"/>
      <w:lang w:val="en-GB"/>
    </w:rPr>
  </w:style>
  <w:style w:type="paragraph" w:customStyle="1" w:styleId="KLegalHeading4">
    <w:name w:val="KLegal Heading 4"/>
    <w:basedOn w:val="Normal"/>
    <w:next w:val="Text"/>
    <w:uiPriority w:val="99"/>
    <w:qFormat/>
    <w:rsid w:val="00DD23AB"/>
    <w:pPr>
      <w:keepNext/>
      <w:tabs>
        <w:tab w:val="num" w:pos="3420"/>
      </w:tabs>
      <w:overflowPunct w:val="0"/>
      <w:autoSpaceDE w:val="0"/>
      <w:autoSpaceDN w:val="0"/>
      <w:adjustRightInd w:val="0"/>
      <w:spacing w:after="220"/>
      <w:ind w:left="2160" w:hanging="720"/>
      <w:jc w:val="both"/>
      <w:textAlignment w:val="baseline"/>
    </w:pPr>
    <w:rPr>
      <w:rFonts w:ascii="Times New Roman" w:hAnsi="Times New Roman"/>
      <w:b/>
      <w:i/>
      <w:sz w:val="22"/>
      <w:szCs w:val="20"/>
      <w:lang w:val="en-GB"/>
    </w:rPr>
  </w:style>
  <w:style w:type="paragraph" w:customStyle="1" w:styleId="KLegalHeading1">
    <w:name w:val="KLegal Heading 1"/>
    <w:basedOn w:val="Normal"/>
    <w:next w:val="KLegalHeading2"/>
    <w:uiPriority w:val="99"/>
    <w:qFormat/>
    <w:rsid w:val="00DD23AB"/>
    <w:pPr>
      <w:keepNext/>
      <w:pageBreakBefore/>
      <w:tabs>
        <w:tab w:val="num" w:pos="1260"/>
      </w:tabs>
      <w:overflowPunct w:val="0"/>
      <w:autoSpaceDE w:val="0"/>
      <w:autoSpaceDN w:val="0"/>
      <w:adjustRightInd w:val="0"/>
      <w:spacing w:after="440"/>
      <w:ind w:left="851" w:hanging="851"/>
      <w:jc w:val="both"/>
      <w:textAlignment w:val="baseline"/>
      <w:outlineLvl w:val="0"/>
    </w:pPr>
    <w:rPr>
      <w:rFonts w:ascii="Times New Roman" w:hAnsi="Times New Roman"/>
      <w:b/>
      <w:sz w:val="32"/>
      <w:szCs w:val="20"/>
      <w:lang w:val="en-GB"/>
    </w:rPr>
  </w:style>
  <w:style w:type="paragraph" w:customStyle="1" w:styleId="KLegalHeading2">
    <w:name w:val="KLegal Heading 2"/>
    <w:basedOn w:val="Normal"/>
    <w:next w:val="KLegalHeading3"/>
    <w:uiPriority w:val="99"/>
    <w:qFormat/>
    <w:rsid w:val="00DD23AB"/>
    <w:pPr>
      <w:keepNext/>
      <w:tabs>
        <w:tab w:val="num" w:pos="1980"/>
      </w:tabs>
      <w:overflowPunct w:val="0"/>
      <w:autoSpaceDE w:val="0"/>
      <w:autoSpaceDN w:val="0"/>
      <w:adjustRightInd w:val="0"/>
      <w:spacing w:after="220"/>
      <w:ind w:left="851" w:hanging="851"/>
      <w:jc w:val="both"/>
      <w:textAlignment w:val="baseline"/>
      <w:outlineLvl w:val="1"/>
    </w:pPr>
    <w:rPr>
      <w:rFonts w:ascii="Times New Roman" w:hAnsi="Times New Roman"/>
      <w:b/>
      <w:sz w:val="28"/>
      <w:szCs w:val="20"/>
      <w:lang w:val="en-GB"/>
    </w:rPr>
  </w:style>
  <w:style w:type="character" w:customStyle="1" w:styleId="Heading3CharCharCharCharCharCharChar">
    <w:name w:val="Heading 3 Char Char Char Char Char Char Char"/>
    <w:rsid w:val="00DD23AB"/>
    <w:rPr>
      <w:rFonts w:ascii="Times Armenian" w:hAnsi="Times Armenian"/>
      <w:b/>
      <w:bCs/>
      <w:sz w:val="24"/>
      <w:szCs w:val="24"/>
      <w:lang w:val="en-GB" w:eastAsia="en-US" w:bidi="ar-SA"/>
    </w:rPr>
  </w:style>
  <w:style w:type="paragraph" w:customStyle="1" w:styleId="font5">
    <w:name w:val="font5"/>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6">
    <w:name w:val="font6"/>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uiPriority w:val="99"/>
    <w:qFormat/>
    <w:rsid w:val="00DD23AB"/>
    <w:pPr>
      <w:spacing w:before="100" w:beforeAutospacing="1" w:after="100" w:afterAutospacing="1"/>
    </w:pPr>
    <w:rPr>
      <w:rFonts w:ascii="Times Armenian" w:hAnsi="Times Armenian"/>
      <w:color w:val="000000"/>
      <w:sz w:val="20"/>
      <w:szCs w:val="20"/>
    </w:rPr>
  </w:style>
  <w:style w:type="paragraph" w:customStyle="1" w:styleId="font8">
    <w:name w:val="font8"/>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9">
    <w:name w:val="font9"/>
    <w:basedOn w:val="Normal"/>
    <w:uiPriority w:val="99"/>
    <w:qFormat/>
    <w:rsid w:val="00DD23AB"/>
    <w:pPr>
      <w:spacing w:before="100" w:beforeAutospacing="1" w:after="100" w:afterAutospacing="1"/>
    </w:pPr>
    <w:rPr>
      <w:rFonts w:ascii="Times Armenian" w:hAnsi="Times Armenian"/>
      <w:color w:val="000000"/>
      <w:sz w:val="22"/>
      <w:szCs w:val="22"/>
    </w:rPr>
  </w:style>
  <w:style w:type="paragraph" w:customStyle="1" w:styleId="font10">
    <w:name w:val="font10"/>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xl65">
    <w:name w:val="xl65"/>
    <w:basedOn w:val="Normal"/>
    <w:uiPriority w:val="99"/>
    <w:qFormat/>
    <w:rsid w:val="00DD23AB"/>
    <w:pPr>
      <w:spacing w:before="100" w:beforeAutospacing="1" w:after="100" w:afterAutospacing="1"/>
      <w:textAlignment w:val="center"/>
    </w:pPr>
    <w:rPr>
      <w:rFonts w:ascii="Times New Roman" w:hAnsi="Times New Roman"/>
    </w:rPr>
  </w:style>
  <w:style w:type="paragraph" w:customStyle="1" w:styleId="xl66">
    <w:name w:val="xl66"/>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67">
    <w:name w:val="xl67"/>
    <w:basedOn w:val="Normal"/>
    <w:uiPriority w:val="99"/>
    <w:qFormat/>
    <w:rsid w:val="00DD23AB"/>
    <w:pPr>
      <w:spacing w:before="100" w:beforeAutospacing="1" w:after="100" w:afterAutospacing="1"/>
      <w:jc w:val="center"/>
      <w:textAlignment w:val="center"/>
    </w:pPr>
    <w:rPr>
      <w:rFonts w:ascii="Times New Roman" w:hAnsi="Times New Roman"/>
    </w:rPr>
  </w:style>
  <w:style w:type="paragraph" w:customStyle="1" w:styleId="xl68">
    <w:name w:val="xl68"/>
    <w:basedOn w:val="Normal"/>
    <w:uiPriority w:val="99"/>
    <w:qFormat/>
    <w:rsid w:val="00DD23AB"/>
    <w:pPr>
      <w:spacing w:before="100" w:beforeAutospacing="1" w:after="100" w:afterAutospacing="1"/>
      <w:jc w:val="right"/>
      <w:textAlignment w:val="top"/>
    </w:pPr>
    <w:rPr>
      <w:rFonts w:ascii="Times Armenian" w:hAnsi="Times Armenian"/>
      <w:sz w:val="18"/>
      <w:szCs w:val="18"/>
    </w:rPr>
  </w:style>
  <w:style w:type="paragraph" w:customStyle="1" w:styleId="xl69">
    <w:name w:val="xl69"/>
    <w:basedOn w:val="Normal"/>
    <w:uiPriority w:val="99"/>
    <w:qFormat/>
    <w:rsid w:val="00DD23AB"/>
    <w:pPr>
      <w:spacing w:before="100" w:beforeAutospacing="1" w:after="100" w:afterAutospacing="1"/>
      <w:jc w:val="both"/>
      <w:textAlignment w:val="top"/>
    </w:pPr>
    <w:rPr>
      <w:rFonts w:ascii="Times Armenian" w:hAnsi="Times Armenian"/>
      <w:sz w:val="18"/>
      <w:szCs w:val="18"/>
    </w:rPr>
  </w:style>
  <w:style w:type="paragraph" w:customStyle="1" w:styleId="xl70">
    <w:name w:val="xl70"/>
    <w:basedOn w:val="Normal"/>
    <w:uiPriority w:val="99"/>
    <w:qFormat/>
    <w:rsid w:val="00DD23AB"/>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1">
    <w:name w:val="xl71"/>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2">
    <w:name w:val="xl72"/>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3">
    <w:name w:val="xl73"/>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4">
    <w:name w:val="xl74"/>
    <w:basedOn w:val="Normal"/>
    <w:uiPriority w:val="99"/>
    <w:qFormat/>
    <w:rsid w:val="00DD23AB"/>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5">
    <w:name w:val="xl75"/>
    <w:basedOn w:val="Normal"/>
    <w:uiPriority w:val="99"/>
    <w:qFormat/>
    <w:rsid w:val="00DD23AB"/>
    <w:pPr>
      <w:pBdr>
        <w:top w:val="double" w:sz="6"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6">
    <w:name w:val="xl76"/>
    <w:basedOn w:val="Normal"/>
    <w:uiPriority w:val="99"/>
    <w:qFormat/>
    <w:rsid w:val="00DD23AB"/>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77">
    <w:name w:val="xl77"/>
    <w:basedOn w:val="Normal"/>
    <w:uiPriority w:val="99"/>
    <w:qFormat/>
    <w:rsid w:val="00DD23AB"/>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8">
    <w:name w:val="xl78"/>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9">
    <w:name w:val="xl79"/>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80">
    <w:name w:val="xl80"/>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81">
    <w:name w:val="xl81"/>
    <w:basedOn w:val="Normal"/>
    <w:uiPriority w:val="99"/>
    <w:qFormat/>
    <w:rsid w:val="00DD23AB"/>
    <w:pPr>
      <w:pBdr>
        <w:top w:val="double" w:sz="6" w:space="0" w:color="auto"/>
        <w:lef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2">
    <w:name w:val="xl82"/>
    <w:basedOn w:val="Normal"/>
    <w:uiPriority w:val="99"/>
    <w:qFormat/>
    <w:rsid w:val="00DD23AB"/>
    <w:pPr>
      <w:pBdr>
        <w:top w:val="double" w:sz="6" w:space="0" w:color="auto"/>
        <w:righ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3">
    <w:name w:val="xl83"/>
    <w:basedOn w:val="Normal"/>
    <w:uiPriority w:val="99"/>
    <w:qFormat/>
    <w:rsid w:val="00DD23AB"/>
    <w:pPr>
      <w:pBdr>
        <w:left w:val="single" w:sz="8" w:space="0" w:color="auto"/>
        <w:bottom w:val="double" w:sz="6"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4">
    <w:name w:val="xl84"/>
    <w:basedOn w:val="Normal"/>
    <w:uiPriority w:val="99"/>
    <w:qFormat/>
    <w:rsid w:val="00DD23AB"/>
    <w:pPr>
      <w:pBdr>
        <w:bottom w:val="double" w:sz="6" w:space="0" w:color="auto"/>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5">
    <w:name w:val="xl85"/>
    <w:basedOn w:val="Normal"/>
    <w:uiPriority w:val="99"/>
    <w:qFormat/>
    <w:rsid w:val="00DD23AB"/>
    <w:pPr>
      <w:pBdr>
        <w:top w:val="double" w:sz="6"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6">
    <w:name w:val="xl86"/>
    <w:basedOn w:val="Normal"/>
    <w:uiPriority w:val="99"/>
    <w:qFormat/>
    <w:rsid w:val="00DD23AB"/>
    <w:pPr>
      <w:pBdr>
        <w:top w:val="double" w:sz="6"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7">
    <w:name w:val="xl87"/>
    <w:basedOn w:val="Normal"/>
    <w:uiPriority w:val="99"/>
    <w:qFormat/>
    <w:rsid w:val="00DD23AB"/>
    <w:pPr>
      <w:pBdr>
        <w:lef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8">
    <w:name w:val="xl88"/>
    <w:basedOn w:val="Normal"/>
    <w:uiPriority w:val="99"/>
    <w:qFormat/>
    <w:rsid w:val="00DD23AB"/>
    <w:pPr>
      <w:pBdr>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9">
    <w:name w:val="xl89"/>
    <w:basedOn w:val="Normal"/>
    <w:uiPriority w:val="99"/>
    <w:qFormat/>
    <w:rsid w:val="00DD23AB"/>
    <w:pPr>
      <w:pBdr>
        <w:left w:val="single" w:sz="8" w:space="0" w:color="auto"/>
        <w:bottom w:val="double" w:sz="6" w:space="0" w:color="auto"/>
      </w:pBdr>
      <w:spacing w:before="100" w:beforeAutospacing="1" w:after="100" w:afterAutospacing="1"/>
      <w:jc w:val="both"/>
      <w:textAlignment w:val="center"/>
    </w:pPr>
    <w:rPr>
      <w:rFonts w:ascii="Times Armenian" w:hAnsi="Times Armenian"/>
      <w:sz w:val="16"/>
      <w:szCs w:val="16"/>
    </w:rPr>
  </w:style>
  <w:style w:type="paragraph" w:customStyle="1" w:styleId="xl90">
    <w:name w:val="xl90"/>
    <w:basedOn w:val="Normal"/>
    <w:uiPriority w:val="99"/>
    <w:qFormat/>
    <w:rsid w:val="00DD23AB"/>
    <w:pPr>
      <w:pBdr>
        <w:bottom w:val="double" w:sz="6"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1">
    <w:name w:val="xl91"/>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92">
    <w:name w:val="xl92"/>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3">
    <w:name w:val="xl93"/>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4">
    <w:name w:val="xl94"/>
    <w:basedOn w:val="Normal"/>
    <w:uiPriority w:val="99"/>
    <w:qFormat/>
    <w:rsid w:val="00DD23AB"/>
    <w:pPr>
      <w:pBdr>
        <w:top w:val="single" w:sz="8"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5">
    <w:name w:val="xl95"/>
    <w:basedOn w:val="Normal"/>
    <w:uiPriority w:val="99"/>
    <w:qFormat/>
    <w:rsid w:val="00DD23AB"/>
    <w:pPr>
      <w:pBdr>
        <w:top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6">
    <w:name w:val="xl96"/>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7">
    <w:name w:val="xl97"/>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8">
    <w:name w:val="xl98"/>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9">
    <w:name w:val="xl99"/>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00">
    <w:name w:val="xl100"/>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1">
    <w:name w:val="xl101"/>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2">
    <w:name w:val="xl102"/>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3">
    <w:name w:val="xl103"/>
    <w:basedOn w:val="Normal"/>
    <w:uiPriority w:val="99"/>
    <w:qFormat/>
    <w:rsid w:val="00DD23AB"/>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04">
    <w:name w:val="xl104"/>
    <w:basedOn w:val="Normal"/>
    <w:uiPriority w:val="99"/>
    <w:qFormat/>
    <w:rsid w:val="00DD23AB"/>
    <w:pPr>
      <w:spacing w:before="100" w:beforeAutospacing="1" w:after="100" w:afterAutospacing="1"/>
      <w:textAlignment w:val="center"/>
    </w:pPr>
    <w:rPr>
      <w:rFonts w:ascii="Calibri" w:hAnsi="Calibri"/>
    </w:rPr>
  </w:style>
  <w:style w:type="paragraph" w:customStyle="1" w:styleId="xl105">
    <w:name w:val="xl105"/>
    <w:basedOn w:val="Normal"/>
    <w:uiPriority w:val="99"/>
    <w:qFormat/>
    <w:rsid w:val="00DD23AB"/>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6">
    <w:name w:val="xl106"/>
    <w:basedOn w:val="Normal"/>
    <w:uiPriority w:val="99"/>
    <w:qFormat/>
    <w:rsid w:val="00DD23AB"/>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7">
    <w:name w:val="xl107"/>
    <w:basedOn w:val="Normal"/>
    <w:uiPriority w:val="99"/>
    <w:qFormat/>
    <w:rsid w:val="00DD23AB"/>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8">
    <w:name w:val="xl108"/>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9">
    <w:name w:val="xl109"/>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0">
    <w:name w:val="xl110"/>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1">
    <w:name w:val="xl111"/>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2">
    <w:name w:val="xl112"/>
    <w:basedOn w:val="Normal"/>
    <w:uiPriority w:val="99"/>
    <w:qFormat/>
    <w:rsid w:val="00DD23AB"/>
    <w:pPr>
      <w:pBdr>
        <w:top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3">
    <w:name w:val="xl113"/>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4">
    <w:name w:val="xl114"/>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5">
    <w:name w:val="xl115"/>
    <w:basedOn w:val="Normal"/>
    <w:uiPriority w:val="99"/>
    <w:qFormat/>
    <w:rsid w:val="00DD23AB"/>
    <w:pPr>
      <w:pBdr>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16">
    <w:name w:val="xl116"/>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7">
    <w:name w:val="xl117"/>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8">
    <w:name w:val="xl118"/>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9">
    <w:name w:val="xl119"/>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0">
    <w:name w:val="xl120"/>
    <w:basedOn w:val="Normal"/>
    <w:uiPriority w:val="99"/>
    <w:qFormat/>
    <w:rsid w:val="00DD23AB"/>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1">
    <w:name w:val="xl12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2">
    <w:name w:val="xl122"/>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3">
    <w:name w:val="xl123"/>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4">
    <w:name w:val="xl124"/>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5">
    <w:name w:val="xl125"/>
    <w:basedOn w:val="Normal"/>
    <w:uiPriority w:val="99"/>
    <w:qFormat/>
    <w:rsid w:val="00DD23AB"/>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6">
    <w:name w:val="xl126"/>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27">
    <w:name w:val="xl127"/>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8">
    <w:name w:val="xl128"/>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9">
    <w:name w:val="xl129"/>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0">
    <w:name w:val="xl130"/>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1">
    <w:name w:val="xl13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32">
    <w:name w:val="xl132"/>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3">
    <w:name w:val="xl133"/>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4">
    <w:name w:val="xl134"/>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5">
    <w:name w:val="xl135"/>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6">
    <w:name w:val="xl136"/>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7">
    <w:name w:val="xl137"/>
    <w:basedOn w:val="Normal"/>
    <w:uiPriority w:val="99"/>
    <w:qFormat/>
    <w:rsid w:val="00DD23AB"/>
    <w:pPr>
      <w:pBdr>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8">
    <w:name w:val="xl138"/>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9">
    <w:name w:val="xl139"/>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42">
    <w:name w:val="xl142"/>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47">
    <w:name w:val="xl147"/>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uiPriority w:val="99"/>
    <w:qFormat/>
    <w:rsid w:val="00DD23AB"/>
    <w:pPr>
      <w:spacing w:before="100" w:beforeAutospacing="1" w:after="100" w:afterAutospacing="1"/>
      <w:jc w:val="center"/>
      <w:textAlignment w:val="center"/>
    </w:pPr>
    <w:rPr>
      <w:rFonts w:ascii="Calibri" w:hAnsi="Calibri"/>
    </w:rPr>
  </w:style>
  <w:style w:type="paragraph" w:customStyle="1" w:styleId="xl155">
    <w:name w:val="xl155"/>
    <w:basedOn w:val="Normal"/>
    <w:uiPriority w:val="99"/>
    <w:qFormat/>
    <w:rsid w:val="00DD23AB"/>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uiPriority w:val="99"/>
    <w:qFormat/>
    <w:rsid w:val="00DD23AB"/>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uiPriority w:val="99"/>
    <w:qFormat/>
    <w:rsid w:val="00DD23AB"/>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59">
    <w:name w:val="xl15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0">
    <w:name w:val="xl160"/>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1">
    <w:name w:val="xl161"/>
    <w:basedOn w:val="Normal"/>
    <w:uiPriority w:val="99"/>
    <w:qFormat/>
    <w:rsid w:val="00DD23AB"/>
    <w:pPr>
      <w:spacing w:before="100" w:beforeAutospacing="1" w:after="100" w:afterAutospacing="1"/>
      <w:textAlignment w:val="center"/>
    </w:pPr>
    <w:rPr>
      <w:rFonts w:ascii="Times Armenian" w:hAnsi="Times Armenian"/>
      <w:b/>
      <w:bCs/>
      <w:sz w:val="18"/>
      <w:szCs w:val="18"/>
      <w:u w:val="single"/>
    </w:rPr>
  </w:style>
  <w:style w:type="paragraph" w:styleId="Subtitle">
    <w:name w:val="Subtitle"/>
    <w:basedOn w:val="Normal"/>
    <w:link w:val="SubtitleChar1"/>
    <w:uiPriority w:val="11"/>
    <w:qFormat/>
    <w:rsid w:val="00DD23AB"/>
    <w:pPr>
      <w:jc w:val="center"/>
    </w:pPr>
    <w:rPr>
      <w:rFonts w:ascii="Times LatArm" w:hAnsi="Times LatArm"/>
      <w:b/>
      <w:bCs/>
    </w:rPr>
  </w:style>
  <w:style w:type="character" w:customStyle="1" w:styleId="SubtitleChar">
    <w:name w:val="Subtitle Char"/>
    <w:uiPriority w:val="11"/>
    <w:rsid w:val="00DD23AB"/>
    <w:rPr>
      <w:rFonts w:ascii="Cambria" w:eastAsia="Times New Roman" w:hAnsi="Cambria" w:cs="Times New Roman"/>
      <w:sz w:val="24"/>
      <w:szCs w:val="24"/>
    </w:rPr>
  </w:style>
  <w:style w:type="paragraph" w:customStyle="1" w:styleId="xl24">
    <w:name w:val="xl24"/>
    <w:basedOn w:val="Normal"/>
    <w:uiPriority w:val="99"/>
    <w:qFormat/>
    <w:rsid w:val="00DD23AB"/>
    <w:pP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5">
    <w:name w:val="xl25"/>
    <w:basedOn w:val="Normal"/>
    <w:uiPriority w:val="99"/>
    <w:qFormat/>
    <w:rsid w:val="00DD23AB"/>
    <w:pP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6">
    <w:name w:val="xl26"/>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7">
    <w:name w:val="xl27"/>
    <w:basedOn w:val="Normal"/>
    <w:uiPriority w:val="99"/>
    <w:qFormat/>
    <w:rsid w:val="00DD23AB"/>
    <w:pPr>
      <w:pBdr>
        <w:bottom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8">
    <w:name w:val="xl28"/>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9">
    <w:name w:val="xl29"/>
    <w:basedOn w:val="Normal"/>
    <w:uiPriority w:val="99"/>
    <w:qFormat/>
    <w:rsid w:val="00DD23AB"/>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30">
    <w:name w:val="xl30"/>
    <w:basedOn w:val="Normal"/>
    <w:uiPriority w:val="99"/>
    <w:qFormat/>
    <w:rsid w:val="00DD23AB"/>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sz w:val="22"/>
      <w:szCs w:val="22"/>
    </w:rPr>
  </w:style>
  <w:style w:type="paragraph" w:customStyle="1" w:styleId="xl31">
    <w:name w:val="xl31"/>
    <w:basedOn w:val="Normal"/>
    <w:uiPriority w:val="99"/>
    <w:qFormat/>
    <w:rsid w:val="00DD23AB"/>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rPr>
  </w:style>
  <w:style w:type="paragraph" w:customStyle="1" w:styleId="xl32">
    <w:name w:val="xl32"/>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3">
    <w:name w:val="xl33"/>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4">
    <w:name w:val="xl34"/>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5">
    <w:name w:val="xl35"/>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6">
    <w:name w:val="xl36"/>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23">
    <w:name w:val="xl23"/>
    <w:basedOn w:val="Normal"/>
    <w:uiPriority w:val="99"/>
    <w:qFormat/>
    <w:rsid w:val="00DD23AB"/>
    <w:pPr>
      <w:spacing w:before="100" w:beforeAutospacing="1" w:after="100" w:afterAutospacing="1"/>
      <w:jc w:val="center"/>
      <w:textAlignment w:val="center"/>
    </w:pPr>
    <w:rPr>
      <w:rFonts w:ascii="Times Armenian" w:hAnsi="Times Armenian"/>
    </w:rPr>
  </w:style>
  <w:style w:type="paragraph" w:customStyle="1" w:styleId="xl37">
    <w:name w:val="xl37"/>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xl38">
    <w:name w:val="xl38"/>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39">
    <w:name w:val="xl39"/>
    <w:basedOn w:val="Normal"/>
    <w:uiPriority w:val="99"/>
    <w:qFormat/>
    <w:rsid w:val="00DD23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0">
    <w:name w:val="xl40"/>
    <w:basedOn w:val="Normal"/>
    <w:uiPriority w:val="99"/>
    <w:qFormat/>
    <w:rsid w:val="00DD23AB"/>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1">
    <w:name w:val="xl41"/>
    <w:basedOn w:val="Normal"/>
    <w:uiPriority w:val="99"/>
    <w:qFormat/>
    <w:rsid w:val="00DD23AB"/>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2">
    <w:name w:val="xl42"/>
    <w:basedOn w:val="Normal"/>
    <w:uiPriority w:val="99"/>
    <w:qFormat/>
    <w:rsid w:val="00DD23AB"/>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3">
    <w:name w:val="xl43"/>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4">
    <w:name w:val="xl44"/>
    <w:basedOn w:val="Normal"/>
    <w:uiPriority w:val="99"/>
    <w:qFormat/>
    <w:rsid w:val="00DD23AB"/>
    <w:pPr>
      <w:spacing w:before="100" w:beforeAutospacing="1" w:after="100" w:afterAutospacing="1"/>
      <w:jc w:val="both"/>
    </w:pPr>
    <w:rPr>
      <w:rFonts w:ascii="Times Armenian" w:eastAsia="Arial Unicode MS" w:hAnsi="Times Armenian" w:cs="Arial Unicode MS"/>
      <w:b/>
      <w:bCs/>
    </w:rPr>
  </w:style>
  <w:style w:type="paragraph" w:customStyle="1" w:styleId="xl45">
    <w:name w:val="xl45"/>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46">
    <w:name w:val="xl46"/>
    <w:basedOn w:val="Normal"/>
    <w:uiPriority w:val="99"/>
    <w:qFormat/>
    <w:rsid w:val="00DD23AB"/>
    <w:pPr>
      <w:spacing w:before="100" w:beforeAutospacing="1" w:after="100" w:afterAutospacing="1"/>
      <w:jc w:val="center"/>
      <w:textAlignment w:val="center"/>
    </w:pPr>
    <w:rPr>
      <w:rFonts w:ascii="Times Armenian" w:eastAsia="Arial Unicode MS" w:hAnsi="Times Armenian" w:cs="Arial Unicode MS"/>
      <w:b/>
      <w:bCs/>
      <w:sz w:val="22"/>
      <w:szCs w:val="22"/>
      <w:u w:val="single"/>
    </w:rPr>
  </w:style>
  <w:style w:type="paragraph" w:customStyle="1" w:styleId="xl47">
    <w:name w:val="xl47"/>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8">
    <w:name w:val="xl48"/>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StyleBodyTextArialAMChar">
    <w:name w:val="Style Body Text + Arial AM Char"/>
    <w:basedOn w:val="BodyText"/>
    <w:uiPriority w:val="99"/>
    <w:qFormat/>
    <w:rsid w:val="00DD23AB"/>
    <w:pPr>
      <w:overflowPunct/>
      <w:autoSpaceDE/>
      <w:autoSpaceDN/>
      <w:adjustRightInd/>
      <w:spacing w:after="240" w:line="240" w:lineRule="auto"/>
      <w:jc w:val="both"/>
      <w:textAlignment w:val="auto"/>
    </w:pPr>
    <w:rPr>
      <w:rFonts w:ascii="Arial AM" w:hAnsi="Arial AM"/>
      <w:b w:val="0"/>
      <w:i w:val="0"/>
      <w:spacing w:val="-5"/>
      <w:lang w:val="en-GB"/>
    </w:rPr>
  </w:style>
  <w:style w:type="paragraph" w:customStyle="1" w:styleId="CoverSubTitle">
    <w:name w:val="Cover SubTitle"/>
    <w:basedOn w:val="Normal"/>
    <w:uiPriority w:val="99"/>
    <w:qFormat/>
    <w:rsid w:val="00DD23AB"/>
    <w:pPr>
      <w:overflowPunct w:val="0"/>
      <w:autoSpaceDE w:val="0"/>
      <w:autoSpaceDN w:val="0"/>
      <w:adjustRightInd w:val="0"/>
      <w:spacing w:line="440" w:lineRule="exact"/>
      <w:jc w:val="center"/>
      <w:textAlignment w:val="baseline"/>
    </w:pPr>
    <w:rPr>
      <w:rFonts w:ascii="Times New Roman" w:hAnsi="Times New Roman"/>
      <w:sz w:val="32"/>
      <w:szCs w:val="20"/>
    </w:rPr>
  </w:style>
  <w:style w:type="paragraph" w:customStyle="1" w:styleId="CharCharCharChar">
    <w:name w:val="Char Char Char Char"/>
    <w:basedOn w:val="Normal"/>
    <w:next w:val="Normal"/>
    <w:uiPriority w:val="99"/>
    <w:qFormat/>
    <w:rsid w:val="00DD23AB"/>
    <w:pPr>
      <w:spacing w:after="160" w:line="240" w:lineRule="exact"/>
    </w:pPr>
    <w:rPr>
      <w:rFonts w:ascii="Tahoma" w:hAnsi="Tahoma" w:cs="Tahoma"/>
    </w:rPr>
  </w:style>
  <w:style w:type="paragraph" w:customStyle="1" w:styleId="CharCharChar0">
    <w:name w:val="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0">
    <w:name w:val="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21">
    <w:name w:val="Абзац списка2"/>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NoSpacing">
    <w:name w:val="No Spacing"/>
    <w:link w:val="NoSpacingChar"/>
    <w:uiPriority w:val="1"/>
    <w:qFormat/>
    <w:rsid w:val="00DD23AB"/>
    <w:rPr>
      <w:rFonts w:ascii="Calibri" w:eastAsia="Calibri" w:hAnsi="Calibri"/>
      <w:sz w:val="22"/>
      <w:szCs w:val="22"/>
    </w:rPr>
  </w:style>
  <w:style w:type="paragraph" w:styleId="DocumentMap">
    <w:name w:val="Document Map"/>
    <w:basedOn w:val="Normal"/>
    <w:link w:val="DocumentMapChar"/>
    <w:uiPriority w:val="99"/>
    <w:rsid w:val="00DD23AB"/>
    <w:pPr>
      <w:shd w:val="clear" w:color="auto" w:fill="000080"/>
    </w:pPr>
    <w:rPr>
      <w:rFonts w:ascii="Tahoma" w:hAnsi="Tahoma"/>
      <w:sz w:val="20"/>
      <w:szCs w:val="20"/>
      <w:lang w:val="hy-AM"/>
    </w:rPr>
  </w:style>
  <w:style w:type="character" w:customStyle="1" w:styleId="DocumentMapChar">
    <w:name w:val="Document Map Char"/>
    <w:link w:val="DocumentMap"/>
    <w:uiPriority w:val="99"/>
    <w:rsid w:val="00DD23AB"/>
    <w:rPr>
      <w:rFonts w:ascii="Tahoma" w:hAnsi="Tahoma"/>
      <w:shd w:val="clear" w:color="auto" w:fill="000080"/>
      <w:lang w:val="hy-AM"/>
    </w:rPr>
  </w:style>
  <w:style w:type="character" w:customStyle="1" w:styleId="CharChar6">
    <w:name w:val="Char Char6"/>
    <w:uiPriority w:val="99"/>
    <w:rsid w:val="00DD23AB"/>
    <w:rPr>
      <w:rFonts w:ascii="Times Armenian" w:hAnsi="Times Armenian" w:cs="Arial"/>
      <w:b/>
      <w:bCs/>
      <w:i/>
      <w:noProof/>
      <w:sz w:val="26"/>
      <w:szCs w:val="26"/>
      <w:u w:val="single"/>
      <w:lang w:val="hy-AM" w:eastAsia="en-US" w:bidi="ar-SA"/>
    </w:rPr>
  </w:style>
  <w:style w:type="character" w:customStyle="1" w:styleId="CharChar5">
    <w:name w:val="Char Char5"/>
    <w:uiPriority w:val="99"/>
    <w:rsid w:val="00DD23AB"/>
    <w:rPr>
      <w:rFonts w:ascii="Times Armenian" w:hAnsi="Times Armenian"/>
      <w:noProof/>
      <w:sz w:val="24"/>
      <w:szCs w:val="24"/>
      <w:lang w:val="hy-AM" w:eastAsia="en-US" w:bidi="ar-SA"/>
    </w:rPr>
  </w:style>
  <w:style w:type="paragraph" w:styleId="BodyTextFirstIndent">
    <w:name w:val="Body Text First Indent"/>
    <w:basedOn w:val="BodyText"/>
    <w:link w:val="BodyTextFirstIndentChar"/>
    <w:uiPriority w:val="99"/>
    <w:unhideWhenUsed/>
    <w:rsid w:val="00DD23AB"/>
    <w:pPr>
      <w:overflowPunct/>
      <w:autoSpaceDE/>
      <w:autoSpaceDN/>
      <w:adjustRightInd/>
      <w:spacing w:after="120"/>
      <w:ind w:firstLine="210"/>
      <w:jc w:val="both"/>
      <w:textAlignment w:val="auto"/>
    </w:pPr>
    <w:rPr>
      <w:rFonts w:ascii="Calibri" w:eastAsia="Calibri" w:hAnsi="Calibri"/>
      <w:sz w:val="22"/>
      <w:szCs w:val="22"/>
      <w:lang w:val="hy-AM"/>
    </w:rPr>
  </w:style>
  <w:style w:type="character" w:customStyle="1" w:styleId="BodyTextFirstIndentChar">
    <w:name w:val="Body Text First Indent Char"/>
    <w:link w:val="BodyTextFirstIndent"/>
    <w:uiPriority w:val="99"/>
    <w:rsid w:val="00DD23AB"/>
    <w:rPr>
      <w:rFonts w:ascii="Calibri" w:eastAsia="Calibri" w:hAnsi="Calibri"/>
      <w:b/>
      <w:i/>
      <w:sz w:val="22"/>
      <w:szCs w:val="22"/>
      <w:lang w:val="hy-AM"/>
    </w:rPr>
  </w:style>
  <w:style w:type="character" w:customStyle="1" w:styleId="apple-style-span">
    <w:name w:val="apple-style-span"/>
    <w:basedOn w:val="DefaultParagraphFont"/>
    <w:uiPriority w:val="99"/>
    <w:rsid w:val="00DD23AB"/>
  </w:style>
  <w:style w:type="paragraph" w:styleId="TOC4">
    <w:name w:val="toc 4"/>
    <w:basedOn w:val="Normal"/>
    <w:next w:val="Normal"/>
    <w:autoRedefine/>
    <w:uiPriority w:val="99"/>
    <w:rsid w:val="00DD23AB"/>
    <w:pPr>
      <w:ind w:left="720"/>
    </w:pPr>
    <w:rPr>
      <w:rFonts w:ascii="Times New Roman" w:hAnsi="Times New Roman"/>
      <w:noProof/>
      <w:sz w:val="18"/>
      <w:szCs w:val="18"/>
      <w:lang w:val="hy-AM"/>
    </w:rPr>
  </w:style>
  <w:style w:type="paragraph" w:styleId="TOC5">
    <w:name w:val="toc 5"/>
    <w:basedOn w:val="Normal"/>
    <w:next w:val="Normal"/>
    <w:autoRedefine/>
    <w:uiPriority w:val="99"/>
    <w:rsid w:val="00DD23AB"/>
    <w:pPr>
      <w:ind w:left="960"/>
    </w:pPr>
    <w:rPr>
      <w:rFonts w:ascii="Times New Roman" w:hAnsi="Times New Roman"/>
      <w:noProof/>
      <w:sz w:val="18"/>
      <w:szCs w:val="18"/>
      <w:lang w:val="hy-AM"/>
    </w:rPr>
  </w:style>
  <w:style w:type="paragraph" w:styleId="TOC6">
    <w:name w:val="toc 6"/>
    <w:basedOn w:val="Normal"/>
    <w:next w:val="Normal"/>
    <w:autoRedefine/>
    <w:uiPriority w:val="99"/>
    <w:rsid w:val="00DD23AB"/>
    <w:pPr>
      <w:ind w:left="1200"/>
    </w:pPr>
    <w:rPr>
      <w:rFonts w:ascii="Times New Roman" w:hAnsi="Times New Roman"/>
      <w:noProof/>
      <w:sz w:val="18"/>
      <w:szCs w:val="18"/>
      <w:lang w:val="hy-AM"/>
    </w:rPr>
  </w:style>
  <w:style w:type="paragraph" w:styleId="TOC7">
    <w:name w:val="toc 7"/>
    <w:basedOn w:val="Normal"/>
    <w:next w:val="Normal"/>
    <w:autoRedefine/>
    <w:uiPriority w:val="99"/>
    <w:rsid w:val="00DD23AB"/>
    <w:pPr>
      <w:ind w:left="1440"/>
    </w:pPr>
    <w:rPr>
      <w:rFonts w:ascii="Times New Roman" w:hAnsi="Times New Roman"/>
      <w:noProof/>
      <w:sz w:val="18"/>
      <w:szCs w:val="18"/>
      <w:lang w:val="hy-AM"/>
    </w:rPr>
  </w:style>
  <w:style w:type="paragraph" w:styleId="TOC8">
    <w:name w:val="toc 8"/>
    <w:basedOn w:val="Normal"/>
    <w:next w:val="Normal"/>
    <w:autoRedefine/>
    <w:uiPriority w:val="99"/>
    <w:rsid w:val="00DD23AB"/>
    <w:pPr>
      <w:ind w:left="1680"/>
    </w:pPr>
    <w:rPr>
      <w:rFonts w:ascii="Times New Roman" w:hAnsi="Times New Roman"/>
      <w:noProof/>
      <w:sz w:val="18"/>
      <w:szCs w:val="18"/>
      <w:lang w:val="hy-AM"/>
    </w:rPr>
  </w:style>
  <w:style w:type="paragraph" w:styleId="TOC9">
    <w:name w:val="toc 9"/>
    <w:basedOn w:val="Normal"/>
    <w:next w:val="Normal"/>
    <w:autoRedefine/>
    <w:uiPriority w:val="99"/>
    <w:rsid w:val="00DD23AB"/>
    <w:pPr>
      <w:ind w:left="1920"/>
    </w:pPr>
    <w:rPr>
      <w:rFonts w:ascii="Times New Roman" w:hAnsi="Times New Roman"/>
      <w:noProof/>
      <w:sz w:val="18"/>
      <w:szCs w:val="18"/>
      <w:lang w:val="hy-AM"/>
    </w:rPr>
  </w:style>
  <w:style w:type="paragraph" w:customStyle="1" w:styleId="book-title">
    <w:name w:val="book-title"/>
    <w:basedOn w:val="Normal"/>
    <w:uiPriority w:val="99"/>
    <w:qFormat/>
    <w:rsid w:val="00DD23AB"/>
    <w:pPr>
      <w:spacing w:before="100" w:beforeAutospacing="1" w:after="100" w:afterAutospacing="1"/>
    </w:pPr>
    <w:rPr>
      <w:rFonts w:ascii="Times New Roman" w:hAnsi="Times New Roman"/>
    </w:rPr>
  </w:style>
  <w:style w:type="character" w:customStyle="1" w:styleId="BalloonTextChar1">
    <w:name w:val="Balloon Text Char1"/>
    <w:uiPriority w:val="99"/>
    <w:locked/>
    <w:rsid w:val="00DD23AB"/>
    <w:rPr>
      <w:rFonts w:ascii="Tahoma" w:eastAsia="Times New Roman" w:hAnsi="Tahoma" w:cs="Tahoma"/>
      <w:noProof/>
      <w:sz w:val="16"/>
      <w:szCs w:val="16"/>
      <w:lang w:val="hy-AM"/>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DD23AB"/>
    <w:pPr>
      <w:spacing w:after="160" w:line="240" w:lineRule="exact"/>
    </w:pPr>
    <w:rPr>
      <w:rFonts w:ascii="Arial" w:hAnsi="Arial" w:cs="Arial"/>
      <w:sz w:val="20"/>
      <w:szCs w:val="20"/>
    </w:rPr>
  </w:style>
  <w:style w:type="character" w:customStyle="1" w:styleId="a4">
    <w:name w:val="Основной текст_"/>
    <w:link w:val="13"/>
    <w:uiPriority w:val="99"/>
    <w:rsid w:val="00DD23AB"/>
    <w:rPr>
      <w:rFonts w:ascii="Tahoma" w:eastAsia="Tahoma" w:hAnsi="Tahoma"/>
      <w:sz w:val="19"/>
      <w:szCs w:val="19"/>
      <w:shd w:val="clear" w:color="auto" w:fill="FFFFFF"/>
    </w:rPr>
  </w:style>
  <w:style w:type="paragraph" w:customStyle="1" w:styleId="13">
    <w:name w:val="Основной текст1"/>
    <w:basedOn w:val="Normal"/>
    <w:link w:val="a4"/>
    <w:uiPriority w:val="99"/>
    <w:qFormat/>
    <w:rsid w:val="00DD23AB"/>
    <w:pPr>
      <w:shd w:val="clear" w:color="auto" w:fill="FFFFFF"/>
      <w:spacing w:line="0" w:lineRule="atLeast"/>
      <w:ind w:hanging="360"/>
    </w:pPr>
    <w:rPr>
      <w:rFonts w:ascii="Tahoma" w:eastAsia="Tahoma" w:hAnsi="Tahoma"/>
      <w:sz w:val="19"/>
      <w:szCs w:val="19"/>
      <w:shd w:val="clear" w:color="auto" w:fill="FFFFFF"/>
    </w:rPr>
  </w:style>
  <w:style w:type="paragraph" w:customStyle="1" w:styleId="yiv1819130750msonormal">
    <w:name w:val="yiv1819130750msonormal"/>
    <w:basedOn w:val="Normal"/>
    <w:uiPriority w:val="99"/>
    <w:qFormat/>
    <w:rsid w:val="00DD23AB"/>
    <w:pPr>
      <w:spacing w:before="100" w:beforeAutospacing="1" w:after="100" w:afterAutospacing="1"/>
    </w:pPr>
    <w:rPr>
      <w:rFonts w:ascii="Times New Roman" w:hAnsi="Times New Roman"/>
      <w:lang w:bidi="th-TH"/>
    </w:rPr>
  </w:style>
  <w:style w:type="character" w:customStyle="1" w:styleId="hps">
    <w:name w:val="hps"/>
    <w:uiPriority w:val="99"/>
    <w:rsid w:val="00DD23AB"/>
  </w:style>
  <w:style w:type="paragraph" w:customStyle="1" w:styleId="NoSpacing1">
    <w:name w:val="No Spacing1"/>
    <w:uiPriority w:val="99"/>
    <w:qFormat/>
    <w:rsid w:val="00DD23AB"/>
    <w:rPr>
      <w:rFonts w:eastAsia="Calibri"/>
      <w:sz w:val="24"/>
      <w:szCs w:val="24"/>
      <w:lang w:eastAsia="en-GB"/>
    </w:rPr>
  </w:style>
  <w:style w:type="character" w:customStyle="1" w:styleId="NoSpacingChar">
    <w:name w:val="No Spacing Char"/>
    <w:link w:val="NoSpacing"/>
    <w:uiPriority w:val="99"/>
    <w:locked/>
    <w:rsid w:val="00DD23AB"/>
    <w:rPr>
      <w:rFonts w:ascii="Calibri" w:eastAsia="Calibri" w:hAnsi="Calibri"/>
      <w:sz w:val="22"/>
      <w:szCs w:val="22"/>
      <w:lang w:bidi="ar-SA"/>
    </w:rPr>
  </w:style>
  <w:style w:type="paragraph" w:styleId="Index1">
    <w:name w:val="index 1"/>
    <w:basedOn w:val="Normal"/>
    <w:next w:val="Normal"/>
    <w:autoRedefine/>
    <w:uiPriority w:val="99"/>
    <w:rsid w:val="00DD23AB"/>
    <w:pPr>
      <w:ind w:left="240" w:hanging="240"/>
    </w:pPr>
    <w:rPr>
      <w:rFonts w:ascii="Times New Roman" w:hAnsi="Times New Roman"/>
      <w:noProof/>
      <w:sz w:val="20"/>
      <w:szCs w:val="20"/>
      <w:lang w:val="hy-AM"/>
    </w:rPr>
  </w:style>
  <w:style w:type="paragraph" w:styleId="Index2">
    <w:name w:val="index 2"/>
    <w:basedOn w:val="Normal"/>
    <w:next w:val="Normal"/>
    <w:autoRedefine/>
    <w:uiPriority w:val="99"/>
    <w:rsid w:val="00DD23AB"/>
    <w:pPr>
      <w:ind w:left="480" w:hanging="240"/>
    </w:pPr>
    <w:rPr>
      <w:rFonts w:ascii="Times New Roman" w:hAnsi="Times New Roman"/>
      <w:noProof/>
      <w:sz w:val="20"/>
      <w:szCs w:val="20"/>
      <w:lang w:val="hy-AM"/>
    </w:rPr>
  </w:style>
  <w:style w:type="paragraph" w:styleId="Index3">
    <w:name w:val="index 3"/>
    <w:basedOn w:val="Normal"/>
    <w:next w:val="Normal"/>
    <w:autoRedefine/>
    <w:uiPriority w:val="99"/>
    <w:rsid w:val="00DD23AB"/>
    <w:pPr>
      <w:ind w:left="720" w:hanging="240"/>
    </w:pPr>
    <w:rPr>
      <w:rFonts w:ascii="Times New Roman" w:hAnsi="Times New Roman"/>
      <w:noProof/>
      <w:sz w:val="20"/>
      <w:szCs w:val="20"/>
      <w:lang w:val="hy-AM"/>
    </w:rPr>
  </w:style>
  <w:style w:type="paragraph" w:styleId="Index4">
    <w:name w:val="index 4"/>
    <w:basedOn w:val="Normal"/>
    <w:next w:val="Normal"/>
    <w:autoRedefine/>
    <w:uiPriority w:val="99"/>
    <w:rsid w:val="00DD23AB"/>
    <w:pPr>
      <w:ind w:left="960" w:hanging="240"/>
    </w:pPr>
    <w:rPr>
      <w:rFonts w:ascii="Times New Roman" w:hAnsi="Times New Roman"/>
      <w:noProof/>
      <w:sz w:val="20"/>
      <w:szCs w:val="20"/>
      <w:lang w:val="hy-AM"/>
    </w:rPr>
  </w:style>
  <w:style w:type="paragraph" w:styleId="Index5">
    <w:name w:val="index 5"/>
    <w:basedOn w:val="Normal"/>
    <w:next w:val="Normal"/>
    <w:autoRedefine/>
    <w:uiPriority w:val="99"/>
    <w:rsid w:val="00DD23AB"/>
    <w:pPr>
      <w:ind w:left="1200" w:hanging="240"/>
    </w:pPr>
    <w:rPr>
      <w:rFonts w:ascii="Times New Roman" w:hAnsi="Times New Roman"/>
      <w:noProof/>
      <w:sz w:val="20"/>
      <w:szCs w:val="20"/>
      <w:lang w:val="hy-AM"/>
    </w:rPr>
  </w:style>
  <w:style w:type="paragraph" w:styleId="Index6">
    <w:name w:val="index 6"/>
    <w:basedOn w:val="Normal"/>
    <w:next w:val="Normal"/>
    <w:autoRedefine/>
    <w:uiPriority w:val="99"/>
    <w:rsid w:val="00DD23AB"/>
    <w:pPr>
      <w:ind w:left="1440" w:hanging="240"/>
    </w:pPr>
    <w:rPr>
      <w:rFonts w:ascii="Times New Roman" w:hAnsi="Times New Roman"/>
      <w:noProof/>
      <w:sz w:val="20"/>
      <w:szCs w:val="20"/>
      <w:lang w:val="hy-AM"/>
    </w:rPr>
  </w:style>
  <w:style w:type="paragraph" w:styleId="Index7">
    <w:name w:val="index 7"/>
    <w:basedOn w:val="Normal"/>
    <w:next w:val="Normal"/>
    <w:autoRedefine/>
    <w:uiPriority w:val="99"/>
    <w:rsid w:val="00DD23AB"/>
    <w:pPr>
      <w:ind w:left="1680" w:hanging="240"/>
    </w:pPr>
    <w:rPr>
      <w:rFonts w:ascii="Times New Roman" w:hAnsi="Times New Roman"/>
      <w:noProof/>
      <w:sz w:val="20"/>
      <w:szCs w:val="20"/>
      <w:lang w:val="hy-AM"/>
    </w:rPr>
  </w:style>
  <w:style w:type="paragraph" w:styleId="Index8">
    <w:name w:val="index 8"/>
    <w:basedOn w:val="Normal"/>
    <w:next w:val="Normal"/>
    <w:autoRedefine/>
    <w:uiPriority w:val="99"/>
    <w:rsid w:val="00DD23AB"/>
    <w:pPr>
      <w:ind w:left="1920" w:hanging="240"/>
    </w:pPr>
    <w:rPr>
      <w:rFonts w:ascii="Times New Roman" w:hAnsi="Times New Roman"/>
      <w:noProof/>
      <w:sz w:val="20"/>
      <w:szCs w:val="20"/>
      <w:lang w:val="hy-AM"/>
    </w:rPr>
  </w:style>
  <w:style w:type="paragraph" w:styleId="Index9">
    <w:name w:val="index 9"/>
    <w:basedOn w:val="Normal"/>
    <w:next w:val="Normal"/>
    <w:autoRedefine/>
    <w:uiPriority w:val="99"/>
    <w:rsid w:val="00DD23AB"/>
    <w:pPr>
      <w:ind w:left="2160" w:hanging="240"/>
    </w:pPr>
    <w:rPr>
      <w:rFonts w:ascii="Times New Roman" w:hAnsi="Times New Roman"/>
      <w:noProof/>
      <w:sz w:val="20"/>
      <w:szCs w:val="20"/>
      <w:lang w:val="hy-AM"/>
    </w:rPr>
  </w:style>
  <w:style w:type="paragraph" w:styleId="IndexHeading">
    <w:name w:val="index heading"/>
    <w:basedOn w:val="Normal"/>
    <w:next w:val="Index1"/>
    <w:uiPriority w:val="99"/>
    <w:rsid w:val="00DD23AB"/>
    <w:pPr>
      <w:spacing w:before="120" w:after="120"/>
    </w:pPr>
    <w:rPr>
      <w:rFonts w:ascii="Times New Roman" w:hAnsi="Times New Roman"/>
      <w:b/>
      <w:bCs/>
      <w:i/>
      <w:iCs/>
      <w:noProof/>
      <w:sz w:val="20"/>
      <w:szCs w:val="20"/>
      <w:lang w:val="hy-AM"/>
    </w:rPr>
  </w:style>
  <w:style w:type="paragraph" w:styleId="IntenseQuote">
    <w:name w:val="Intense Quote"/>
    <w:basedOn w:val="Normal"/>
    <w:next w:val="Normal"/>
    <w:link w:val="IntenseQuoteChar"/>
    <w:uiPriority w:val="99"/>
    <w:qFormat/>
    <w:rsid w:val="00DD23AB"/>
    <w:pPr>
      <w:pBdr>
        <w:bottom w:val="single" w:sz="12" w:space="4" w:color="244061"/>
      </w:pBdr>
      <w:spacing w:before="200" w:after="280" w:line="276" w:lineRule="auto"/>
      <w:ind w:left="936" w:right="936"/>
    </w:pPr>
    <w:rPr>
      <w:rFonts w:ascii="Calibri" w:hAnsi="Calibri"/>
      <w:b/>
      <w:bCs/>
      <w:i/>
      <w:iCs/>
      <w:color w:val="244061"/>
      <w:sz w:val="22"/>
      <w:szCs w:val="22"/>
    </w:rPr>
  </w:style>
  <w:style w:type="character" w:customStyle="1" w:styleId="IntenseQuoteChar">
    <w:name w:val="Intense Quote Char"/>
    <w:link w:val="IntenseQuote"/>
    <w:uiPriority w:val="99"/>
    <w:rsid w:val="00DD23AB"/>
    <w:rPr>
      <w:rFonts w:ascii="Calibri" w:hAnsi="Calibri"/>
      <w:b/>
      <w:bCs/>
      <w:i/>
      <w:iCs/>
      <w:color w:val="244061"/>
      <w:sz w:val="22"/>
      <w:szCs w:val="22"/>
    </w:rPr>
  </w:style>
  <w:style w:type="character" w:customStyle="1" w:styleId="st">
    <w:name w:val="st"/>
    <w:uiPriority w:val="99"/>
    <w:rsid w:val="00DD23AB"/>
    <w:rPr>
      <w:rFonts w:cs="Times New Roman"/>
    </w:rPr>
  </w:style>
  <w:style w:type="table" w:customStyle="1" w:styleId="MediumShading1-Accent11">
    <w:name w:val="Medium Shading 1 - Accent 11"/>
    <w:uiPriority w:val="99"/>
    <w:rsid w:val="00DD23AB"/>
    <w:rPr>
      <w:rFonts w:ascii="Calibri" w:eastAsia="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DD23AB"/>
    <w:rPr>
      <w:rFonts w:ascii="Courier New" w:hAnsi="Courier New" w:cs="Courier New"/>
    </w:rPr>
  </w:style>
  <w:style w:type="paragraph" w:customStyle="1" w:styleId="yiv5976168221msonormal">
    <w:name w:val="yiv5976168221msonormal"/>
    <w:basedOn w:val="Normal"/>
    <w:uiPriority w:val="99"/>
    <w:qFormat/>
    <w:rsid w:val="00DD23AB"/>
    <w:pPr>
      <w:spacing w:before="100" w:beforeAutospacing="1" w:after="100" w:afterAutospacing="1"/>
    </w:pPr>
    <w:rPr>
      <w:rFonts w:ascii="Times New Roman" w:eastAsia="Calibri" w:hAnsi="Times New Roman"/>
    </w:rPr>
  </w:style>
  <w:style w:type="character" w:customStyle="1" w:styleId="HeaderChar1">
    <w:name w:val="Header Char1"/>
    <w:aliases w:val="Header Char Char Char Char Char Char Char Char Char Char Char,Header Char Char Char Char Char Char Char Char Char Char Char Char Char,h Char,Header Char Char Char Char Char1,Header Char Char Char Char2,Header Char Char Char2,h Char2"/>
    <w:uiPriority w:val="99"/>
    <w:locked/>
    <w:rsid w:val="00DD23AB"/>
    <w:rPr>
      <w:rFonts w:ascii="Times New Roman" w:eastAsia="Times New Roman" w:hAnsi="Times New Roman" w:cs="Times New Roman"/>
      <w:noProof/>
      <w:sz w:val="24"/>
      <w:szCs w:val="24"/>
      <w:lang w:val="hy-AM"/>
    </w:rPr>
  </w:style>
  <w:style w:type="character" w:customStyle="1" w:styleId="BodyTextChar1">
    <w:name w:val="Body Text Char1"/>
    <w:uiPriority w:val="99"/>
    <w:locked/>
    <w:rsid w:val="00DD23AB"/>
    <w:rPr>
      <w:rFonts w:ascii="Arial Armenian" w:hAnsi="Arial Armenian" w:cs="Times New Roman"/>
      <w:sz w:val="20"/>
      <w:szCs w:val="20"/>
    </w:rPr>
  </w:style>
  <w:style w:type="numbering" w:customStyle="1" w:styleId="Style1">
    <w:name w:val="Style1"/>
    <w:rsid w:val="00DD23AB"/>
    <w:pPr>
      <w:numPr>
        <w:numId w:val="4"/>
      </w:numPr>
    </w:pPr>
  </w:style>
  <w:style w:type="paragraph" w:customStyle="1" w:styleId="22">
    <w:name w:val="???????? ????? ? ???????? 2"/>
    <w:basedOn w:val="a1"/>
    <w:uiPriority w:val="99"/>
    <w:qFormat/>
    <w:rsid w:val="00DD23AB"/>
    <w:pPr>
      <w:ind w:right="-141" w:firstLine="567"/>
      <w:jc w:val="both"/>
    </w:pPr>
    <w:rPr>
      <w:rFonts w:ascii="Times Armenian" w:hAnsi="Times Armenian"/>
      <w:lang w:val="ru-RU"/>
    </w:rPr>
  </w:style>
  <w:style w:type="paragraph" w:customStyle="1" w:styleId="BankNormal">
    <w:name w:val="BankNormal"/>
    <w:basedOn w:val="Normal"/>
    <w:uiPriority w:val="99"/>
    <w:qFormat/>
    <w:rsid w:val="00DD23AB"/>
    <w:pPr>
      <w:spacing w:after="240"/>
    </w:pPr>
    <w:rPr>
      <w:rFonts w:ascii="Times New Roman" w:hAnsi="Times New Roman"/>
      <w:szCs w:val="20"/>
    </w:rPr>
  </w:style>
  <w:style w:type="paragraph" w:customStyle="1" w:styleId="Einrckung1">
    <w:name w:val="Einrückung 1"/>
    <w:basedOn w:val="Normal"/>
    <w:uiPriority w:val="99"/>
    <w:qFormat/>
    <w:rsid w:val="00DD23AB"/>
    <w:pPr>
      <w:spacing w:line="360" w:lineRule="atLeast"/>
      <w:ind w:left="851" w:hanging="851"/>
    </w:pPr>
    <w:rPr>
      <w:rFonts w:ascii="Arial" w:eastAsia="SimSun" w:hAnsi="Arial"/>
      <w:szCs w:val="20"/>
      <w:lang w:val="de-DE" w:eastAsia="de-DE"/>
    </w:rPr>
  </w:style>
  <w:style w:type="character" w:customStyle="1" w:styleId="CharChar18">
    <w:name w:val="Char Char18"/>
    <w:uiPriority w:val="99"/>
    <w:rsid w:val="00DD23AB"/>
    <w:rPr>
      <w:rFonts w:ascii="Times Armenian" w:eastAsia="Times New Roman" w:hAnsi="Times Armenian" w:cs="Times New Roman"/>
      <w:b/>
      <w:i/>
      <w:noProof/>
      <w:sz w:val="28"/>
      <w:szCs w:val="20"/>
      <w:lang w:val="hy-AM"/>
    </w:rPr>
  </w:style>
  <w:style w:type="character" w:customStyle="1" w:styleId="Heading2Char1">
    <w:name w:val="Heading 2 Char1"/>
    <w:aliases w:val="Paranum Char1"/>
    <w:semiHidden/>
    <w:rsid w:val="00DD23AB"/>
    <w:rPr>
      <w:rFonts w:ascii="Cambria" w:eastAsia="Times New Roman" w:hAnsi="Cambria" w:cs="Times New Roman"/>
      <w:b/>
      <w:bCs/>
      <w:noProof/>
      <w:color w:val="4F81BD"/>
      <w:sz w:val="26"/>
      <w:szCs w:val="26"/>
      <w:lang w:val="hy-AM"/>
    </w:rPr>
  </w:style>
  <w:style w:type="character" w:customStyle="1" w:styleId="Heading4Char1">
    <w:name w:val="Heading 4 Char1"/>
    <w:aliases w:val="Centred Char,Centred Char2,Абзац списка2 Char,List Paragraph5 Char,PDP DOCUMENT SUBTITLE Char,Table no. List Paragraph Char,Абзац списка3 Char,Bullet Points Char,List Paragraph111 Char,Bullet paras Char,OBC Bullet Char,Titulo 2 Char1"/>
    <w:uiPriority w:val="99"/>
    <w:rsid w:val="00DD23AB"/>
    <w:rPr>
      <w:rFonts w:ascii="Cambria" w:eastAsia="Times New Roman" w:hAnsi="Cambria" w:cs="Times New Roman"/>
      <w:b/>
      <w:bCs/>
      <w:i/>
      <w:iCs/>
      <w:noProof/>
      <w:color w:val="4F81BD"/>
      <w:sz w:val="24"/>
      <w:szCs w:val="24"/>
      <w:lang w:val="hy-AM"/>
    </w:rPr>
  </w:style>
  <w:style w:type="character" w:customStyle="1" w:styleId="Heading5Char1">
    <w:name w:val="Heading 5 Char1"/>
    <w:aliases w:val="Side Char,Side Char2,Side Char21"/>
    <w:uiPriority w:val="99"/>
    <w:semiHidden/>
    <w:rsid w:val="00DD23AB"/>
    <w:rPr>
      <w:rFonts w:ascii="Cambria" w:eastAsia="Times New Roman" w:hAnsi="Cambria" w:cs="Times New Roman"/>
      <w:noProof/>
      <w:color w:val="243F60"/>
      <w:sz w:val="24"/>
      <w:szCs w:val="24"/>
      <w:lang w:val="hy-AM"/>
    </w:rPr>
  </w:style>
  <w:style w:type="character" w:customStyle="1" w:styleId="CharChar13">
    <w:name w:val="Char Char13"/>
    <w:uiPriority w:val="99"/>
    <w:semiHidden/>
    <w:rsid w:val="00DD23AB"/>
    <w:rPr>
      <w:rFonts w:ascii="Times New Roman" w:eastAsia="Times New Roman" w:hAnsi="Times New Roman" w:cs="Times New Roman"/>
      <w:noProof/>
      <w:sz w:val="20"/>
      <w:szCs w:val="20"/>
      <w:lang w:val="hy-AM"/>
    </w:rPr>
  </w:style>
  <w:style w:type="character" w:customStyle="1" w:styleId="TitleChar1">
    <w:name w:val="Title Char1"/>
    <w:link w:val="Title"/>
    <w:uiPriority w:val="99"/>
    <w:rsid w:val="00DD23AB"/>
    <w:rPr>
      <w:rFonts w:ascii="Arial Armenian" w:hAnsi="Arial Armenian"/>
      <w:b/>
      <w:noProof/>
      <w:sz w:val="28"/>
      <w:lang w:val="hy-AM"/>
    </w:rPr>
  </w:style>
  <w:style w:type="character" w:customStyle="1" w:styleId="BodyTextIndentChar1">
    <w:name w:val="Body Text Indent Char1"/>
    <w:aliases w:val="(Table Source) Char1,(Table Source) Char Char,Body Text Indent Char2 Char,(Table Source) Char2 Char,(Table Source) Char Char1 Char,(Table Source) Char Char2,Body Text Indent Char2 Char1,(Table Source) Char2 Char1"/>
    <w:rsid w:val="00DD23AB"/>
    <w:rPr>
      <w:rFonts w:ascii="Times New Roman" w:eastAsia="Times New Roman" w:hAnsi="Times New Roman" w:cs="Times New Roman"/>
      <w:noProof/>
      <w:sz w:val="24"/>
      <w:szCs w:val="24"/>
      <w:lang w:val="hy-AM"/>
    </w:rPr>
  </w:style>
  <w:style w:type="paragraph" w:customStyle="1" w:styleId="CharCharCharCharChar4">
    <w:name w:val="Char Char Char Char Char4"/>
    <w:basedOn w:val="Normal"/>
    <w:uiPriority w:val="99"/>
    <w:qFormat/>
    <w:rsid w:val="00DD23AB"/>
    <w:pPr>
      <w:spacing w:after="160" w:line="240" w:lineRule="exact"/>
    </w:pPr>
    <w:rPr>
      <w:rFonts w:ascii="Arial" w:hAnsi="Arial" w:cs="Arial"/>
      <w:sz w:val="20"/>
      <w:szCs w:val="20"/>
    </w:rPr>
  </w:style>
  <w:style w:type="paragraph" w:customStyle="1" w:styleId="ZchnZchn14">
    <w:name w:val="Zchn Zchn14"/>
    <w:basedOn w:val="Normal"/>
    <w:uiPriority w:val="99"/>
    <w:qFormat/>
    <w:rsid w:val="00DD23AB"/>
    <w:pPr>
      <w:spacing w:after="160" w:line="240" w:lineRule="exact"/>
    </w:pPr>
    <w:rPr>
      <w:rFonts w:ascii="Verdana" w:hAnsi="Verdana"/>
      <w:sz w:val="20"/>
      <w:szCs w:val="20"/>
      <w:lang w:val="en-GB"/>
    </w:rPr>
  </w:style>
  <w:style w:type="paragraph" w:customStyle="1" w:styleId="Char14">
    <w:name w:val="Char14"/>
    <w:basedOn w:val="Normal"/>
    <w:next w:val="Normal"/>
    <w:uiPriority w:val="99"/>
    <w:qFormat/>
    <w:rsid w:val="00DD23AB"/>
    <w:pPr>
      <w:spacing w:after="160" w:line="240" w:lineRule="exact"/>
    </w:pPr>
    <w:rPr>
      <w:rFonts w:ascii="Tahoma" w:hAnsi="Tahoma"/>
      <w:szCs w:val="20"/>
    </w:rPr>
  </w:style>
  <w:style w:type="paragraph" w:customStyle="1" w:styleId="Char3CharCharChar4">
    <w:name w:val="Char3 Char Char Char4"/>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4">
    <w:name w:val="Char Char1 Char Char Char1 Char4"/>
    <w:basedOn w:val="Normal"/>
    <w:autoRedefine/>
    <w:uiPriority w:val="99"/>
    <w:qFormat/>
    <w:rsid w:val="00DD23AB"/>
    <w:rPr>
      <w:rFonts w:ascii="Times New Roman" w:eastAsia="SimSun" w:hAnsi="Times New Roman"/>
      <w:sz w:val="20"/>
      <w:szCs w:val="20"/>
      <w:lang w:eastAsia="ru-RU"/>
    </w:rPr>
  </w:style>
  <w:style w:type="paragraph" w:customStyle="1" w:styleId="CharCharChar4">
    <w:name w:val="Char Char Char Знак4"/>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4">
    <w:name w:val="Char Char Char1 Char Char Char Char Char Char Char Char Char1 Char4"/>
    <w:basedOn w:val="Normal"/>
    <w:uiPriority w:val="99"/>
    <w:qFormat/>
    <w:rsid w:val="00DD23AB"/>
    <w:pPr>
      <w:spacing w:after="160" w:line="240" w:lineRule="exact"/>
    </w:pPr>
    <w:rPr>
      <w:rFonts w:ascii="Arial" w:hAnsi="Arial" w:cs="Arial"/>
      <w:sz w:val="20"/>
      <w:szCs w:val="20"/>
    </w:rPr>
  </w:style>
  <w:style w:type="paragraph" w:customStyle="1" w:styleId="14">
    <w:name w:val="Знак Знак14"/>
    <w:basedOn w:val="Normal"/>
    <w:uiPriority w:val="99"/>
    <w:qFormat/>
    <w:rsid w:val="00DD23AB"/>
    <w:pPr>
      <w:spacing w:after="160" w:line="240" w:lineRule="exact"/>
    </w:pPr>
    <w:rPr>
      <w:rFonts w:ascii="Arial" w:hAnsi="Arial" w:cs="Arial"/>
      <w:sz w:val="20"/>
      <w:szCs w:val="20"/>
    </w:rPr>
  </w:style>
  <w:style w:type="paragraph" w:customStyle="1" w:styleId="BodyText13">
    <w:name w:val="Body Text13"/>
    <w:basedOn w:val="Default"/>
    <w:next w:val="Default"/>
    <w:uiPriority w:val="99"/>
    <w:qFormat/>
    <w:rsid w:val="00DD23AB"/>
    <w:rPr>
      <w:rFonts w:ascii="Sylfaen" w:hAnsi="Sylfaen"/>
      <w:color w:val="auto"/>
    </w:rPr>
  </w:style>
  <w:style w:type="paragraph" w:customStyle="1" w:styleId="24">
    <w:name w:val="Знак Знак24"/>
    <w:basedOn w:val="Normal"/>
    <w:uiPriority w:val="99"/>
    <w:qFormat/>
    <w:rsid w:val="00DD23AB"/>
    <w:pPr>
      <w:spacing w:after="160" w:line="240" w:lineRule="exact"/>
    </w:pPr>
    <w:rPr>
      <w:rFonts w:ascii="Arial" w:hAnsi="Arial" w:cs="Arial"/>
      <w:sz w:val="20"/>
      <w:szCs w:val="20"/>
    </w:rPr>
  </w:style>
  <w:style w:type="paragraph" w:customStyle="1" w:styleId="CharCharChar40">
    <w:name w:val="Char Char Char Знак Знак4"/>
    <w:basedOn w:val="Normal"/>
    <w:uiPriority w:val="99"/>
    <w:qFormat/>
    <w:rsid w:val="00DD23AB"/>
    <w:pPr>
      <w:spacing w:after="160" w:line="240" w:lineRule="exact"/>
    </w:pPr>
    <w:rPr>
      <w:rFonts w:ascii="Arial" w:hAnsi="Arial" w:cs="Arial"/>
      <w:sz w:val="20"/>
      <w:szCs w:val="20"/>
    </w:rPr>
  </w:style>
  <w:style w:type="paragraph" w:customStyle="1" w:styleId="CharCharCharCharChar40">
    <w:name w:val="Char Char Char Char Char Знак Знак4"/>
    <w:basedOn w:val="Normal"/>
    <w:uiPriority w:val="99"/>
    <w:qFormat/>
    <w:rsid w:val="00DD23AB"/>
    <w:pPr>
      <w:spacing w:after="160" w:line="240" w:lineRule="exact"/>
    </w:pPr>
    <w:rPr>
      <w:rFonts w:ascii="Arial" w:hAnsi="Arial" w:cs="Arial"/>
      <w:sz w:val="20"/>
      <w:szCs w:val="20"/>
    </w:rPr>
  </w:style>
  <w:style w:type="character" w:customStyle="1" w:styleId="CharChar12">
    <w:name w:val="Char Char12"/>
    <w:uiPriority w:val="99"/>
    <w:semiHidden/>
    <w:locked/>
    <w:rsid w:val="00DD23AB"/>
    <w:rPr>
      <w:rFonts w:ascii="Times New Roman" w:eastAsia="Times New Roman" w:hAnsi="Times New Roman" w:cs="Times New Roman"/>
      <w:noProof/>
      <w:sz w:val="24"/>
      <w:szCs w:val="24"/>
      <w:lang w:val="hy-AM"/>
    </w:rPr>
  </w:style>
  <w:style w:type="character" w:customStyle="1" w:styleId="Char2">
    <w:name w:val="Char2"/>
    <w:uiPriority w:val="99"/>
    <w:rsid w:val="00DD23AB"/>
    <w:rPr>
      <w:rFonts w:ascii="Times Armenian" w:hAnsi="Times Armenian" w:hint="default"/>
      <w:sz w:val="22"/>
      <w:lang w:val="en-GB" w:eastAsia="en-US" w:bidi="ar-SA"/>
    </w:rPr>
  </w:style>
  <w:style w:type="character" w:customStyle="1" w:styleId="CharChar64">
    <w:name w:val="Char Char64"/>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4">
    <w:name w:val="Char Char54"/>
    <w:uiPriority w:val="99"/>
    <w:rsid w:val="00DD23AB"/>
    <w:rPr>
      <w:rFonts w:ascii="Times Armenian" w:hAnsi="Times Armenian" w:hint="default"/>
      <w:noProof/>
      <w:sz w:val="24"/>
      <w:szCs w:val="24"/>
      <w:lang w:val="hy-AM" w:eastAsia="en-US" w:bidi="ar-SA"/>
    </w:rPr>
  </w:style>
  <w:style w:type="character" w:customStyle="1" w:styleId="CharChar44">
    <w:name w:val="Char Char44"/>
    <w:uiPriority w:val="99"/>
    <w:rsid w:val="00DD23AB"/>
    <w:rPr>
      <w:noProof/>
      <w:lang w:val="hy-AM" w:eastAsia="en-US" w:bidi="ar-SA"/>
    </w:rPr>
  </w:style>
  <w:style w:type="character" w:customStyle="1" w:styleId="DefaultChar">
    <w:name w:val="Default Char"/>
    <w:link w:val="Default"/>
    <w:uiPriority w:val="99"/>
    <w:rsid w:val="00DD23AB"/>
    <w:rPr>
      <w:rFonts w:ascii="Warnock Pro" w:hAnsi="Warnock Pro"/>
      <w:color w:val="000000"/>
      <w:sz w:val="24"/>
      <w:szCs w:val="24"/>
      <w:lang w:bidi="ar-SA"/>
    </w:rPr>
  </w:style>
  <w:style w:type="character" w:customStyle="1" w:styleId="SubtitleChar1">
    <w:name w:val="Subtitle Char1"/>
    <w:link w:val="Subtitle"/>
    <w:uiPriority w:val="99"/>
    <w:locked/>
    <w:rsid w:val="00DD23AB"/>
    <w:rPr>
      <w:rFonts w:ascii="Times LatArm" w:hAnsi="Times LatArm"/>
      <w:b/>
      <w:bCs/>
      <w:sz w:val="24"/>
      <w:szCs w:val="24"/>
    </w:rPr>
  </w:style>
  <w:style w:type="paragraph" w:styleId="Revision">
    <w:name w:val="Revision"/>
    <w:hidden/>
    <w:uiPriority w:val="99"/>
    <w:semiHidden/>
    <w:rsid w:val="00DD23AB"/>
    <w:rPr>
      <w:noProof/>
      <w:sz w:val="24"/>
      <w:szCs w:val="24"/>
      <w:lang w:val="hy-AM"/>
    </w:rPr>
  </w:style>
  <w:style w:type="paragraph" w:customStyle="1" w:styleId="CharCharCharChar4">
    <w:name w:val="Char Char Char Char4"/>
    <w:basedOn w:val="Normal"/>
    <w:uiPriority w:val="99"/>
    <w:qFormat/>
    <w:rsid w:val="00DD23AB"/>
    <w:pPr>
      <w:spacing w:after="160" w:line="240" w:lineRule="exact"/>
    </w:pPr>
    <w:rPr>
      <w:rFonts w:ascii="Arial" w:hAnsi="Arial" w:cs="Arial"/>
      <w:sz w:val="20"/>
      <w:szCs w:val="20"/>
    </w:rPr>
  </w:style>
  <w:style w:type="paragraph" w:customStyle="1" w:styleId="HD1">
    <w:name w:val="HD1"/>
    <w:basedOn w:val="Normal"/>
    <w:uiPriority w:val="99"/>
    <w:qFormat/>
    <w:rsid w:val="00DD23AB"/>
    <w:rPr>
      <w:rFonts w:ascii="Trebuchet MS" w:eastAsia="MS Mincho" w:hAnsi="Trebuchet MS"/>
      <w:b/>
      <w:color w:val="003776"/>
    </w:rPr>
  </w:style>
  <w:style w:type="paragraph" w:customStyle="1" w:styleId="rmcvptur">
    <w:name w:val="rmcvptur"/>
    <w:basedOn w:val="Normal"/>
    <w:uiPriority w:val="99"/>
    <w:qFormat/>
    <w:rsid w:val="00DD23AB"/>
    <w:pPr>
      <w:spacing w:before="100" w:beforeAutospacing="1" w:after="100" w:afterAutospacing="1"/>
    </w:pPr>
    <w:rPr>
      <w:rFonts w:ascii="Times New Roman" w:eastAsia="MS Mincho" w:hAnsi="Times New Roman"/>
    </w:rPr>
  </w:style>
  <w:style w:type="paragraph" w:customStyle="1" w:styleId="rmctulpr">
    <w:name w:val="rmctulpr"/>
    <w:basedOn w:val="Normal"/>
    <w:uiPriority w:val="99"/>
    <w:qFormat/>
    <w:rsid w:val="00DD23AB"/>
    <w:pPr>
      <w:spacing w:before="100" w:beforeAutospacing="1" w:after="100" w:afterAutospacing="1"/>
    </w:pPr>
    <w:rPr>
      <w:rFonts w:ascii="Times New Roman" w:eastAsia="MS Mincho" w:hAnsi="Times New Roman"/>
    </w:rPr>
  </w:style>
  <w:style w:type="character" w:customStyle="1" w:styleId="CharChar23">
    <w:name w:val="Char Char23"/>
    <w:uiPriority w:val="99"/>
    <w:rsid w:val="00DD23AB"/>
    <w:rPr>
      <w:rFonts w:ascii="Times Armenian" w:eastAsia="Times New Roman" w:hAnsi="Times Armenian" w:cs="Times New Roman"/>
      <w:noProof/>
      <w:sz w:val="24"/>
      <w:szCs w:val="24"/>
      <w:u w:val="single"/>
      <w:lang w:val="hy-AM"/>
    </w:rPr>
  </w:style>
  <w:style w:type="character" w:customStyle="1" w:styleId="CharChar24">
    <w:name w:val="Char Char24"/>
    <w:uiPriority w:val="99"/>
    <w:locked/>
    <w:rsid w:val="00DD23AB"/>
    <w:rPr>
      <w:rFonts w:ascii="Times Armenian" w:eastAsia="Times New Roman" w:hAnsi="Times Armenian" w:cs="Times New Roman"/>
      <w:b/>
      <w:i/>
      <w:noProof/>
      <w:sz w:val="28"/>
      <w:szCs w:val="20"/>
      <w:lang w:val="hy-AM"/>
    </w:rPr>
  </w:style>
  <w:style w:type="paragraph" w:customStyle="1" w:styleId="CharChar2">
    <w:name w:val="Char Char2 Знак Знак"/>
    <w:basedOn w:val="Normal"/>
    <w:uiPriority w:val="99"/>
    <w:qFormat/>
    <w:rsid w:val="00DD23AB"/>
    <w:pPr>
      <w:tabs>
        <w:tab w:val="left" w:pos="709"/>
      </w:tabs>
    </w:pPr>
    <w:rPr>
      <w:rFonts w:ascii="Tahoma" w:hAnsi="Tahoma"/>
      <w:lang w:val="pl-PL" w:eastAsia="pl-PL"/>
    </w:rPr>
  </w:style>
  <w:style w:type="paragraph" w:customStyle="1" w:styleId="ColorfulList-Accent11">
    <w:name w:val="Colorful List - Accent 11"/>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HTMLPreformatted">
    <w:name w:val="HTML Preformatted"/>
    <w:basedOn w:val="Normal"/>
    <w:link w:val="HTMLPreformattedChar"/>
    <w:uiPriority w:val="99"/>
    <w:unhideWhenUsed/>
    <w:rsid w:val="00DD2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hy-AM"/>
    </w:rPr>
  </w:style>
  <w:style w:type="character" w:customStyle="1" w:styleId="HTMLPreformattedChar">
    <w:name w:val="HTML Preformatted Char"/>
    <w:link w:val="HTMLPreformatted"/>
    <w:uiPriority w:val="99"/>
    <w:rsid w:val="00DD23AB"/>
    <w:rPr>
      <w:rFonts w:ascii="Courier New" w:hAnsi="Courier New"/>
      <w:lang w:val="hy-AM"/>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к"/>
    <w:uiPriority w:val="99"/>
    <w:locked/>
    <w:rsid w:val="00DD23AB"/>
    <w:rPr>
      <w:rFonts w:eastAsia="Calibri"/>
      <w:sz w:val="24"/>
      <w:szCs w:val="24"/>
      <w:lang w:val="ru-RU" w:eastAsia="ru-RU"/>
    </w:rPr>
  </w:style>
  <w:style w:type="paragraph" w:customStyle="1" w:styleId="ListParagraph3">
    <w:name w:val="List Paragraph3"/>
    <w:aliases w:val="List Paragraph-ExecSummary"/>
    <w:basedOn w:val="Normal"/>
    <w:uiPriority w:val="99"/>
    <w:qFormat/>
    <w:rsid w:val="00DD23AB"/>
    <w:pPr>
      <w:ind w:left="720"/>
      <w:contextualSpacing/>
    </w:pPr>
    <w:rPr>
      <w:rFonts w:ascii="Times New Roman" w:hAnsi="Times New Roman"/>
      <w:sz w:val="20"/>
      <w:szCs w:val="20"/>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D23AB"/>
    <w:pPr>
      <w:tabs>
        <w:tab w:val="left" w:pos="709"/>
      </w:tabs>
    </w:pPr>
    <w:rPr>
      <w:rFonts w:ascii="Tahoma" w:hAnsi="Tahoma"/>
      <w:lang w:val="pl-PL" w:eastAsia="pl-PL"/>
    </w:rPr>
  </w:style>
  <w:style w:type="paragraph" w:customStyle="1" w:styleId="ListParagraph11">
    <w:name w:val="List Paragraph11"/>
    <w:basedOn w:val="Normal"/>
    <w:uiPriority w:val="99"/>
    <w:qFormat/>
    <w:rsid w:val="00DD23AB"/>
    <w:pPr>
      <w:ind w:left="720"/>
      <w:contextualSpacing/>
    </w:pPr>
    <w:rPr>
      <w:rFonts w:ascii="Times New Roman" w:hAnsi="Times New Roman"/>
      <w:sz w:val="20"/>
      <w:szCs w:val="20"/>
      <w:lang w:val="en-AU" w:eastAsia="ru-RU"/>
    </w:rPr>
  </w:style>
  <w:style w:type="paragraph" w:customStyle="1" w:styleId="31">
    <w:name w:val="Знак Знак3"/>
    <w:basedOn w:val="Normal"/>
    <w:autoRedefine/>
    <w:uiPriority w:val="99"/>
    <w:qFormat/>
    <w:rsid w:val="00DD23AB"/>
    <w:rPr>
      <w:rFonts w:ascii="Times New Roman" w:eastAsia="SimSun" w:hAnsi="Times New Roman"/>
      <w:sz w:val="20"/>
      <w:szCs w:val="20"/>
      <w:lang w:eastAsia="ru-RU"/>
    </w:rPr>
  </w:style>
  <w:style w:type="paragraph" w:customStyle="1" w:styleId="Znak1">
    <w:name w:val="Znak1"/>
    <w:basedOn w:val="Normal"/>
    <w:uiPriority w:val="99"/>
    <w:qFormat/>
    <w:rsid w:val="00DD23AB"/>
    <w:pPr>
      <w:tabs>
        <w:tab w:val="left" w:pos="709"/>
      </w:tabs>
    </w:pPr>
    <w:rPr>
      <w:rFonts w:ascii="Tahoma" w:hAnsi="Tahoma"/>
      <w:lang w:val="pl-PL" w:eastAsia="pl-PL"/>
    </w:rPr>
  </w:style>
  <w:style w:type="paragraph" w:customStyle="1" w:styleId="Char3">
    <w:name w:val="Char3"/>
    <w:basedOn w:val="Normal"/>
    <w:uiPriority w:val="99"/>
    <w:qFormat/>
    <w:locked/>
    <w:rsid w:val="00DD23AB"/>
    <w:pPr>
      <w:spacing w:after="160"/>
    </w:pPr>
    <w:rPr>
      <w:rFonts w:ascii="Verdana" w:eastAsia="Batang" w:hAnsi="Verdana" w:cs="Verdana"/>
    </w:rPr>
  </w:style>
  <w:style w:type="character" w:customStyle="1" w:styleId="CharChar183">
    <w:name w:val="Char Char183"/>
    <w:uiPriority w:val="99"/>
    <w:rsid w:val="00DD23AB"/>
    <w:rPr>
      <w:rFonts w:ascii="Times Armenian" w:eastAsia="Times New Roman" w:hAnsi="Times Armenian" w:cs="Times New Roman"/>
      <w:b/>
      <w:i/>
      <w:noProof/>
      <w:sz w:val="28"/>
      <w:szCs w:val="20"/>
      <w:lang w:val="hy-AM"/>
    </w:rPr>
  </w:style>
  <w:style w:type="character" w:customStyle="1" w:styleId="CharChar133">
    <w:name w:val="Char Char133"/>
    <w:uiPriority w:val="99"/>
    <w:semiHidden/>
    <w:rsid w:val="00DD23AB"/>
    <w:rPr>
      <w:rFonts w:ascii="Times New Roman" w:eastAsia="Times New Roman" w:hAnsi="Times New Roman" w:cs="Times New Roman"/>
      <w:noProof/>
      <w:sz w:val="20"/>
      <w:szCs w:val="20"/>
      <w:lang w:val="hy-AM"/>
    </w:rPr>
  </w:style>
  <w:style w:type="paragraph" w:customStyle="1" w:styleId="CharCharCharCharChar1">
    <w:name w:val="Char Char Char Char Char1"/>
    <w:basedOn w:val="Normal"/>
    <w:uiPriority w:val="99"/>
    <w:qFormat/>
    <w:rsid w:val="00DD23AB"/>
    <w:pPr>
      <w:spacing w:after="160" w:line="240" w:lineRule="exact"/>
    </w:pPr>
    <w:rPr>
      <w:rFonts w:ascii="Arial" w:hAnsi="Arial" w:cs="Arial"/>
      <w:sz w:val="20"/>
      <w:szCs w:val="20"/>
    </w:rPr>
  </w:style>
  <w:style w:type="paragraph" w:customStyle="1" w:styleId="ZchnZchn11">
    <w:name w:val="Zchn Zchn11"/>
    <w:basedOn w:val="Normal"/>
    <w:uiPriority w:val="99"/>
    <w:qFormat/>
    <w:rsid w:val="00DD23AB"/>
    <w:pPr>
      <w:spacing w:after="160" w:line="240" w:lineRule="exact"/>
    </w:pPr>
    <w:rPr>
      <w:rFonts w:ascii="Verdana" w:hAnsi="Verdana"/>
      <w:sz w:val="20"/>
      <w:szCs w:val="20"/>
      <w:lang w:val="en-GB"/>
    </w:rPr>
  </w:style>
  <w:style w:type="paragraph" w:customStyle="1" w:styleId="Char11">
    <w:name w:val="Char11"/>
    <w:basedOn w:val="Normal"/>
    <w:next w:val="Normal"/>
    <w:uiPriority w:val="99"/>
    <w:qFormat/>
    <w:rsid w:val="00DD23AB"/>
    <w:pPr>
      <w:spacing w:after="160" w:line="240" w:lineRule="exact"/>
    </w:pPr>
    <w:rPr>
      <w:rFonts w:ascii="Tahoma" w:hAnsi="Tahoma"/>
      <w:szCs w:val="20"/>
    </w:rPr>
  </w:style>
  <w:style w:type="paragraph" w:customStyle="1" w:styleId="Char3CharCharChar1">
    <w:name w:val="Char3 Char Char Char1"/>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1">
    <w:name w:val="Char Char1 Char Char Char1 Char1"/>
    <w:basedOn w:val="Normal"/>
    <w:autoRedefine/>
    <w:uiPriority w:val="99"/>
    <w:qFormat/>
    <w:rsid w:val="00DD23AB"/>
    <w:rPr>
      <w:rFonts w:ascii="Times New Roman" w:eastAsia="SimSun" w:hAnsi="Times New Roman"/>
      <w:sz w:val="20"/>
      <w:szCs w:val="20"/>
      <w:lang w:eastAsia="ru-RU"/>
    </w:rPr>
  </w:style>
  <w:style w:type="paragraph" w:customStyle="1" w:styleId="CharCharChar1">
    <w:name w:val="Char Char Char Знак1"/>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
    <w:name w:val="Char Char Char1 Char Char Char Char Char Char Char Char Char1 Char1"/>
    <w:basedOn w:val="Normal"/>
    <w:uiPriority w:val="99"/>
    <w:qFormat/>
    <w:rsid w:val="00DD23AB"/>
    <w:pPr>
      <w:spacing w:after="160" w:line="240" w:lineRule="exact"/>
    </w:pPr>
    <w:rPr>
      <w:rFonts w:ascii="Arial" w:hAnsi="Arial" w:cs="Arial"/>
      <w:sz w:val="20"/>
      <w:szCs w:val="20"/>
    </w:rPr>
  </w:style>
  <w:style w:type="paragraph" w:customStyle="1" w:styleId="110">
    <w:name w:val="Знак Знак11"/>
    <w:basedOn w:val="Normal"/>
    <w:uiPriority w:val="99"/>
    <w:qFormat/>
    <w:rsid w:val="00DD23AB"/>
    <w:pPr>
      <w:spacing w:after="160" w:line="240" w:lineRule="exact"/>
    </w:pPr>
    <w:rPr>
      <w:rFonts w:ascii="Arial" w:hAnsi="Arial" w:cs="Arial"/>
      <w:sz w:val="20"/>
      <w:szCs w:val="20"/>
    </w:rPr>
  </w:style>
  <w:style w:type="paragraph" w:customStyle="1" w:styleId="BodyText11">
    <w:name w:val="Body Text11"/>
    <w:basedOn w:val="Default"/>
    <w:next w:val="Default"/>
    <w:uiPriority w:val="99"/>
    <w:qFormat/>
    <w:rsid w:val="00DD23AB"/>
    <w:rPr>
      <w:rFonts w:ascii="Sylfaen" w:hAnsi="Sylfaen"/>
      <w:color w:val="auto"/>
    </w:rPr>
  </w:style>
  <w:style w:type="paragraph" w:customStyle="1" w:styleId="210">
    <w:name w:val="Знак Знак21"/>
    <w:basedOn w:val="Normal"/>
    <w:uiPriority w:val="99"/>
    <w:qFormat/>
    <w:rsid w:val="00DD23AB"/>
    <w:pPr>
      <w:spacing w:after="160" w:line="240" w:lineRule="exact"/>
    </w:pPr>
    <w:rPr>
      <w:rFonts w:ascii="Arial" w:hAnsi="Arial" w:cs="Arial"/>
      <w:sz w:val="20"/>
      <w:szCs w:val="20"/>
    </w:rPr>
  </w:style>
  <w:style w:type="paragraph" w:customStyle="1" w:styleId="CharCharChar10">
    <w:name w:val="Char Char Char Знак Знак1"/>
    <w:basedOn w:val="Normal"/>
    <w:uiPriority w:val="99"/>
    <w:qFormat/>
    <w:rsid w:val="00DD23AB"/>
    <w:pPr>
      <w:spacing w:after="160" w:line="240" w:lineRule="exact"/>
    </w:pPr>
    <w:rPr>
      <w:rFonts w:ascii="Arial" w:hAnsi="Arial" w:cs="Arial"/>
      <w:sz w:val="20"/>
      <w:szCs w:val="20"/>
    </w:rPr>
  </w:style>
  <w:style w:type="paragraph" w:customStyle="1" w:styleId="CharCharCharCharChar10">
    <w:name w:val="Char Char Char Char Char Знак Знак1"/>
    <w:basedOn w:val="Normal"/>
    <w:uiPriority w:val="99"/>
    <w:qFormat/>
    <w:rsid w:val="00DD23AB"/>
    <w:pPr>
      <w:spacing w:after="160" w:line="240" w:lineRule="exact"/>
    </w:pPr>
    <w:rPr>
      <w:rFonts w:ascii="Arial" w:hAnsi="Arial" w:cs="Arial"/>
      <w:sz w:val="20"/>
      <w:szCs w:val="20"/>
    </w:rPr>
  </w:style>
  <w:style w:type="character" w:customStyle="1" w:styleId="CharChar123">
    <w:name w:val="Char Char123"/>
    <w:uiPriority w:val="99"/>
    <w:semiHidden/>
    <w:locked/>
    <w:rsid w:val="00DD23AB"/>
    <w:rPr>
      <w:rFonts w:ascii="Times New Roman" w:eastAsia="Times New Roman" w:hAnsi="Times New Roman" w:cs="Times New Roman"/>
      <w:noProof/>
      <w:sz w:val="24"/>
      <w:szCs w:val="24"/>
      <w:lang w:val="hy-AM"/>
    </w:rPr>
  </w:style>
  <w:style w:type="character" w:customStyle="1" w:styleId="CharChar61">
    <w:name w:val="Char Char61"/>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1">
    <w:name w:val="Char Char51"/>
    <w:uiPriority w:val="99"/>
    <w:rsid w:val="00DD23AB"/>
    <w:rPr>
      <w:rFonts w:ascii="Times Armenian" w:hAnsi="Times Armenian" w:hint="default"/>
      <w:noProof/>
      <w:sz w:val="24"/>
      <w:szCs w:val="24"/>
      <w:lang w:val="hy-AM" w:eastAsia="en-US" w:bidi="ar-SA"/>
    </w:rPr>
  </w:style>
  <w:style w:type="character" w:customStyle="1" w:styleId="CharChar41">
    <w:name w:val="Char Char41"/>
    <w:uiPriority w:val="99"/>
    <w:rsid w:val="00DD23AB"/>
    <w:rPr>
      <w:noProof/>
      <w:lang w:val="hy-AM" w:eastAsia="en-US" w:bidi="ar-SA"/>
    </w:rPr>
  </w:style>
  <w:style w:type="paragraph" w:customStyle="1" w:styleId="CharCharCharChar1">
    <w:name w:val="Char Char Char Char1"/>
    <w:basedOn w:val="Normal"/>
    <w:uiPriority w:val="99"/>
    <w:qFormat/>
    <w:rsid w:val="00DD23AB"/>
    <w:pPr>
      <w:spacing w:after="160" w:line="240" w:lineRule="exact"/>
    </w:pPr>
    <w:rPr>
      <w:rFonts w:ascii="Arial" w:hAnsi="Arial" w:cs="Arial"/>
      <w:sz w:val="20"/>
      <w:szCs w:val="20"/>
    </w:rPr>
  </w:style>
  <w:style w:type="character" w:customStyle="1" w:styleId="CharChar233">
    <w:name w:val="Char Char233"/>
    <w:uiPriority w:val="99"/>
    <w:rsid w:val="00DD23AB"/>
    <w:rPr>
      <w:rFonts w:ascii="Times Armenian" w:eastAsia="Times New Roman" w:hAnsi="Times Armenian" w:cs="Times New Roman"/>
      <w:noProof/>
      <w:sz w:val="24"/>
      <w:szCs w:val="24"/>
      <w:u w:val="single"/>
      <w:lang w:val="hy-AM"/>
    </w:rPr>
  </w:style>
  <w:style w:type="character" w:customStyle="1" w:styleId="CharChar243">
    <w:name w:val="Char Char243"/>
    <w:uiPriority w:val="99"/>
    <w:locked/>
    <w:rsid w:val="00DD23AB"/>
    <w:rPr>
      <w:rFonts w:ascii="Times Armenian" w:eastAsia="Times New Roman" w:hAnsi="Times Armenian" w:cs="Times New Roman"/>
      <w:b/>
      <w:i/>
      <w:noProof/>
      <w:sz w:val="28"/>
      <w:szCs w:val="20"/>
      <w:lang w:val="hy-AM"/>
    </w:rPr>
  </w:style>
  <w:style w:type="paragraph" w:customStyle="1" w:styleId="CM4">
    <w:name w:val="CM4"/>
    <w:basedOn w:val="Default"/>
    <w:next w:val="Default"/>
    <w:uiPriority w:val="99"/>
    <w:qFormat/>
    <w:rsid w:val="00DD23AB"/>
    <w:pPr>
      <w:widowControl w:val="0"/>
      <w:spacing w:line="248" w:lineRule="atLeast"/>
    </w:pPr>
    <w:rPr>
      <w:rFonts w:ascii="Arial Armenian" w:hAnsi="Arial Armenian"/>
      <w:color w:val="auto"/>
    </w:rPr>
  </w:style>
  <w:style w:type="character" w:customStyle="1" w:styleId="FontStyle37">
    <w:name w:val="Font Style37"/>
    <w:uiPriority w:val="99"/>
    <w:rsid w:val="00DD23AB"/>
    <w:rPr>
      <w:rFonts w:ascii="Sylfaen" w:hAnsi="Sylfaen" w:cs="Sylfaen"/>
      <w:sz w:val="22"/>
      <w:szCs w:val="22"/>
    </w:rPr>
  </w:style>
  <w:style w:type="character" w:customStyle="1" w:styleId="apple-tab-span">
    <w:name w:val="apple-tab-span"/>
    <w:uiPriority w:val="99"/>
    <w:rsid w:val="00DD23AB"/>
  </w:style>
  <w:style w:type="paragraph" w:customStyle="1" w:styleId="Style10">
    <w:name w:val="Style10"/>
    <w:basedOn w:val="Normal"/>
    <w:uiPriority w:val="99"/>
    <w:qFormat/>
    <w:rsid w:val="00DD23AB"/>
    <w:pPr>
      <w:widowControl w:val="0"/>
      <w:autoSpaceDE w:val="0"/>
      <w:autoSpaceDN w:val="0"/>
      <w:adjustRightInd w:val="0"/>
      <w:spacing w:line="403" w:lineRule="exact"/>
      <w:ind w:firstLine="562"/>
      <w:jc w:val="both"/>
    </w:pPr>
    <w:rPr>
      <w:rFonts w:ascii="Tahoma" w:hAnsi="Tahoma" w:cs="Tahoma"/>
    </w:rPr>
  </w:style>
  <w:style w:type="character" w:customStyle="1" w:styleId="Bodytext20">
    <w:name w:val="Body text (2)_"/>
    <w:link w:val="Bodytext22"/>
    <w:uiPriority w:val="99"/>
    <w:rsid w:val="00DD23AB"/>
    <w:rPr>
      <w:rFonts w:ascii="Sylfaen" w:eastAsia="Sylfaen" w:hAnsi="Sylfaen" w:cs="Sylfaen"/>
      <w:spacing w:val="20"/>
      <w:shd w:val="clear" w:color="auto" w:fill="FFFFFF"/>
    </w:rPr>
  </w:style>
  <w:style w:type="paragraph" w:customStyle="1" w:styleId="Bodytext22">
    <w:name w:val="Body text (2)"/>
    <w:basedOn w:val="Normal"/>
    <w:link w:val="Bodytext20"/>
    <w:uiPriority w:val="99"/>
    <w:qFormat/>
    <w:rsid w:val="00DD23AB"/>
    <w:pPr>
      <w:widowControl w:val="0"/>
      <w:shd w:val="clear" w:color="auto" w:fill="FFFFFF"/>
      <w:spacing w:before="220" w:after="220" w:line="370" w:lineRule="exact"/>
      <w:ind w:hanging="360"/>
      <w:jc w:val="both"/>
    </w:pPr>
    <w:rPr>
      <w:rFonts w:ascii="Sylfaen" w:eastAsia="Sylfaen" w:hAnsi="Sylfaen"/>
      <w:spacing w:val="20"/>
      <w:sz w:val="20"/>
      <w:szCs w:val="20"/>
    </w:rPr>
  </w:style>
  <w:style w:type="character" w:customStyle="1" w:styleId="23">
    <w:name w:val="Основной текст (2)"/>
    <w:uiPriority w:val="99"/>
    <w:rsid w:val="00DD23AB"/>
    <w:rPr>
      <w:rFonts w:ascii="Tahoma" w:eastAsia="Tahoma" w:hAnsi="Tahoma" w:cs="Tahoma"/>
      <w:b w:val="0"/>
      <w:bCs w:val="0"/>
      <w:i w:val="0"/>
      <w:iCs w:val="0"/>
      <w:smallCaps w:val="0"/>
      <w:strike w:val="0"/>
      <w:color w:val="000000"/>
      <w:spacing w:val="0"/>
      <w:w w:val="100"/>
      <w:position w:val="0"/>
      <w:sz w:val="24"/>
      <w:szCs w:val="24"/>
      <w:u w:val="none"/>
      <w:lang w:val="hy-AM" w:eastAsia="hy-AM" w:bidi="hy-AM"/>
    </w:rPr>
  </w:style>
  <w:style w:type="paragraph" w:customStyle="1" w:styleId="CharChar">
    <w:name w:val="Char Char"/>
    <w:basedOn w:val="Normal"/>
    <w:rsid w:val="00DD23AB"/>
    <w:pPr>
      <w:spacing w:after="160" w:line="240" w:lineRule="exact"/>
    </w:pPr>
    <w:rPr>
      <w:rFonts w:ascii="Arial" w:hAnsi="Arial" w:cs="Arial"/>
      <w:sz w:val="20"/>
      <w:szCs w:val="20"/>
    </w:rPr>
  </w:style>
  <w:style w:type="character" w:customStyle="1" w:styleId="32ptExact">
    <w:name w:val="Основной текст (3) + Интервал 2 pt Exact"/>
    <w:uiPriority w:val="99"/>
    <w:rsid w:val="00DD23AB"/>
    <w:rPr>
      <w:rFonts w:ascii="Sylfaen" w:hAnsi="Sylfaen" w:cs="Sylfaen"/>
      <w:spacing w:val="40"/>
      <w:sz w:val="20"/>
      <w:szCs w:val="20"/>
      <w:u w:val="none"/>
      <w:lang w:val="ru-RU" w:eastAsia="ru-RU"/>
    </w:rPr>
  </w:style>
  <w:style w:type="character" w:customStyle="1" w:styleId="PageNumber1">
    <w:name w:val="Page Number1"/>
    <w:uiPriority w:val="99"/>
    <w:rsid w:val="00DD23AB"/>
  </w:style>
  <w:style w:type="character" w:customStyle="1" w:styleId="25">
    <w:name w:val="Основной текст (2)_"/>
    <w:uiPriority w:val="99"/>
    <w:rsid w:val="00DD23AB"/>
    <w:rPr>
      <w:rFonts w:ascii="Sylfaen" w:hAnsi="Sylfaen" w:cs="Sylfaen"/>
      <w:i/>
      <w:iCs/>
      <w:shd w:val="clear" w:color="auto" w:fill="FFFFFF"/>
    </w:rPr>
  </w:style>
  <w:style w:type="character" w:customStyle="1" w:styleId="32">
    <w:name w:val="Основной текст (3)_"/>
    <w:uiPriority w:val="99"/>
    <w:rsid w:val="00DD23AB"/>
    <w:rPr>
      <w:rFonts w:ascii="Sylfaen" w:hAnsi="Sylfaen" w:cs="Sylfaen"/>
      <w:spacing w:val="20"/>
      <w:w w:val="80"/>
      <w:sz w:val="21"/>
      <w:szCs w:val="21"/>
      <w:shd w:val="clear" w:color="auto" w:fill="FFFFFF"/>
    </w:rPr>
  </w:style>
  <w:style w:type="character" w:customStyle="1" w:styleId="311pt">
    <w:name w:val="Основной текст (3) + 11 pt"/>
    <w:uiPriority w:val="99"/>
    <w:rsid w:val="00DD23AB"/>
    <w:rPr>
      <w:rFonts w:ascii="Sylfaen" w:hAnsi="Sylfaen" w:cs="Sylfaen"/>
      <w:i/>
      <w:iCs/>
      <w:spacing w:val="0"/>
      <w:w w:val="100"/>
      <w:sz w:val="22"/>
      <w:szCs w:val="22"/>
      <w:shd w:val="clear" w:color="auto" w:fill="FFFFFF"/>
    </w:rPr>
  </w:style>
  <w:style w:type="character" w:customStyle="1" w:styleId="311pt1">
    <w:name w:val="Основной текст (3) + 11 pt1"/>
    <w:uiPriority w:val="99"/>
    <w:rsid w:val="00DD23AB"/>
    <w:rPr>
      <w:rFonts w:ascii="Sylfaen" w:hAnsi="Sylfaen" w:cs="Sylfaen"/>
      <w:spacing w:val="0"/>
      <w:w w:val="100"/>
      <w:sz w:val="22"/>
      <w:szCs w:val="22"/>
      <w:shd w:val="clear" w:color="auto" w:fill="FFFFFF"/>
    </w:rPr>
  </w:style>
  <w:style w:type="character" w:customStyle="1" w:styleId="4">
    <w:name w:val="Основной текст (4)_"/>
    <w:uiPriority w:val="99"/>
    <w:rsid w:val="00DD23AB"/>
    <w:rPr>
      <w:rFonts w:ascii="Sylfaen" w:hAnsi="Sylfaen" w:cs="Sylfaen"/>
      <w:spacing w:val="20"/>
      <w:w w:val="80"/>
      <w:shd w:val="clear" w:color="auto" w:fill="FFFFFF"/>
    </w:rPr>
  </w:style>
  <w:style w:type="character" w:customStyle="1" w:styleId="4pt">
    <w:name w:val="Основной текст + 4 pt"/>
    <w:uiPriority w:val="99"/>
    <w:rsid w:val="00DD23AB"/>
    <w:rPr>
      <w:rFonts w:ascii="Sylfaen" w:hAnsi="Sylfaen" w:cs="Sylfaen"/>
      <w:i/>
      <w:iCs/>
      <w:spacing w:val="0"/>
      <w:w w:val="100"/>
      <w:sz w:val="8"/>
      <w:szCs w:val="8"/>
      <w:shd w:val="clear" w:color="auto" w:fill="FFFFFF"/>
    </w:rPr>
  </w:style>
  <w:style w:type="character" w:customStyle="1" w:styleId="15">
    <w:name w:val="Заголовок №1_"/>
    <w:uiPriority w:val="99"/>
    <w:rsid w:val="00DD23AB"/>
    <w:rPr>
      <w:rFonts w:ascii="Sylfaen" w:hAnsi="Sylfaen" w:cs="Sylfaen"/>
      <w:i/>
      <w:iCs/>
      <w:spacing w:val="-30"/>
      <w:sz w:val="31"/>
      <w:szCs w:val="31"/>
      <w:shd w:val="clear" w:color="auto" w:fill="FFFFFF"/>
    </w:rPr>
  </w:style>
  <w:style w:type="character" w:customStyle="1" w:styleId="111">
    <w:name w:val="Заголовок №1 + 11"/>
    <w:uiPriority w:val="99"/>
    <w:rsid w:val="00DD23AB"/>
    <w:rPr>
      <w:rFonts w:ascii="Sylfaen" w:hAnsi="Sylfaen" w:cs="Sylfaen"/>
      <w:i/>
      <w:iCs/>
      <w:spacing w:val="-20"/>
      <w:sz w:val="23"/>
      <w:szCs w:val="23"/>
      <w:shd w:val="clear" w:color="auto" w:fill="FFFFFF"/>
    </w:rPr>
  </w:style>
  <w:style w:type="character" w:customStyle="1" w:styleId="Sylfaen2">
    <w:name w:val="Основной текст + Sylfaen2"/>
    <w:uiPriority w:val="99"/>
    <w:rsid w:val="00DD23AB"/>
    <w:rPr>
      <w:rFonts w:ascii="Sylfaen" w:hAnsi="Sylfaen" w:cs="Sylfaen"/>
      <w:spacing w:val="20"/>
      <w:w w:val="80"/>
      <w:sz w:val="22"/>
      <w:szCs w:val="22"/>
      <w:u w:val="none"/>
      <w:shd w:val="clear" w:color="auto" w:fill="FFFFFF"/>
    </w:rPr>
  </w:style>
  <w:style w:type="character" w:customStyle="1" w:styleId="Sylfaen1">
    <w:name w:val="Основной текст + Sylfaen1"/>
    <w:uiPriority w:val="99"/>
    <w:rsid w:val="00DD23AB"/>
    <w:rPr>
      <w:rFonts w:ascii="Sylfaen" w:hAnsi="Sylfaen" w:cs="Sylfaen"/>
      <w:spacing w:val="20"/>
      <w:w w:val="80"/>
      <w:sz w:val="20"/>
      <w:szCs w:val="20"/>
      <w:u w:val="none"/>
      <w:shd w:val="clear" w:color="auto" w:fill="FFFFFF"/>
    </w:rPr>
  </w:style>
  <w:style w:type="character" w:customStyle="1" w:styleId="a6">
    <w:name w:val="Основной текст + Полужирный"/>
    <w:uiPriority w:val="99"/>
    <w:rsid w:val="00DD23AB"/>
    <w:rPr>
      <w:rFonts w:ascii="Sylfaen" w:hAnsi="Sylfaen" w:cs="Sylfaen"/>
      <w:b/>
      <w:bCs/>
      <w:spacing w:val="20"/>
      <w:w w:val="80"/>
      <w:sz w:val="21"/>
      <w:szCs w:val="21"/>
      <w:u w:val="none"/>
      <w:shd w:val="clear" w:color="auto" w:fill="FFFFFF"/>
    </w:rPr>
  </w:style>
  <w:style w:type="character" w:customStyle="1" w:styleId="shorttext">
    <w:name w:val="short_text"/>
    <w:uiPriority w:val="99"/>
    <w:rsid w:val="00DD23AB"/>
  </w:style>
  <w:style w:type="character" w:customStyle="1" w:styleId="textexposedshow">
    <w:name w:val="text_exposed_show"/>
    <w:uiPriority w:val="99"/>
    <w:rsid w:val="00DD23AB"/>
  </w:style>
  <w:style w:type="character" w:customStyle="1" w:styleId="ListLabel1">
    <w:name w:val="ListLabel 1"/>
    <w:uiPriority w:val="99"/>
    <w:rsid w:val="00DD23AB"/>
    <w:rPr>
      <w:rFonts w:eastAsia="Times New Roman"/>
      <w:color w:val="000000"/>
    </w:rPr>
  </w:style>
  <w:style w:type="character" w:customStyle="1" w:styleId="ListLabel2">
    <w:name w:val="ListLabel 2"/>
    <w:uiPriority w:val="99"/>
    <w:rsid w:val="00DD23AB"/>
  </w:style>
  <w:style w:type="character" w:customStyle="1" w:styleId="ListLabel3">
    <w:name w:val="ListLabel 3"/>
    <w:uiPriority w:val="99"/>
    <w:rsid w:val="00DD23AB"/>
  </w:style>
  <w:style w:type="character" w:customStyle="1" w:styleId="ListLabel4">
    <w:name w:val="ListLabel 4"/>
    <w:uiPriority w:val="99"/>
    <w:rsid w:val="00DD23AB"/>
  </w:style>
  <w:style w:type="character" w:customStyle="1" w:styleId="ListLabel5">
    <w:name w:val="ListLabel 5"/>
    <w:uiPriority w:val="99"/>
    <w:rsid w:val="00DD23AB"/>
    <w:rPr>
      <w:color w:val="auto"/>
    </w:rPr>
  </w:style>
  <w:style w:type="character" w:customStyle="1" w:styleId="ListLabel6">
    <w:name w:val="ListLabel 6"/>
    <w:uiPriority w:val="99"/>
    <w:rsid w:val="00DD23AB"/>
    <w:rPr>
      <w:b/>
      <w:bCs/>
      <w:i/>
      <w:iCs/>
    </w:rPr>
  </w:style>
  <w:style w:type="character" w:customStyle="1" w:styleId="ListLabel7">
    <w:name w:val="ListLabel 7"/>
    <w:uiPriority w:val="99"/>
    <w:rsid w:val="00DD23AB"/>
    <w:rPr>
      <w:sz w:val="24"/>
      <w:szCs w:val="24"/>
    </w:rPr>
  </w:style>
  <w:style w:type="character" w:customStyle="1" w:styleId="ListLabel8">
    <w:name w:val="ListLabel 8"/>
    <w:uiPriority w:val="99"/>
    <w:rsid w:val="00DD23AB"/>
    <w:rPr>
      <w:rFonts w:eastAsia="Times New Roman"/>
    </w:rPr>
  </w:style>
  <w:style w:type="paragraph" w:customStyle="1" w:styleId="Heading">
    <w:name w:val="Heading"/>
    <w:basedOn w:val="Normal"/>
    <w:next w:val="BodyText"/>
    <w:uiPriority w:val="99"/>
    <w:qFormat/>
    <w:rsid w:val="00DD23AB"/>
    <w:pPr>
      <w:keepNext/>
      <w:suppressAutoHyphens/>
      <w:spacing w:before="240" w:after="120" w:line="276" w:lineRule="auto"/>
    </w:pPr>
    <w:rPr>
      <w:rFonts w:ascii="Liberation Sans" w:hAnsi="Liberation Sans" w:cs="Liberation Sans"/>
      <w:kern w:val="1"/>
      <w:sz w:val="28"/>
      <w:szCs w:val="28"/>
    </w:rPr>
  </w:style>
  <w:style w:type="paragraph" w:styleId="List">
    <w:name w:val="List"/>
    <w:basedOn w:val="BodyText"/>
    <w:uiPriority w:val="99"/>
    <w:rsid w:val="00DD23AB"/>
    <w:pPr>
      <w:suppressAutoHyphens/>
      <w:overflowPunct/>
      <w:autoSpaceDE/>
      <w:autoSpaceDN/>
      <w:adjustRightInd/>
      <w:spacing w:after="120" w:line="288" w:lineRule="auto"/>
      <w:jc w:val="left"/>
      <w:textAlignment w:val="auto"/>
    </w:pPr>
    <w:rPr>
      <w:rFonts w:ascii="GHEA Grapalat" w:hAnsi="GHEA Grapalat" w:cs="GHEA Grapalat"/>
      <w:b w:val="0"/>
      <w:i w:val="0"/>
      <w:kern w:val="1"/>
      <w:sz w:val="22"/>
      <w:szCs w:val="22"/>
    </w:rPr>
  </w:style>
  <w:style w:type="paragraph" w:customStyle="1" w:styleId="Index">
    <w:name w:val="Index"/>
    <w:basedOn w:val="Normal"/>
    <w:uiPriority w:val="99"/>
    <w:qFormat/>
    <w:rsid w:val="00DD23AB"/>
    <w:pPr>
      <w:suppressLineNumbers/>
      <w:suppressAutoHyphens/>
      <w:spacing w:after="200" w:line="276" w:lineRule="auto"/>
    </w:pPr>
    <w:rPr>
      <w:rFonts w:ascii="Calibri" w:hAnsi="Calibri" w:cs="Calibri"/>
      <w:kern w:val="1"/>
      <w:sz w:val="22"/>
      <w:szCs w:val="22"/>
    </w:rPr>
  </w:style>
  <w:style w:type="paragraph" w:customStyle="1" w:styleId="Char4">
    <w:name w:val="Char4"/>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2">
    <w:name w:val="p2"/>
    <w:basedOn w:val="Normal"/>
    <w:uiPriority w:val="99"/>
    <w:qFormat/>
    <w:rsid w:val="00DD23AB"/>
    <w:pPr>
      <w:suppressAutoHyphens/>
      <w:spacing w:before="280" w:after="280"/>
    </w:pPr>
    <w:rPr>
      <w:rFonts w:ascii="Times New Roman" w:hAnsi="Times New Roman"/>
      <w:kern w:val="1"/>
    </w:rPr>
  </w:style>
  <w:style w:type="paragraph" w:customStyle="1" w:styleId="CharCharCharCharChar2">
    <w:name w:val="Char Char Char Знак Знак Char Char Знак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CharCharCharCharCharCharCharCharCharCharChar">
    <w:name w:val="Char Char Char Char Char Char Char Char Char Char Char Char Char"/>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5">
    <w:name w:val="Char5"/>
    <w:basedOn w:val="Normal"/>
    <w:uiPriority w:val="99"/>
    <w:qFormat/>
    <w:rsid w:val="00DD23AB"/>
    <w:pPr>
      <w:suppressAutoHyphens/>
      <w:spacing w:after="160" w:line="240" w:lineRule="exact"/>
    </w:pPr>
    <w:rPr>
      <w:rFonts w:ascii="Arial" w:hAnsi="Arial" w:cs="Arial"/>
      <w:kern w:val="1"/>
      <w:sz w:val="20"/>
      <w:szCs w:val="20"/>
    </w:rPr>
  </w:style>
  <w:style w:type="character" w:customStyle="1" w:styleId="BodyText3Char1">
    <w:name w:val="Body Text 3 Char1"/>
    <w:uiPriority w:val="99"/>
    <w:locked/>
    <w:rsid w:val="00DD23AB"/>
    <w:rPr>
      <w:rFonts w:ascii="Calibri" w:eastAsia="Times New Roman" w:hAnsi="Calibri" w:cs="Calibri"/>
      <w:kern w:val="1"/>
      <w:sz w:val="16"/>
      <w:szCs w:val="16"/>
    </w:rPr>
  </w:style>
  <w:style w:type="paragraph" w:customStyle="1" w:styleId="a7">
    <w:name w:val="Стиль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16">
    <w:name w:val="Без интервала1"/>
    <w:uiPriority w:val="99"/>
    <w:qFormat/>
    <w:rsid w:val="00DD23AB"/>
    <w:pPr>
      <w:suppressAutoHyphens/>
    </w:pPr>
    <w:rPr>
      <w:rFonts w:ascii="GHEA Grapalat" w:hAnsi="GHEA Grapalat" w:cs="GHEA Grapalat"/>
      <w:kern w:val="1"/>
      <w:sz w:val="22"/>
      <w:szCs w:val="22"/>
    </w:rPr>
  </w:style>
  <w:style w:type="paragraph" w:customStyle="1" w:styleId="112">
    <w:name w:val="Без интервала11"/>
    <w:uiPriority w:val="99"/>
    <w:qFormat/>
    <w:rsid w:val="00DD23AB"/>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DD23AB"/>
    <w:pPr>
      <w:widowControl w:val="0"/>
      <w:suppressAutoHyphens/>
      <w:jc w:val="center"/>
    </w:pPr>
    <w:rPr>
      <w:rFonts w:ascii="Times LatArm" w:hAnsi="Times LatArm" w:cs="Times LatArm"/>
      <w:kern w:val="1"/>
    </w:rPr>
  </w:style>
  <w:style w:type="paragraph" w:customStyle="1" w:styleId="113">
    <w:name w:val="Основной текст11"/>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DD23AB"/>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DD23AB"/>
    <w:rPr>
      <w:rFonts w:ascii="Calibri" w:eastAsia="Times New Roman" w:hAnsi="Calibri" w:cs="Calibri"/>
      <w:kern w:val="1"/>
      <w:sz w:val="16"/>
      <w:szCs w:val="16"/>
    </w:rPr>
  </w:style>
  <w:style w:type="paragraph" w:customStyle="1" w:styleId="17">
    <w:name w:val="Заголовок №1"/>
    <w:basedOn w:val="Normal"/>
    <w:uiPriority w:val="99"/>
    <w:qFormat/>
    <w:rsid w:val="00DD23AB"/>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2">
    <w:name w:val="Char Char Char"/>
    <w:basedOn w:val="Normal"/>
    <w:uiPriority w:val="99"/>
    <w:rsid w:val="00DD23AB"/>
    <w:pPr>
      <w:suppressAutoHyphens/>
      <w:spacing w:after="160" w:line="240" w:lineRule="exact"/>
    </w:pPr>
    <w:rPr>
      <w:rFonts w:ascii="Arial" w:hAnsi="Arial" w:cs="Arial"/>
      <w:kern w:val="1"/>
      <w:sz w:val="20"/>
      <w:szCs w:val="20"/>
    </w:rPr>
  </w:style>
  <w:style w:type="paragraph" w:customStyle="1" w:styleId="CharChar20">
    <w:name w:val="Char Char2"/>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ara">
    <w:name w:val="Para"/>
    <w:basedOn w:val="Normal"/>
    <w:autoRedefine/>
    <w:uiPriority w:val="99"/>
    <w:qFormat/>
    <w:rsid w:val="00DD23AB"/>
    <w:pPr>
      <w:suppressAutoHyphens/>
      <w:ind w:left="180" w:right="244"/>
      <w:jc w:val="both"/>
    </w:pPr>
    <w:rPr>
      <w:rFonts w:ascii="GHEA Grapalat" w:hAnsi="GHEA Grapalat" w:cs="GHEA Grapalat"/>
      <w:b/>
      <w:bCs/>
      <w:kern w:val="1"/>
      <w:lang w:val="hy-AM"/>
    </w:rPr>
  </w:style>
  <w:style w:type="paragraph" w:customStyle="1" w:styleId="CharCharCharCharChar11">
    <w:name w:val="Char Char Char Знак Знак Char Char Знак Знак1"/>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3">
    <w:name w:val="Char Char3"/>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FrameContents">
    <w:name w:val="Frame Contents"/>
    <w:basedOn w:val="Normal"/>
    <w:uiPriority w:val="99"/>
    <w:qFormat/>
    <w:rsid w:val="00DD23AB"/>
    <w:pPr>
      <w:suppressAutoHyphens/>
      <w:spacing w:after="200" w:line="276" w:lineRule="auto"/>
    </w:pPr>
    <w:rPr>
      <w:rFonts w:ascii="Calibri" w:hAnsi="Calibri" w:cs="Calibri"/>
      <w:kern w:val="1"/>
      <w:sz w:val="22"/>
      <w:szCs w:val="22"/>
    </w:rPr>
  </w:style>
  <w:style w:type="paragraph" w:customStyle="1" w:styleId="CharCharCharCharChar20">
    <w:name w:val="Char Char Char Знак Знак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11">
    <w:name w:val="Char Char Char1"/>
    <w:basedOn w:val="Normal"/>
    <w:uiPriority w:val="99"/>
    <w:qFormat/>
    <w:rsid w:val="00DD23AB"/>
    <w:pPr>
      <w:spacing w:after="160" w:line="240" w:lineRule="exact"/>
    </w:pPr>
    <w:rPr>
      <w:rFonts w:ascii="Arial" w:hAnsi="Arial" w:cs="Arial"/>
      <w:sz w:val="20"/>
      <w:szCs w:val="20"/>
    </w:rPr>
  </w:style>
  <w:style w:type="paragraph" w:customStyle="1" w:styleId="BodyTextTimesArmenian">
    <w:name w:val="Body Text + Times Armenian"/>
    <w:aliases w:val="Justified,Left:  0.5&quot;,First line:  0.42&quot;,Line ..."/>
    <w:basedOn w:val="BodyText"/>
    <w:uiPriority w:val="99"/>
    <w:qFormat/>
    <w:rsid w:val="00DD23AB"/>
    <w:pPr>
      <w:overflowPunct/>
      <w:autoSpaceDE/>
      <w:autoSpaceDN/>
      <w:adjustRightInd/>
      <w:spacing w:after="120"/>
      <w:ind w:left="720" w:firstLine="600"/>
      <w:jc w:val="both"/>
      <w:textAlignment w:val="auto"/>
    </w:pPr>
    <w:rPr>
      <w:rFonts w:cs="Times Armenian"/>
      <w:b w:val="0"/>
      <w:i w:val="0"/>
      <w:szCs w:val="24"/>
    </w:rPr>
  </w:style>
  <w:style w:type="paragraph" w:customStyle="1" w:styleId="CharCharCharCharCharCharCharCharCharCharCharCharChar1">
    <w:name w:val="Char Char Char Char Char Char 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Char">
    <w:name w:val="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TegnTegnCharCharTegnTegnCharCharChar">
    <w:name w:val="Char Char Char Tegn Tegn Char Char Tegn Tegn Char Char Char"/>
    <w:basedOn w:val="Normal"/>
    <w:uiPriority w:val="99"/>
    <w:qFormat/>
    <w:rsid w:val="00DD23AB"/>
    <w:pPr>
      <w:tabs>
        <w:tab w:val="left" w:pos="709"/>
      </w:tabs>
    </w:pPr>
    <w:rPr>
      <w:rFonts w:ascii="Tahoma" w:hAnsi="Tahoma" w:cs="Tahoma"/>
      <w:lang w:val="pl-PL" w:eastAsia="pl-PL"/>
    </w:rPr>
  </w:style>
  <w:style w:type="paragraph" w:customStyle="1" w:styleId="CharCharCharCharCharCharChar1">
    <w:name w:val="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1Char">
    <w:name w:val="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text0">
    <w:name w:val="text"/>
    <w:basedOn w:val="Normal"/>
    <w:link w:val="textChar"/>
    <w:uiPriority w:val="99"/>
    <w:qFormat/>
    <w:rsid w:val="00DD23AB"/>
    <w:pPr>
      <w:ind w:firstLine="454"/>
      <w:jc w:val="both"/>
    </w:pPr>
    <w:rPr>
      <w:rFonts w:ascii="GHEA Mariam" w:hAnsi="GHEA Mariam"/>
      <w:sz w:val="20"/>
      <w:szCs w:val="20"/>
      <w:lang w:val="en-GB" w:eastAsia="ru-RU"/>
    </w:rPr>
  </w:style>
  <w:style w:type="character" w:customStyle="1" w:styleId="textChar">
    <w:name w:val="text Char"/>
    <w:link w:val="text0"/>
    <w:uiPriority w:val="99"/>
    <w:locked/>
    <w:rsid w:val="00DD23AB"/>
    <w:rPr>
      <w:rFonts w:ascii="GHEA Mariam" w:hAnsi="GHEA Mariam"/>
      <w:lang w:val="en-GB" w:eastAsia="ru-RU"/>
    </w:rPr>
  </w:style>
  <w:style w:type="paragraph" w:customStyle="1" w:styleId="BULET">
    <w:name w:val="BULET"/>
    <w:basedOn w:val="text0"/>
    <w:uiPriority w:val="99"/>
    <w:qFormat/>
    <w:rsid w:val="00DD23AB"/>
    <w:pPr>
      <w:numPr>
        <w:numId w:val="5"/>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
    <w:name w:val="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0">
    <w:name w:val="Знак Знак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BSAPtext">
    <w:name w:val="BSAP text"/>
    <w:basedOn w:val="Normal"/>
    <w:uiPriority w:val="99"/>
    <w:qFormat/>
    <w:rsid w:val="00DD23AB"/>
    <w:pPr>
      <w:spacing w:line="312" w:lineRule="auto"/>
      <w:jc w:val="both"/>
    </w:pPr>
    <w:rPr>
      <w:rFonts w:ascii="Bookman Old Style" w:hAnsi="Bookman Old Style" w:cs="Bookman Old Style"/>
      <w:sz w:val="22"/>
      <w:szCs w:val="22"/>
    </w:rPr>
  </w:style>
  <w:style w:type="paragraph" w:customStyle="1" w:styleId="CharChar0">
    <w:name w:val="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
    <w:name w:val="Char Char Char Char Char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
    <w:name w:val="Char Char Char Char Char Char Char Char Char"/>
    <w:basedOn w:val="Normal"/>
    <w:uiPriority w:val="99"/>
    <w:qFormat/>
    <w:rsid w:val="00DD23AB"/>
    <w:pPr>
      <w:spacing w:after="160" w:line="240" w:lineRule="exact"/>
    </w:pPr>
    <w:rPr>
      <w:rFonts w:ascii="Arial" w:hAnsi="Arial" w:cs="Arial"/>
      <w:sz w:val="20"/>
      <w:szCs w:val="20"/>
    </w:rPr>
  </w:style>
  <w:style w:type="character" w:customStyle="1" w:styleId="usercontent">
    <w:name w:val="usercontent"/>
    <w:uiPriority w:val="99"/>
    <w:rsid w:val="00DD23AB"/>
  </w:style>
  <w:style w:type="paragraph" w:customStyle="1" w:styleId="CharCharCharCharCharCharChar0">
    <w:name w:val="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1">
    <w:name w:val="Char Char Char Char Char Char1"/>
    <w:basedOn w:val="Normal"/>
    <w:uiPriority w:val="99"/>
    <w:qFormat/>
    <w:rsid w:val="00DD23AB"/>
    <w:pPr>
      <w:spacing w:after="160" w:line="240" w:lineRule="exact"/>
    </w:pPr>
    <w:rPr>
      <w:rFonts w:ascii="Arial" w:hAnsi="Arial" w:cs="Arial"/>
      <w:sz w:val="20"/>
      <w:szCs w:val="20"/>
    </w:rPr>
  </w:style>
  <w:style w:type="paragraph" w:customStyle="1" w:styleId="NoSpacing2">
    <w:name w:val="No Spacing2"/>
    <w:uiPriority w:val="99"/>
    <w:qFormat/>
    <w:rsid w:val="00DD23AB"/>
    <w:rPr>
      <w:rFonts w:ascii="Arial Armenian" w:hAnsi="Arial Armenian" w:cs="Arial Armenian"/>
      <w:sz w:val="24"/>
      <w:szCs w:val="24"/>
      <w:lang w:val="ru-RU"/>
    </w:rPr>
  </w:style>
  <w:style w:type="paragraph" w:customStyle="1" w:styleId="Standard">
    <w:name w:val="Standard"/>
    <w:uiPriority w:val="99"/>
    <w:qFormat/>
    <w:rsid w:val="00DD23AB"/>
    <w:pPr>
      <w:widowControl w:val="0"/>
      <w:suppressAutoHyphens/>
      <w:autoSpaceDN w:val="0"/>
      <w:textAlignment w:val="baseline"/>
    </w:pPr>
    <w:rPr>
      <w:kern w:val="3"/>
      <w:sz w:val="24"/>
      <w:szCs w:val="24"/>
    </w:rPr>
  </w:style>
  <w:style w:type="character" w:customStyle="1" w:styleId="user-name">
    <w:name w:val="user-name"/>
    <w:uiPriority w:val="99"/>
    <w:rsid w:val="00DD23AB"/>
  </w:style>
  <w:style w:type="character" w:customStyle="1" w:styleId="SubtleEmphasis1">
    <w:name w:val="Subtle Emphasis1"/>
    <w:uiPriority w:val="99"/>
    <w:qFormat/>
    <w:rsid w:val="00DD23AB"/>
    <w:rPr>
      <w:i/>
      <w:iCs/>
      <w:color w:val="808080"/>
    </w:rPr>
  </w:style>
  <w:style w:type="paragraph" w:customStyle="1" w:styleId="IntenseQuote1">
    <w:name w:val="Intense Quote1"/>
    <w:basedOn w:val="Normal"/>
    <w:next w:val="Normal"/>
    <w:uiPriority w:val="99"/>
    <w:qFormat/>
    <w:rsid w:val="00DD23AB"/>
    <w:pPr>
      <w:pBdr>
        <w:bottom w:val="single" w:sz="4" w:space="4" w:color="4F81BD"/>
      </w:pBdr>
      <w:spacing w:before="200" w:after="280"/>
      <w:ind w:left="936" w:right="936"/>
    </w:pPr>
    <w:rPr>
      <w:rFonts w:cs="Arial Armenian"/>
      <w:b/>
      <w:bCs/>
      <w:i/>
      <w:iCs/>
      <w:noProof/>
      <w:color w:val="4F81BD"/>
      <w:lang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26">
    <w:name w:val="Без интервала2"/>
    <w:uiPriority w:val="99"/>
    <w:qFormat/>
    <w:rsid w:val="00DD23AB"/>
    <w:pPr>
      <w:suppressAutoHyphens/>
    </w:pPr>
    <w:rPr>
      <w:rFonts w:ascii="GHEA Grapalat" w:hAnsi="GHEA Grapalat" w:cs="GHEA Grapalat"/>
      <w:kern w:val="1"/>
      <w:sz w:val="22"/>
      <w:szCs w:val="22"/>
    </w:rPr>
  </w:style>
  <w:style w:type="character" w:customStyle="1" w:styleId="5yl5">
    <w:name w:val="_5yl5"/>
    <w:uiPriority w:val="99"/>
    <w:rsid w:val="00DD23AB"/>
  </w:style>
  <w:style w:type="character" w:customStyle="1" w:styleId="18">
    <w:name w:val="Номер страницы1"/>
    <w:uiPriority w:val="99"/>
    <w:rsid w:val="00DD23AB"/>
  </w:style>
  <w:style w:type="character" w:customStyle="1" w:styleId="27">
    <w:name w:val="Основной текст2"/>
    <w:uiPriority w:val="99"/>
    <w:rsid w:val="00DD23AB"/>
    <w:rPr>
      <w:rFonts w:ascii="Sylfaen" w:eastAsia="Tahoma" w:hAnsi="Sylfaen" w:cs="Sylfaen"/>
      <w:spacing w:val="20"/>
      <w:w w:val="80"/>
      <w:sz w:val="19"/>
      <w:szCs w:val="19"/>
      <w:shd w:val="clear" w:color="auto" w:fill="FFFFFF"/>
      <w:lang w:bidi="ar-SA"/>
    </w:rPr>
  </w:style>
  <w:style w:type="paragraph" w:customStyle="1" w:styleId="Revision1">
    <w:name w:val="Revision1"/>
    <w:hidden/>
    <w:uiPriority w:val="99"/>
    <w:semiHidden/>
    <w:qFormat/>
    <w:rsid w:val="00DD23AB"/>
    <w:rPr>
      <w:sz w:val="24"/>
      <w:szCs w:val="24"/>
      <w:lang w:val="ru-RU" w:eastAsia="ru-RU"/>
    </w:rPr>
  </w:style>
  <w:style w:type="table" w:styleId="TableWeb1">
    <w:name w:val="Table Web 1"/>
    <w:basedOn w:val="TableNormal"/>
    <w:uiPriority w:val="99"/>
    <w:rsid w:val="00DD23A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DD23A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LineNumber">
    <w:name w:val="line number"/>
    <w:uiPriority w:val="99"/>
    <w:unhideWhenUsed/>
    <w:rsid w:val="00DD23AB"/>
  </w:style>
  <w:style w:type="paragraph" w:customStyle="1" w:styleId="ModelNrmlSingle">
    <w:name w:val="ModelNrmlSingle"/>
    <w:basedOn w:val="Normal"/>
    <w:uiPriority w:val="99"/>
    <w:qFormat/>
    <w:rsid w:val="00DD23AB"/>
    <w:pPr>
      <w:spacing w:after="240"/>
      <w:ind w:firstLine="720"/>
      <w:jc w:val="both"/>
    </w:pPr>
    <w:rPr>
      <w:rFonts w:ascii="Times New Roman" w:hAnsi="Times New Roman"/>
      <w:sz w:val="22"/>
      <w:szCs w:val="20"/>
    </w:rPr>
  </w:style>
  <w:style w:type="paragraph" w:customStyle="1" w:styleId="rmcbsepg">
    <w:name w:val="rmcbsepg"/>
    <w:basedOn w:val="Normal"/>
    <w:uiPriority w:val="99"/>
    <w:qFormat/>
    <w:rsid w:val="00DD23AB"/>
    <w:pPr>
      <w:spacing w:before="100" w:beforeAutospacing="1" w:after="100" w:afterAutospacing="1"/>
    </w:pPr>
    <w:rPr>
      <w:rFonts w:ascii="Times New Roman" w:hAnsi="Times New Roman"/>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DD23AB"/>
    <w:pPr>
      <w:tabs>
        <w:tab w:val="left" w:pos="709"/>
      </w:tabs>
    </w:pPr>
    <w:rPr>
      <w:rFonts w:ascii="Tahoma" w:hAnsi="Tahoma"/>
      <w:lang w:val="pl-PL" w:eastAsia="pl-PL"/>
    </w:rPr>
  </w:style>
  <w:style w:type="paragraph" w:customStyle="1" w:styleId="CharCharCharCharCharCharCharCharCharChar2">
    <w:name w:val="Char Char Char Char Char Char Char Char Char Char2"/>
    <w:basedOn w:val="Normal"/>
    <w:uiPriority w:val="99"/>
    <w:qFormat/>
    <w:rsid w:val="00DD23AB"/>
    <w:pPr>
      <w:spacing w:after="160" w:line="240" w:lineRule="exact"/>
    </w:pPr>
    <w:rPr>
      <w:rFonts w:ascii="Arial" w:hAnsi="Arial" w:cs="Arial"/>
      <w:sz w:val="20"/>
      <w:szCs w:val="20"/>
    </w:rPr>
  </w:style>
  <w:style w:type="paragraph" w:customStyle="1" w:styleId="41">
    <w:name w:val="Знак Знак4"/>
    <w:basedOn w:val="Normal"/>
    <w:autoRedefine/>
    <w:uiPriority w:val="99"/>
    <w:qFormat/>
    <w:rsid w:val="00DD23AB"/>
    <w:rPr>
      <w:rFonts w:ascii="Times New Roman" w:eastAsia="SimSun" w:hAnsi="Times New Roman"/>
      <w:sz w:val="20"/>
      <w:szCs w:val="20"/>
      <w:lang w:eastAsia="ru-RU"/>
    </w:rPr>
  </w:style>
  <w:style w:type="paragraph" w:customStyle="1" w:styleId="Znak2">
    <w:name w:val="Znak2"/>
    <w:basedOn w:val="Normal"/>
    <w:uiPriority w:val="99"/>
    <w:qFormat/>
    <w:rsid w:val="00DD23AB"/>
    <w:pPr>
      <w:tabs>
        <w:tab w:val="left" w:pos="709"/>
      </w:tabs>
    </w:pPr>
    <w:rPr>
      <w:rFonts w:ascii="Tahoma" w:hAnsi="Tahoma"/>
      <w:lang w:val="pl-PL" w:eastAsia="pl-PL"/>
    </w:rPr>
  </w:style>
  <w:style w:type="paragraph" w:customStyle="1" w:styleId="CharCharCharCharChar21">
    <w:name w:val="Char Char Char Char Char2"/>
    <w:basedOn w:val="Normal"/>
    <w:uiPriority w:val="99"/>
    <w:qFormat/>
    <w:rsid w:val="00DD23AB"/>
    <w:pPr>
      <w:spacing w:after="160" w:line="240" w:lineRule="exact"/>
    </w:pPr>
    <w:rPr>
      <w:rFonts w:ascii="Arial" w:hAnsi="Arial" w:cs="Arial"/>
      <w:sz w:val="20"/>
      <w:szCs w:val="20"/>
    </w:rPr>
  </w:style>
  <w:style w:type="paragraph" w:customStyle="1" w:styleId="ZchnZchn12">
    <w:name w:val="Zchn Zchn12"/>
    <w:basedOn w:val="Normal"/>
    <w:uiPriority w:val="99"/>
    <w:qFormat/>
    <w:rsid w:val="00DD23AB"/>
    <w:pPr>
      <w:spacing w:after="160" w:line="240" w:lineRule="exact"/>
    </w:pPr>
    <w:rPr>
      <w:rFonts w:ascii="Verdana" w:hAnsi="Verdana"/>
      <w:sz w:val="20"/>
      <w:szCs w:val="20"/>
      <w:lang w:val="en-GB"/>
    </w:rPr>
  </w:style>
  <w:style w:type="paragraph" w:customStyle="1" w:styleId="Char12">
    <w:name w:val="Char12"/>
    <w:basedOn w:val="Normal"/>
    <w:next w:val="Normal"/>
    <w:uiPriority w:val="99"/>
    <w:qFormat/>
    <w:rsid w:val="00DD23AB"/>
    <w:pPr>
      <w:spacing w:after="160" w:line="240" w:lineRule="exact"/>
    </w:pPr>
    <w:rPr>
      <w:rFonts w:ascii="Tahoma" w:hAnsi="Tahoma"/>
      <w:szCs w:val="20"/>
    </w:rPr>
  </w:style>
  <w:style w:type="paragraph" w:customStyle="1" w:styleId="Char3CharCharChar2">
    <w:name w:val="Char3 Char Char Char2"/>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2">
    <w:name w:val="Char Char1 Char Char Char1 Char2"/>
    <w:basedOn w:val="Normal"/>
    <w:autoRedefine/>
    <w:uiPriority w:val="99"/>
    <w:qFormat/>
    <w:rsid w:val="00DD23AB"/>
    <w:rPr>
      <w:rFonts w:ascii="Times New Roman" w:eastAsia="SimSun" w:hAnsi="Times New Roman"/>
      <w:sz w:val="20"/>
      <w:szCs w:val="20"/>
      <w:lang w:eastAsia="ru-RU"/>
    </w:rPr>
  </w:style>
  <w:style w:type="paragraph" w:customStyle="1" w:styleId="CharCharChar20">
    <w:name w:val="Char Char Char Знак2"/>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2">
    <w:name w:val="Char Char Char1 Char Char Char Char Char Char Char Char Char1 Char2"/>
    <w:basedOn w:val="Normal"/>
    <w:uiPriority w:val="99"/>
    <w:qFormat/>
    <w:rsid w:val="00DD23AB"/>
    <w:pPr>
      <w:spacing w:after="160" w:line="240" w:lineRule="exact"/>
    </w:pPr>
    <w:rPr>
      <w:rFonts w:ascii="Arial" w:hAnsi="Arial" w:cs="Arial"/>
      <w:sz w:val="20"/>
      <w:szCs w:val="20"/>
    </w:rPr>
  </w:style>
  <w:style w:type="paragraph" w:customStyle="1" w:styleId="120">
    <w:name w:val="Знак Знак12"/>
    <w:basedOn w:val="Normal"/>
    <w:uiPriority w:val="99"/>
    <w:qFormat/>
    <w:rsid w:val="00DD23AB"/>
    <w:pPr>
      <w:spacing w:after="160" w:line="240" w:lineRule="exact"/>
    </w:pPr>
    <w:rPr>
      <w:rFonts w:ascii="Arial" w:hAnsi="Arial" w:cs="Arial"/>
      <w:sz w:val="20"/>
      <w:szCs w:val="20"/>
    </w:rPr>
  </w:style>
  <w:style w:type="paragraph" w:customStyle="1" w:styleId="BodyText12">
    <w:name w:val="Body Text12"/>
    <w:basedOn w:val="Default"/>
    <w:next w:val="Default"/>
    <w:uiPriority w:val="99"/>
    <w:qFormat/>
    <w:rsid w:val="00DD23AB"/>
    <w:rPr>
      <w:rFonts w:ascii="Sylfaen" w:hAnsi="Sylfaen"/>
      <w:color w:val="auto"/>
    </w:rPr>
  </w:style>
  <w:style w:type="paragraph" w:customStyle="1" w:styleId="220">
    <w:name w:val="Знак Знак22"/>
    <w:basedOn w:val="Normal"/>
    <w:uiPriority w:val="99"/>
    <w:qFormat/>
    <w:rsid w:val="00DD23AB"/>
    <w:pPr>
      <w:spacing w:after="160" w:line="240" w:lineRule="exact"/>
    </w:pPr>
    <w:rPr>
      <w:rFonts w:ascii="Arial" w:hAnsi="Arial" w:cs="Arial"/>
      <w:sz w:val="20"/>
      <w:szCs w:val="20"/>
    </w:rPr>
  </w:style>
  <w:style w:type="paragraph" w:customStyle="1" w:styleId="CharCharChar21">
    <w:name w:val="Char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CharChar22">
    <w:name w:val="Char Char Char Char Char Знак Знак2"/>
    <w:basedOn w:val="Normal"/>
    <w:uiPriority w:val="99"/>
    <w:qFormat/>
    <w:rsid w:val="00DD23AB"/>
    <w:pPr>
      <w:spacing w:after="160" w:line="240" w:lineRule="exact"/>
    </w:pPr>
    <w:rPr>
      <w:rFonts w:ascii="Arial" w:hAnsi="Arial" w:cs="Arial"/>
      <w:sz w:val="20"/>
      <w:szCs w:val="20"/>
    </w:rPr>
  </w:style>
  <w:style w:type="character" w:customStyle="1" w:styleId="CharChar62">
    <w:name w:val="Char Char62"/>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2">
    <w:name w:val="Char Char52"/>
    <w:uiPriority w:val="99"/>
    <w:rsid w:val="00DD23AB"/>
    <w:rPr>
      <w:rFonts w:ascii="Times Armenian" w:hAnsi="Times Armenian" w:hint="default"/>
      <w:noProof/>
      <w:sz w:val="24"/>
      <w:szCs w:val="24"/>
      <w:lang w:val="hy-AM" w:eastAsia="en-US" w:bidi="ar-SA"/>
    </w:rPr>
  </w:style>
  <w:style w:type="character" w:customStyle="1" w:styleId="CharChar42">
    <w:name w:val="Char Char42"/>
    <w:uiPriority w:val="99"/>
    <w:rsid w:val="00DD23AB"/>
    <w:rPr>
      <w:noProof/>
      <w:lang w:val="hy-AM" w:eastAsia="en-US" w:bidi="ar-SA"/>
    </w:rPr>
  </w:style>
  <w:style w:type="paragraph" w:customStyle="1" w:styleId="CharCharCharChar2">
    <w:name w:val="Char Char Char Char2"/>
    <w:basedOn w:val="Normal"/>
    <w:uiPriority w:val="99"/>
    <w:qFormat/>
    <w:rsid w:val="00DD23AB"/>
    <w:pPr>
      <w:spacing w:after="160" w:line="240" w:lineRule="exact"/>
    </w:pPr>
    <w:rPr>
      <w:rFonts w:ascii="Arial" w:hAnsi="Arial" w:cs="Arial"/>
      <w:sz w:val="20"/>
      <w:szCs w:val="20"/>
    </w:rPr>
  </w:style>
  <w:style w:type="character" w:customStyle="1" w:styleId="CharChar181">
    <w:name w:val="Char Char181"/>
    <w:uiPriority w:val="99"/>
    <w:rsid w:val="00DD23AB"/>
    <w:rPr>
      <w:rFonts w:ascii="Times Armenian" w:eastAsia="Times New Roman" w:hAnsi="Times Armenian" w:cs="Times New Roman"/>
      <w:b/>
      <w:i/>
      <w:noProof/>
      <w:sz w:val="28"/>
      <w:szCs w:val="20"/>
      <w:lang w:val="hy-AM"/>
    </w:rPr>
  </w:style>
  <w:style w:type="character" w:customStyle="1" w:styleId="CharChar131">
    <w:name w:val="Char Char131"/>
    <w:uiPriority w:val="99"/>
    <w:semiHidden/>
    <w:rsid w:val="00DD23AB"/>
    <w:rPr>
      <w:rFonts w:ascii="Times New Roman" w:eastAsia="Times New Roman" w:hAnsi="Times New Roman" w:cs="Times New Roman"/>
      <w:noProof/>
      <w:sz w:val="20"/>
      <w:szCs w:val="20"/>
      <w:lang w:val="hy-AM"/>
    </w:rPr>
  </w:style>
  <w:style w:type="character" w:customStyle="1" w:styleId="CharChar121">
    <w:name w:val="Char Char121"/>
    <w:uiPriority w:val="99"/>
    <w:semiHidden/>
    <w:locked/>
    <w:rsid w:val="00DD23AB"/>
    <w:rPr>
      <w:rFonts w:ascii="Times New Roman" w:eastAsia="Times New Roman" w:hAnsi="Times New Roman" w:cs="Times New Roman"/>
      <w:noProof/>
      <w:sz w:val="24"/>
      <w:szCs w:val="24"/>
      <w:lang w:val="hy-AM"/>
    </w:rPr>
  </w:style>
  <w:style w:type="character" w:customStyle="1" w:styleId="CharChar231">
    <w:name w:val="Char Char231"/>
    <w:uiPriority w:val="99"/>
    <w:rsid w:val="00DD23AB"/>
    <w:rPr>
      <w:rFonts w:ascii="Times Armenian" w:eastAsia="Times New Roman" w:hAnsi="Times Armenian" w:cs="Times New Roman"/>
      <w:noProof/>
      <w:sz w:val="24"/>
      <w:szCs w:val="24"/>
      <w:u w:val="single"/>
      <w:lang w:val="hy-AM"/>
    </w:rPr>
  </w:style>
  <w:style w:type="character" w:customStyle="1" w:styleId="CharChar241">
    <w:name w:val="Char Char241"/>
    <w:uiPriority w:val="99"/>
    <w:locked/>
    <w:rsid w:val="00DD23AB"/>
    <w:rPr>
      <w:rFonts w:ascii="Times Armenian" w:eastAsia="Times New Roman" w:hAnsi="Times Armenian" w:cs="Times New Roman"/>
      <w:b/>
      <w:i/>
      <w:noProof/>
      <w:sz w:val="28"/>
      <w:szCs w:val="20"/>
      <w:lang w:val="hy-AM"/>
    </w:rPr>
  </w:style>
  <w:style w:type="paragraph" w:customStyle="1" w:styleId="Bullet2">
    <w:name w:val="Bullet 2"/>
    <w:basedOn w:val="Normal"/>
    <w:autoRedefine/>
    <w:uiPriority w:val="99"/>
    <w:qFormat/>
    <w:rsid w:val="00DD23AB"/>
    <w:pPr>
      <w:widowControl w:val="0"/>
      <w:tabs>
        <w:tab w:val="left" w:pos="851"/>
        <w:tab w:val="left" w:pos="993"/>
      </w:tabs>
      <w:suppressAutoHyphens/>
      <w:ind w:left="720"/>
      <w:contextualSpacing/>
      <w:jc w:val="both"/>
    </w:pPr>
    <w:rPr>
      <w:rFonts w:ascii="GHEA Grapalat" w:hAnsi="GHEA Grapalat" w:cs="Sylfaen"/>
      <w:kern w:val="1"/>
      <w:lang w:val="hy-AM" w:eastAsia="ru-RU"/>
    </w:rPr>
  </w:style>
  <w:style w:type="paragraph" w:styleId="NormalIndent">
    <w:name w:val="Normal Indent"/>
    <w:aliases w:val="Normal Indent Char"/>
    <w:basedOn w:val="Normal"/>
    <w:uiPriority w:val="99"/>
    <w:unhideWhenUsed/>
    <w:qFormat/>
    <w:rsid w:val="00DD23AB"/>
    <w:pPr>
      <w:spacing w:after="180"/>
      <w:ind w:left="709"/>
      <w:jc w:val="both"/>
    </w:pPr>
    <w:rPr>
      <w:rFonts w:ascii="Times New Roman" w:hAnsi="Times New Roman"/>
      <w:lang w:val="en-GB"/>
    </w:rPr>
  </w:style>
  <w:style w:type="character" w:customStyle="1" w:styleId="longtext">
    <w:name w:val="long_text"/>
    <w:uiPriority w:val="99"/>
    <w:rsid w:val="00DD23AB"/>
  </w:style>
  <w:style w:type="paragraph" w:customStyle="1" w:styleId="hodvats">
    <w:name w:val="hodvats"/>
    <w:basedOn w:val="Normal"/>
    <w:uiPriority w:val="99"/>
    <w:qFormat/>
    <w:rsid w:val="00DD23AB"/>
    <w:pPr>
      <w:tabs>
        <w:tab w:val="left" w:pos="993"/>
        <w:tab w:val="left" w:pos="1985"/>
      </w:tabs>
      <w:spacing w:before="113" w:after="57" w:line="220" w:lineRule="exact"/>
      <w:ind w:firstLine="397"/>
      <w:jc w:val="both"/>
    </w:pPr>
    <w:rPr>
      <w:rFonts w:ascii="Dallak Helv" w:hAnsi="Dallak Helv"/>
      <w:b/>
      <w:noProof/>
      <w:sz w:val="18"/>
      <w:szCs w:val="20"/>
    </w:rPr>
  </w:style>
  <w:style w:type="paragraph" w:customStyle="1" w:styleId="p14">
    <w:name w:val="p14"/>
    <w:basedOn w:val="Normal"/>
    <w:uiPriority w:val="99"/>
    <w:qFormat/>
    <w:rsid w:val="00DD23AB"/>
    <w:pPr>
      <w:spacing w:before="100" w:beforeAutospacing="1" w:after="100" w:afterAutospacing="1"/>
    </w:pPr>
    <w:rPr>
      <w:rFonts w:ascii="Times New Roman" w:hAnsi="Times New Roman"/>
    </w:rPr>
  </w:style>
  <w:style w:type="paragraph" w:customStyle="1" w:styleId="paragraph">
    <w:name w:val="paragraph"/>
    <w:basedOn w:val="Normal"/>
    <w:uiPriority w:val="99"/>
    <w:qFormat/>
    <w:rsid w:val="00DD23AB"/>
    <w:pPr>
      <w:spacing w:before="100" w:beforeAutospacing="1" w:after="100" w:afterAutospacing="1"/>
    </w:pPr>
    <w:rPr>
      <w:rFonts w:ascii="Times New Roman" w:hAnsi="Times New Roman"/>
    </w:rPr>
  </w:style>
  <w:style w:type="character" w:customStyle="1" w:styleId="normaltextrun">
    <w:name w:val="normaltextrun"/>
    <w:uiPriority w:val="99"/>
    <w:rsid w:val="00DD23AB"/>
  </w:style>
  <w:style w:type="character" w:customStyle="1" w:styleId="eop">
    <w:name w:val="eop"/>
    <w:uiPriority w:val="99"/>
    <w:rsid w:val="00DD23AB"/>
  </w:style>
  <w:style w:type="character" w:customStyle="1" w:styleId="FontStyle29">
    <w:name w:val="Font Style29"/>
    <w:uiPriority w:val="99"/>
    <w:rsid w:val="00DD23AB"/>
    <w:rPr>
      <w:rFonts w:ascii="Tahoma" w:hAnsi="Tahoma" w:cs="Tahoma"/>
      <w:color w:val="000000"/>
      <w:sz w:val="16"/>
      <w:szCs w:val="16"/>
    </w:rPr>
  </w:style>
  <w:style w:type="character" w:customStyle="1" w:styleId="accent">
    <w:name w:val="accent"/>
    <w:uiPriority w:val="99"/>
    <w:rsid w:val="00DD23AB"/>
  </w:style>
  <w:style w:type="character" w:customStyle="1" w:styleId="null">
    <w:name w:val="null"/>
    <w:uiPriority w:val="99"/>
    <w:rsid w:val="00DD23AB"/>
    <w:rPr>
      <w:rFonts w:cs="Times New Roman"/>
    </w:rPr>
  </w:style>
  <w:style w:type="character" w:customStyle="1" w:styleId="a8">
    <w:name w:val="_"/>
    <w:uiPriority w:val="99"/>
    <w:rsid w:val="00DD23AB"/>
  </w:style>
  <w:style w:type="character" w:customStyle="1" w:styleId="FontStyle19">
    <w:name w:val="Font Style19"/>
    <w:uiPriority w:val="99"/>
    <w:rsid w:val="00DD23AB"/>
    <w:rPr>
      <w:rFonts w:ascii="Tahoma" w:hAnsi="Tahoma" w:cs="Tahoma"/>
      <w:sz w:val="20"/>
      <w:szCs w:val="20"/>
    </w:rPr>
  </w:style>
  <w:style w:type="character" w:customStyle="1" w:styleId="FontStyle22">
    <w:name w:val="Font Style22"/>
    <w:uiPriority w:val="99"/>
    <w:rsid w:val="00DD23AB"/>
    <w:rPr>
      <w:rFonts w:ascii="Tahoma" w:hAnsi="Tahoma" w:cs="Tahoma"/>
      <w:sz w:val="20"/>
      <w:szCs w:val="20"/>
    </w:rPr>
  </w:style>
  <w:style w:type="paragraph" w:customStyle="1" w:styleId="100">
    <w:name w:val="Основной текст10"/>
    <w:basedOn w:val="Normal"/>
    <w:uiPriority w:val="99"/>
    <w:qFormat/>
    <w:rsid w:val="00DD23AB"/>
    <w:pPr>
      <w:shd w:val="clear" w:color="auto" w:fill="FFFFFF"/>
      <w:spacing w:before="420" w:line="470" w:lineRule="exact"/>
      <w:jc w:val="both"/>
    </w:pPr>
    <w:rPr>
      <w:rFonts w:ascii="Sylfaen" w:eastAsia="Sylfaen" w:hAnsi="Sylfaen" w:cs="Sylfaen"/>
      <w:sz w:val="22"/>
      <w:szCs w:val="22"/>
    </w:rPr>
  </w:style>
  <w:style w:type="character" w:customStyle="1" w:styleId="34">
    <w:name w:val="Основной текст3"/>
    <w:uiPriority w:val="99"/>
    <w:rsid w:val="00DD23AB"/>
    <w:rPr>
      <w:rFonts w:ascii="Sylfaen" w:eastAsia="Sylfaen" w:hAnsi="Sylfaen" w:cs="Sylfaen"/>
      <w:sz w:val="19"/>
      <w:szCs w:val="19"/>
      <w:shd w:val="clear" w:color="auto" w:fill="FFFFFF"/>
      <w:lang w:bidi="ar-SA"/>
    </w:rPr>
  </w:style>
  <w:style w:type="character" w:customStyle="1" w:styleId="1pt">
    <w:name w:val="Основной текст + Интервал 1 pt"/>
    <w:uiPriority w:val="99"/>
    <w:rsid w:val="00DD23AB"/>
    <w:rPr>
      <w:rFonts w:ascii="Sylfaen" w:eastAsia="Sylfaen" w:hAnsi="Sylfaen" w:cs="Sylfaen"/>
      <w:spacing w:val="30"/>
      <w:sz w:val="19"/>
      <w:szCs w:val="19"/>
      <w:shd w:val="clear" w:color="auto" w:fill="FFFFFF"/>
      <w:lang w:bidi="ar-SA"/>
    </w:rPr>
  </w:style>
  <w:style w:type="character" w:customStyle="1" w:styleId="42">
    <w:name w:val="Основной текст4"/>
    <w:uiPriority w:val="99"/>
    <w:rsid w:val="00DD23AB"/>
    <w:rPr>
      <w:rFonts w:ascii="Sylfaen" w:eastAsia="Sylfaen" w:hAnsi="Sylfaen" w:cs="Sylfaen"/>
      <w:sz w:val="19"/>
      <w:szCs w:val="19"/>
      <w:shd w:val="clear" w:color="auto" w:fill="FFFFFF"/>
      <w:lang w:bidi="ar-SA"/>
    </w:rPr>
  </w:style>
  <w:style w:type="character" w:customStyle="1" w:styleId="m-5230213193050876883s1">
    <w:name w:val="m_-5230213193050876883s1"/>
    <w:uiPriority w:val="99"/>
    <w:rsid w:val="00DD23AB"/>
  </w:style>
  <w:style w:type="paragraph" w:customStyle="1" w:styleId="m-5230213193050876883p1">
    <w:name w:val="m_-5230213193050876883p1"/>
    <w:basedOn w:val="Normal"/>
    <w:uiPriority w:val="99"/>
    <w:qFormat/>
    <w:rsid w:val="00DD23AB"/>
    <w:pPr>
      <w:spacing w:before="100" w:beforeAutospacing="1" w:after="100" w:afterAutospacing="1"/>
    </w:pPr>
    <w:rPr>
      <w:rFonts w:ascii="Times New Roman" w:hAnsi="Times New Roman"/>
      <w:lang w:val="ru-RU" w:eastAsia="ru-RU"/>
    </w:rPr>
  </w:style>
  <w:style w:type="character" w:customStyle="1" w:styleId="BodyText30">
    <w:name w:val="Body Text3"/>
    <w:uiPriority w:val="99"/>
    <w:rsid w:val="00DD23AB"/>
    <w:rPr>
      <w:rFonts w:ascii="Tahoma" w:eastAsia="Times New Roman" w:hAnsi="Tahoma" w:cs="Tahoma"/>
      <w:color w:val="000000"/>
      <w:spacing w:val="0"/>
      <w:w w:val="100"/>
      <w:position w:val="0"/>
      <w:sz w:val="17"/>
      <w:szCs w:val="17"/>
      <w:shd w:val="clear" w:color="auto" w:fill="FFFFFF"/>
      <w:lang w:val="hy-AM"/>
    </w:rPr>
  </w:style>
  <w:style w:type="character" w:customStyle="1" w:styleId="Bodytext7">
    <w:name w:val="Body text (7)"/>
    <w:uiPriority w:val="99"/>
    <w:rsid w:val="00DD23AB"/>
    <w:rPr>
      <w:rFonts w:ascii="Tahoma" w:eastAsia="Times New Roman" w:hAnsi="Tahoma" w:cs="Tahoma"/>
      <w:b/>
      <w:bCs/>
      <w:color w:val="000000"/>
      <w:spacing w:val="0"/>
      <w:w w:val="100"/>
      <w:position w:val="0"/>
      <w:sz w:val="18"/>
      <w:szCs w:val="18"/>
      <w:u w:val="none"/>
      <w:effect w:val="none"/>
      <w:lang w:val="hy-AM"/>
    </w:rPr>
  </w:style>
  <w:style w:type="character" w:customStyle="1" w:styleId="Bodytext213pt">
    <w:name w:val="Body text (2) + 13 pt"/>
    <w:uiPriority w:val="99"/>
    <w:rsid w:val="00DD23AB"/>
    <w:rPr>
      <w:rFonts w:ascii="Sylfaen" w:eastAsia="Sylfaen" w:hAnsi="Sylfaen" w:cs="Sylfaen"/>
      <w:spacing w:val="20"/>
      <w:sz w:val="26"/>
      <w:szCs w:val="26"/>
      <w:u w:val="none"/>
      <w:shd w:val="clear" w:color="auto" w:fill="FFFFFF"/>
    </w:rPr>
  </w:style>
  <w:style w:type="paragraph" w:customStyle="1" w:styleId="WW-Default">
    <w:name w:val="WW-Default"/>
    <w:uiPriority w:val="99"/>
    <w:qFormat/>
    <w:rsid w:val="00DD23AB"/>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DD23AB"/>
  </w:style>
  <w:style w:type="character" w:customStyle="1" w:styleId="stbubblehcount">
    <w:name w:val="stbubble_hcount"/>
    <w:uiPriority w:val="99"/>
    <w:rsid w:val="00DD23AB"/>
  </w:style>
  <w:style w:type="character" w:customStyle="1" w:styleId="chicklets">
    <w:name w:val="chicklets"/>
    <w:uiPriority w:val="99"/>
    <w:rsid w:val="00DD23AB"/>
  </w:style>
  <w:style w:type="paragraph" w:customStyle="1" w:styleId="p1">
    <w:name w:val="p1"/>
    <w:basedOn w:val="Normal"/>
    <w:uiPriority w:val="99"/>
    <w:qFormat/>
    <w:rsid w:val="00DD23AB"/>
    <w:pPr>
      <w:spacing w:before="100" w:beforeAutospacing="1" w:after="100" w:afterAutospacing="1"/>
    </w:pPr>
    <w:rPr>
      <w:rFonts w:ascii="Times New Roman" w:hAnsi="Times New Roman"/>
    </w:rPr>
  </w:style>
  <w:style w:type="character" w:customStyle="1" w:styleId="s1">
    <w:name w:val="s1"/>
    <w:uiPriority w:val="99"/>
    <w:rsid w:val="00DD23AB"/>
  </w:style>
  <w:style w:type="paragraph" w:customStyle="1" w:styleId="pers-title">
    <w:name w:val="pers-title"/>
    <w:basedOn w:val="Normal"/>
    <w:uiPriority w:val="99"/>
    <w:qFormat/>
    <w:rsid w:val="00DD23AB"/>
    <w:pPr>
      <w:spacing w:before="100" w:beforeAutospacing="1" w:after="100" w:afterAutospacing="1"/>
    </w:pPr>
    <w:rPr>
      <w:rFonts w:ascii="Times New Roman" w:hAnsi="Times New Roman"/>
    </w:rPr>
  </w:style>
  <w:style w:type="paragraph" w:customStyle="1" w:styleId="intro">
    <w:name w:val="intro"/>
    <w:basedOn w:val="Normal"/>
    <w:uiPriority w:val="99"/>
    <w:qFormat/>
    <w:rsid w:val="00DD23AB"/>
    <w:pPr>
      <w:spacing w:before="100" w:beforeAutospacing="1" w:after="100" w:afterAutospacing="1"/>
    </w:pPr>
    <w:rPr>
      <w:rFonts w:ascii="Times New Roman" w:hAnsi="Times New Roman"/>
    </w:rPr>
  </w:style>
  <w:style w:type="paragraph" w:customStyle="1" w:styleId="newstimeplace">
    <w:name w:val="news_time_place"/>
    <w:basedOn w:val="Normal"/>
    <w:uiPriority w:val="99"/>
    <w:qFormat/>
    <w:rsid w:val="00DD23AB"/>
    <w:pPr>
      <w:spacing w:before="100" w:beforeAutospacing="1" w:after="100" w:afterAutospacing="1"/>
    </w:pPr>
    <w:rPr>
      <w:rFonts w:ascii="Times New Roman" w:hAnsi="Times New Roman"/>
    </w:rPr>
  </w:style>
  <w:style w:type="character" w:customStyle="1" w:styleId="Bodytext216pt1">
    <w:name w:val="Body text (2) + 16 pt1"/>
    <w:aliases w:val="Italic1,Spacing -1 pt1,Body text (4) + 6.5 pt"/>
    <w:uiPriority w:val="99"/>
    <w:rsid w:val="00DD23AB"/>
    <w:rPr>
      <w:rFonts w:ascii="Arial Unicode MS" w:eastAsia="Arial Unicode MS" w:hAnsi="Sylfaen" w:cs="Arial Unicode MS"/>
      <w:i/>
      <w:iCs/>
      <w:spacing w:val="-20"/>
      <w:sz w:val="32"/>
      <w:szCs w:val="32"/>
      <w:u w:val="none"/>
      <w:shd w:val="clear" w:color="auto" w:fill="FFFFFF"/>
    </w:rPr>
  </w:style>
  <w:style w:type="character" w:customStyle="1" w:styleId="Bodytext216pt">
    <w:name w:val="Body text (2) + 16 pt"/>
    <w:aliases w:val="Italic,Spacing -1 pt,Body text (3) + Not Bold,Body text (2) + 11.5 pt"/>
    <w:uiPriority w:val="99"/>
    <w:rsid w:val="00DD23AB"/>
    <w:rPr>
      <w:rFonts w:ascii="Arial Unicode MS" w:eastAsia="Arial Unicode MS" w:hAnsi="Sylfaen" w:cs="Arial Unicode MS"/>
      <w:i/>
      <w:iCs/>
      <w:color w:val="2949AD"/>
      <w:spacing w:val="-20"/>
      <w:sz w:val="32"/>
      <w:szCs w:val="32"/>
      <w:u w:val="none"/>
      <w:shd w:val="clear" w:color="auto" w:fill="FFFFFF"/>
    </w:rPr>
  </w:style>
  <w:style w:type="character" w:customStyle="1" w:styleId="Bodytext31">
    <w:name w:val="Body text (3)_"/>
    <w:link w:val="Bodytext32"/>
    <w:uiPriority w:val="99"/>
    <w:rsid w:val="00DD23AB"/>
    <w:rPr>
      <w:rFonts w:ascii="Arial Unicode MS" w:eastAsia="Arial Unicode MS" w:cs="Arial Unicode MS"/>
      <w:b/>
      <w:bCs/>
      <w:sz w:val="32"/>
      <w:szCs w:val="32"/>
      <w:shd w:val="clear" w:color="auto" w:fill="FFFFFF"/>
    </w:rPr>
  </w:style>
  <w:style w:type="paragraph" w:customStyle="1" w:styleId="Bodytext32">
    <w:name w:val="Body text (3)"/>
    <w:basedOn w:val="Normal"/>
    <w:link w:val="Bodytext31"/>
    <w:uiPriority w:val="99"/>
    <w:qFormat/>
    <w:rsid w:val="00DD23AB"/>
    <w:pPr>
      <w:widowControl w:val="0"/>
      <w:shd w:val="clear" w:color="auto" w:fill="FFFFFF"/>
      <w:spacing w:after="720" w:line="367" w:lineRule="exact"/>
      <w:jc w:val="center"/>
    </w:pPr>
    <w:rPr>
      <w:rFonts w:ascii="Arial Unicode MS" w:eastAsia="Arial Unicode MS" w:hAnsi="Times New Roman"/>
      <w:b/>
      <w:bCs/>
      <w:sz w:val="32"/>
      <w:szCs w:val="32"/>
    </w:rPr>
  </w:style>
  <w:style w:type="character" w:customStyle="1" w:styleId="Bodytext2105pt">
    <w:name w:val="Body text (2) + 10.5 pt"/>
    <w:aliases w:val="Small Caps,Spacing 0 pt2,Scaling 150%,Body text (2) + 10 pt,Body text (2) + 11 pt1"/>
    <w:uiPriority w:val="99"/>
    <w:rsid w:val="00DD23AB"/>
    <w:rPr>
      <w:rFonts w:ascii="Arial Unicode MS" w:eastAsia="Arial Unicode MS" w:hAnsi="Sylfaen" w:cs="Arial Unicode MS"/>
      <w:smallCaps/>
      <w:spacing w:val="-10"/>
      <w:w w:val="150"/>
      <w:sz w:val="21"/>
      <w:szCs w:val="21"/>
      <w:u w:val="none"/>
      <w:shd w:val="clear" w:color="auto" w:fill="FFFFFF"/>
    </w:rPr>
  </w:style>
  <w:style w:type="character" w:customStyle="1" w:styleId="Bodytext2105pt1">
    <w:name w:val="Body text (2) + 10.5 pt1"/>
    <w:aliases w:val="Spacing 0 pt1,Scaling 150%1"/>
    <w:uiPriority w:val="99"/>
    <w:rsid w:val="00DD23AB"/>
    <w:rPr>
      <w:rFonts w:ascii="Arial Unicode MS" w:eastAsia="Arial Unicode MS" w:hAnsi="Sylfaen" w:cs="Arial Unicode MS"/>
      <w:spacing w:val="-10"/>
      <w:w w:val="150"/>
      <w:sz w:val="21"/>
      <w:szCs w:val="21"/>
      <w:u w:val="none"/>
      <w:shd w:val="clear" w:color="auto" w:fill="FFFFFF"/>
    </w:rPr>
  </w:style>
  <w:style w:type="character" w:customStyle="1" w:styleId="Bodytext4">
    <w:name w:val="Body text (4)_"/>
    <w:link w:val="Bodytext40"/>
    <w:uiPriority w:val="99"/>
    <w:rsid w:val="00DD23AB"/>
    <w:rPr>
      <w:rFonts w:ascii="Arial Unicode MS" w:eastAsia="Arial Unicode MS" w:cs="Arial Unicode MS"/>
      <w:i/>
      <w:iCs/>
      <w:spacing w:val="-20"/>
      <w:sz w:val="28"/>
      <w:szCs w:val="28"/>
      <w:shd w:val="clear" w:color="auto" w:fill="FFFFFF"/>
    </w:rPr>
  </w:style>
  <w:style w:type="paragraph" w:customStyle="1" w:styleId="Bodytext40">
    <w:name w:val="Body text (4)"/>
    <w:basedOn w:val="Normal"/>
    <w:link w:val="Bodytext4"/>
    <w:uiPriority w:val="99"/>
    <w:qFormat/>
    <w:rsid w:val="00DD23AB"/>
    <w:pPr>
      <w:widowControl w:val="0"/>
      <w:shd w:val="clear" w:color="auto" w:fill="FFFFFF"/>
      <w:spacing w:before="480" w:after="360" w:line="370" w:lineRule="exact"/>
      <w:ind w:firstLine="84"/>
    </w:pPr>
    <w:rPr>
      <w:rFonts w:ascii="Arial Unicode MS" w:eastAsia="Arial Unicode MS" w:hAnsi="Times New Roman"/>
      <w:i/>
      <w:iCs/>
      <w:spacing w:val="-20"/>
      <w:sz w:val="28"/>
      <w:szCs w:val="28"/>
    </w:rPr>
  </w:style>
  <w:style w:type="character" w:customStyle="1" w:styleId="Bodytext4Bold">
    <w:name w:val="Body text (4) + Bold"/>
    <w:aliases w:val="Spacing 0 pt"/>
    <w:uiPriority w:val="99"/>
    <w:rsid w:val="00DD23AB"/>
    <w:rPr>
      <w:rFonts w:ascii="Arial Unicode MS" w:eastAsia="Arial Unicode MS" w:cs="Arial Unicode MS"/>
      <w:b/>
      <w:bCs/>
      <w:i/>
      <w:iCs/>
      <w:spacing w:val="-10"/>
      <w:sz w:val="28"/>
      <w:szCs w:val="28"/>
      <w:shd w:val="clear" w:color="auto" w:fill="FFFFFF"/>
    </w:rPr>
  </w:style>
  <w:style w:type="character" w:customStyle="1" w:styleId="Bodytext311pt">
    <w:name w:val="Body text (3) + 11 pt"/>
    <w:aliases w:val="Not Bold,Body text (3) + 4 pt,Scaling 120%"/>
    <w:uiPriority w:val="99"/>
    <w:rsid w:val="00DD23AB"/>
    <w:rPr>
      <w:rFonts w:ascii="Arial Unicode MS" w:eastAsia="Arial Unicode MS" w:cs="Arial Unicode MS"/>
      <w:b/>
      <w:bCs/>
      <w:sz w:val="22"/>
      <w:szCs w:val="22"/>
      <w:u w:val="none"/>
      <w:shd w:val="clear" w:color="auto" w:fill="FFFFFF"/>
    </w:rPr>
  </w:style>
  <w:style w:type="character" w:customStyle="1" w:styleId="Headerorfooter">
    <w:name w:val="Header or footer_"/>
    <w:link w:val="Headerorfooter1"/>
    <w:uiPriority w:val="99"/>
    <w:rsid w:val="00DD23AB"/>
    <w:rPr>
      <w:rFonts w:ascii="Arial Unicode MS" w:eastAsia="Arial Unicode MS" w:cs="Arial Unicode MS"/>
      <w:sz w:val="24"/>
      <w:szCs w:val="24"/>
      <w:shd w:val="clear" w:color="auto" w:fill="FFFFFF"/>
    </w:rPr>
  </w:style>
  <w:style w:type="paragraph" w:customStyle="1" w:styleId="Headerorfooter1">
    <w:name w:val="Header or footer1"/>
    <w:basedOn w:val="Normal"/>
    <w:link w:val="Headerorfooter"/>
    <w:uiPriority w:val="99"/>
    <w:qFormat/>
    <w:rsid w:val="00DD23AB"/>
    <w:pPr>
      <w:widowControl w:val="0"/>
      <w:shd w:val="clear" w:color="auto" w:fill="FFFFFF"/>
      <w:spacing w:line="240" w:lineRule="atLeast"/>
      <w:ind w:firstLine="77"/>
    </w:pPr>
    <w:rPr>
      <w:rFonts w:ascii="Arial Unicode MS" w:eastAsia="Arial Unicode MS" w:hAnsi="Times New Roman"/>
    </w:rPr>
  </w:style>
  <w:style w:type="character" w:customStyle="1" w:styleId="HeaderorfooterSylfaen">
    <w:name w:val="Header or footer + Sylfaen"/>
    <w:aliases w:val="13 pt,Scaling 66%"/>
    <w:uiPriority w:val="99"/>
    <w:rsid w:val="00DD23AB"/>
    <w:rPr>
      <w:rFonts w:ascii="Sylfaen" w:eastAsia="Arial Unicode MS" w:hAnsi="Sylfaen" w:cs="Sylfaen"/>
      <w:w w:val="66"/>
      <w:sz w:val="26"/>
      <w:szCs w:val="26"/>
      <w:shd w:val="clear" w:color="auto" w:fill="FFFFFF"/>
    </w:rPr>
  </w:style>
  <w:style w:type="character" w:customStyle="1" w:styleId="Headerorfooter0">
    <w:name w:val="Header or footer"/>
    <w:uiPriority w:val="99"/>
    <w:rsid w:val="00DD23AB"/>
  </w:style>
  <w:style w:type="character" w:customStyle="1" w:styleId="Bodytext2Spacing-1pt">
    <w:name w:val="Body text (2) + Spacing -1 pt"/>
    <w:uiPriority w:val="99"/>
    <w:rsid w:val="00DD23AB"/>
    <w:rPr>
      <w:rFonts w:ascii="Arial Unicode MS" w:eastAsia="Arial Unicode MS" w:hAnsi="Sylfaen" w:cs="Arial Unicode MS"/>
      <w:spacing w:val="-30"/>
      <w:sz w:val="30"/>
      <w:szCs w:val="30"/>
      <w:u w:val="none"/>
      <w:shd w:val="clear" w:color="auto" w:fill="FFFFFF"/>
    </w:rPr>
  </w:style>
  <w:style w:type="character" w:customStyle="1" w:styleId="Bodytext211pt">
    <w:name w:val="Body text (2) + 11 pt"/>
    <w:uiPriority w:val="99"/>
    <w:rsid w:val="00DD23AB"/>
    <w:rPr>
      <w:rFonts w:ascii="Arial Unicode MS" w:eastAsia="Arial Unicode MS" w:hAnsi="Sylfaen" w:cs="Arial Unicode MS"/>
      <w:spacing w:val="20"/>
      <w:sz w:val="22"/>
      <w:szCs w:val="22"/>
      <w:u w:val="none"/>
      <w:shd w:val="clear" w:color="auto" w:fill="FFFFFF"/>
    </w:rPr>
  </w:style>
  <w:style w:type="character" w:customStyle="1" w:styleId="Footnote2">
    <w:name w:val="Footnote (2)_"/>
    <w:link w:val="Footnote21"/>
    <w:uiPriority w:val="99"/>
    <w:rsid w:val="00DD23AB"/>
    <w:rPr>
      <w:rFonts w:ascii="Arial Unicode MS" w:eastAsia="Arial Unicode MS" w:cs="Arial Unicode MS"/>
      <w:shd w:val="clear" w:color="auto" w:fill="FFFFFF"/>
    </w:rPr>
  </w:style>
  <w:style w:type="paragraph" w:customStyle="1" w:styleId="Footnote21">
    <w:name w:val="Footnote (2)1"/>
    <w:basedOn w:val="Normal"/>
    <w:link w:val="Footnote2"/>
    <w:uiPriority w:val="99"/>
    <w:qFormat/>
    <w:rsid w:val="00DD23AB"/>
    <w:pPr>
      <w:widowControl w:val="0"/>
      <w:shd w:val="clear" w:color="auto" w:fill="FFFFFF"/>
      <w:spacing w:line="240" w:lineRule="atLeast"/>
      <w:ind w:firstLine="36"/>
      <w:jc w:val="both"/>
    </w:pPr>
    <w:rPr>
      <w:rFonts w:ascii="Arial Unicode MS" w:eastAsia="Arial Unicode MS" w:hAnsi="Times New Roman"/>
      <w:sz w:val="20"/>
      <w:szCs w:val="20"/>
    </w:rPr>
  </w:style>
  <w:style w:type="character" w:customStyle="1" w:styleId="Footnote20">
    <w:name w:val="Footnote (2)"/>
    <w:uiPriority w:val="99"/>
    <w:rsid w:val="00DD23AB"/>
    <w:rPr>
      <w:rFonts w:ascii="Arial Unicode MS" w:eastAsia="Arial Unicode MS" w:cs="Arial Unicode MS"/>
      <w:color w:val="78AAC6"/>
      <w:u w:val="single"/>
      <w:shd w:val="clear" w:color="auto" w:fill="FFFFFF"/>
    </w:rPr>
  </w:style>
  <w:style w:type="character" w:customStyle="1" w:styleId="Footnote22">
    <w:name w:val="Footnote (2)2"/>
    <w:uiPriority w:val="99"/>
    <w:rsid w:val="00DD23AB"/>
    <w:rPr>
      <w:rFonts w:ascii="Arial Unicode MS" w:eastAsia="Arial Unicode MS" w:cs="Arial Unicode MS"/>
      <w:color w:val="78AAC6"/>
      <w:shd w:val="clear" w:color="auto" w:fill="FFFFFF"/>
    </w:rPr>
  </w:style>
  <w:style w:type="character" w:customStyle="1" w:styleId="Bodytext34pt1">
    <w:name w:val="Body text (3) + 4 pt1"/>
    <w:aliases w:val="Not Bold1"/>
    <w:uiPriority w:val="99"/>
    <w:rsid w:val="00DD23AB"/>
    <w:rPr>
      <w:rFonts w:ascii="Sylfaen" w:eastAsia="Arial Unicode MS" w:hAnsi="Sylfaen" w:cs="Sylfaen"/>
      <w:b/>
      <w:bCs/>
      <w:sz w:val="8"/>
      <w:szCs w:val="8"/>
      <w:u w:val="none"/>
      <w:shd w:val="clear" w:color="auto" w:fill="FFFFFF"/>
    </w:rPr>
  </w:style>
  <w:style w:type="paragraph" w:customStyle="1" w:styleId="Bodytext210">
    <w:name w:val="Body text (2)1"/>
    <w:basedOn w:val="Normal"/>
    <w:uiPriority w:val="99"/>
    <w:qFormat/>
    <w:rsid w:val="00DD23AB"/>
    <w:pPr>
      <w:widowControl w:val="0"/>
      <w:shd w:val="clear" w:color="auto" w:fill="FFFFFF"/>
      <w:spacing w:line="446" w:lineRule="exact"/>
      <w:ind w:hanging="361"/>
    </w:pPr>
    <w:rPr>
      <w:rFonts w:ascii="Arial Unicode MS" w:eastAsia="Arial Unicode MS" w:hAnsi="Times New Roman" w:cs="Arial Unicode MS"/>
      <w:sz w:val="30"/>
      <w:szCs w:val="30"/>
      <w:lang w:val="hy-AM"/>
    </w:rPr>
  </w:style>
  <w:style w:type="character" w:customStyle="1" w:styleId="Bodytext23">
    <w:name w:val="Body text (2)3"/>
    <w:uiPriority w:val="99"/>
    <w:rsid w:val="00DD23AB"/>
    <w:rPr>
      <w:rFonts w:ascii="Arial Unicode MS" w:eastAsia="Arial Unicode MS" w:hAnsi="Sylfaen" w:cs="Arial Unicode MS"/>
      <w:color w:val="6B6B6B"/>
      <w:spacing w:val="20"/>
      <w:sz w:val="30"/>
      <w:szCs w:val="30"/>
      <w:u w:val="none"/>
      <w:shd w:val="clear" w:color="auto" w:fill="FFFFFF"/>
    </w:rPr>
  </w:style>
  <w:style w:type="character" w:customStyle="1" w:styleId="Bodytext220">
    <w:name w:val="Body text (2)2"/>
    <w:uiPriority w:val="99"/>
    <w:rsid w:val="00DD23AB"/>
    <w:rPr>
      <w:rFonts w:ascii="Arial Unicode MS" w:eastAsia="Arial Unicode MS" w:hAnsi="Sylfaen" w:cs="Arial Unicode MS"/>
      <w:color w:val="464646"/>
      <w:spacing w:val="20"/>
      <w:sz w:val="30"/>
      <w:szCs w:val="30"/>
      <w:u w:val="none"/>
      <w:shd w:val="clear" w:color="auto" w:fill="FFFFFF"/>
    </w:rPr>
  </w:style>
  <w:style w:type="character" w:customStyle="1" w:styleId="HTMLPreformattedChar1">
    <w:name w:val="HTML Preformatted Char1"/>
    <w:uiPriority w:val="99"/>
    <w:semiHidden/>
    <w:rsid w:val="00DD23AB"/>
    <w:rPr>
      <w:rFonts w:ascii="Consolas" w:hAnsi="Consolas" w:cs="Consolas"/>
      <w:sz w:val="20"/>
      <w:szCs w:val="20"/>
    </w:rPr>
  </w:style>
  <w:style w:type="character" w:customStyle="1" w:styleId="FontStyle32">
    <w:name w:val="Font Style32"/>
    <w:uiPriority w:val="99"/>
    <w:rsid w:val="00DD23AB"/>
    <w:rPr>
      <w:rFonts w:ascii="Tahoma" w:hAnsi="Tahoma" w:cs="Tahoma"/>
      <w:sz w:val="20"/>
      <w:szCs w:val="20"/>
    </w:rPr>
  </w:style>
  <w:style w:type="character" w:customStyle="1" w:styleId="Bodytext42">
    <w:name w:val="Body text (4)2"/>
    <w:uiPriority w:val="99"/>
    <w:rsid w:val="00DD23AB"/>
    <w:rPr>
      <w:rFonts w:ascii="Sylfaen" w:eastAsia="Arial Unicode MS" w:hAnsi="Sylfaen" w:cs="Sylfaen"/>
      <w:i/>
      <w:iCs/>
      <w:color w:val="43476D"/>
      <w:spacing w:val="20"/>
      <w:w w:val="80"/>
      <w:sz w:val="24"/>
      <w:szCs w:val="24"/>
      <w:u w:val="none"/>
      <w:shd w:val="clear" w:color="auto" w:fill="FFFFFF"/>
    </w:rPr>
  </w:style>
  <w:style w:type="paragraph" w:customStyle="1" w:styleId="Bodytext41">
    <w:name w:val="Body text (4)1"/>
    <w:basedOn w:val="Normal"/>
    <w:uiPriority w:val="99"/>
    <w:qFormat/>
    <w:rsid w:val="00DD23AB"/>
    <w:pPr>
      <w:widowControl w:val="0"/>
      <w:shd w:val="clear" w:color="auto" w:fill="FFFFFF"/>
      <w:spacing w:line="641" w:lineRule="exact"/>
      <w:ind w:firstLine="37"/>
    </w:pPr>
    <w:rPr>
      <w:rFonts w:ascii="Sylfaen" w:hAnsi="Sylfaen" w:cs="Sylfaen"/>
      <w:spacing w:val="20"/>
      <w:w w:val="80"/>
      <w:lang w:val="hy-AM"/>
    </w:rPr>
  </w:style>
  <w:style w:type="paragraph" w:customStyle="1" w:styleId="Body">
    <w:name w:val="Body"/>
    <w:uiPriority w:val="99"/>
    <w:qFormat/>
    <w:rsid w:val="00DD23AB"/>
    <w:pPr>
      <w:pBdr>
        <w:top w:val="nil"/>
        <w:left w:val="nil"/>
        <w:bottom w:val="nil"/>
        <w:right w:val="nil"/>
        <w:between w:val="nil"/>
        <w:bar w:val="nil"/>
      </w:pBdr>
    </w:pPr>
    <w:rPr>
      <w:rFonts w:ascii="Cambria" w:eastAsia="Cambria" w:hAnsi="Cambria" w:cs="Cambria"/>
      <w:color w:val="000000"/>
      <w:sz w:val="24"/>
      <w:szCs w:val="24"/>
      <w:u w:color="000000"/>
      <w:bdr w:val="nil"/>
    </w:rPr>
  </w:style>
  <w:style w:type="paragraph" w:styleId="Quote">
    <w:name w:val="Quote"/>
    <w:basedOn w:val="Normal"/>
    <w:next w:val="Normal"/>
    <w:link w:val="QuoteChar"/>
    <w:uiPriority w:val="99"/>
    <w:qFormat/>
    <w:rsid w:val="00DD23AB"/>
    <w:pPr>
      <w:spacing w:before="200" w:line="276" w:lineRule="auto"/>
      <w:ind w:left="360" w:right="360"/>
    </w:pPr>
    <w:rPr>
      <w:rFonts w:ascii="Calibri" w:eastAsia="Calibri" w:hAnsi="Calibri"/>
      <w:i/>
      <w:iCs/>
      <w:sz w:val="22"/>
      <w:szCs w:val="22"/>
      <w:lang w:val="hy-AM"/>
    </w:rPr>
  </w:style>
  <w:style w:type="character" w:customStyle="1" w:styleId="QuoteChar">
    <w:name w:val="Quote Char"/>
    <w:link w:val="Quote"/>
    <w:uiPriority w:val="99"/>
    <w:rsid w:val="00DD23AB"/>
    <w:rPr>
      <w:rFonts w:ascii="Calibri" w:eastAsia="Calibri" w:hAnsi="Calibri"/>
      <w:i/>
      <w:iCs/>
      <w:sz w:val="22"/>
      <w:szCs w:val="22"/>
      <w:lang w:val="hy-AM"/>
    </w:rPr>
  </w:style>
  <w:style w:type="character" w:styleId="SubtleEmphasis">
    <w:name w:val="Subtle Emphasis"/>
    <w:uiPriority w:val="99"/>
    <w:qFormat/>
    <w:rsid w:val="00DD23AB"/>
    <w:rPr>
      <w:i/>
      <w:iCs/>
    </w:rPr>
  </w:style>
  <w:style w:type="character" w:styleId="IntenseEmphasis">
    <w:name w:val="Intense Emphasis"/>
    <w:uiPriority w:val="99"/>
    <w:qFormat/>
    <w:rsid w:val="00DD23AB"/>
    <w:rPr>
      <w:b/>
      <w:bCs/>
    </w:rPr>
  </w:style>
  <w:style w:type="character" w:styleId="SubtleReference">
    <w:name w:val="Subtle Reference"/>
    <w:uiPriority w:val="99"/>
    <w:qFormat/>
    <w:rsid w:val="00DD23AB"/>
    <w:rPr>
      <w:smallCaps/>
    </w:rPr>
  </w:style>
  <w:style w:type="character" w:styleId="IntenseReference">
    <w:name w:val="Intense Reference"/>
    <w:uiPriority w:val="99"/>
    <w:qFormat/>
    <w:rsid w:val="00DD23AB"/>
    <w:rPr>
      <w:smallCaps/>
      <w:spacing w:val="5"/>
      <w:u w:val="single"/>
    </w:rPr>
  </w:style>
  <w:style w:type="character" w:styleId="BookTitle">
    <w:name w:val="Book Title"/>
    <w:uiPriority w:val="99"/>
    <w:qFormat/>
    <w:rsid w:val="00DD23AB"/>
    <w:rPr>
      <w:i/>
      <w:iCs/>
      <w:smallCaps/>
      <w:spacing w:val="5"/>
    </w:rPr>
  </w:style>
  <w:style w:type="character" w:customStyle="1" w:styleId="Normal1">
    <w:name w:val="Normal1"/>
    <w:uiPriority w:val="99"/>
    <w:rsid w:val="00DD23AB"/>
    <w:rPr>
      <w:rFonts w:ascii="Arial" w:hAnsi="Arial" w:cs="Arial" w:hint="default"/>
      <w:sz w:val="24"/>
    </w:rPr>
  </w:style>
  <w:style w:type="numbering" w:customStyle="1" w:styleId="NoList1">
    <w:name w:val="No List1"/>
    <w:next w:val="NoList"/>
    <w:semiHidden/>
    <w:rsid w:val="00DD23AB"/>
  </w:style>
  <w:style w:type="table" w:styleId="MediumShading1-Accent5">
    <w:name w:val="Medium Shading 1 Accent 5"/>
    <w:basedOn w:val="TableNormal"/>
    <w:uiPriority w:val="99"/>
    <w:rsid w:val="00DD23A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35">
    <w:name w:val="Без интервала3"/>
    <w:uiPriority w:val="99"/>
    <w:qFormat/>
    <w:rsid w:val="00DD23AB"/>
    <w:rPr>
      <w:rFonts w:ascii="Calibri" w:hAnsi="Calibri" w:cs="Calibri"/>
      <w:sz w:val="22"/>
      <w:szCs w:val="22"/>
    </w:rPr>
  </w:style>
  <w:style w:type="character" w:customStyle="1" w:styleId="spellingerror">
    <w:name w:val="spellingerror"/>
    <w:uiPriority w:val="99"/>
    <w:rsid w:val="00DD23AB"/>
  </w:style>
  <w:style w:type="character" w:customStyle="1" w:styleId="s2">
    <w:name w:val="s2"/>
    <w:uiPriority w:val="99"/>
    <w:rsid w:val="00DD23AB"/>
    <w:rPr>
      <w:rFonts w:cs="Times New Roman"/>
    </w:rPr>
  </w:style>
  <w:style w:type="character" w:customStyle="1" w:styleId="s4">
    <w:name w:val="s4"/>
    <w:uiPriority w:val="99"/>
    <w:rsid w:val="00DD23AB"/>
  </w:style>
  <w:style w:type="paragraph" w:customStyle="1" w:styleId="p12">
    <w:name w:val="p12"/>
    <w:basedOn w:val="Normal"/>
    <w:uiPriority w:val="99"/>
    <w:qFormat/>
    <w:rsid w:val="00DD23AB"/>
    <w:pPr>
      <w:spacing w:before="100" w:beforeAutospacing="1" w:after="100" w:afterAutospacing="1"/>
    </w:pPr>
    <w:rPr>
      <w:rFonts w:ascii="Times New Roman" w:hAnsi="Times New Roman"/>
    </w:rPr>
  </w:style>
  <w:style w:type="paragraph" w:customStyle="1" w:styleId="5">
    <w:name w:val="Основной текст5"/>
    <w:basedOn w:val="Normal"/>
    <w:uiPriority w:val="99"/>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character" w:customStyle="1" w:styleId="0pt">
    <w:name w:val="Основной текст + Интервал 0 pt"/>
    <w:uiPriority w:val="99"/>
    <w:rsid w:val="00DD23AB"/>
    <w:rPr>
      <w:rFonts w:ascii="Arial Unicode MS" w:eastAsia="Arial Unicode MS" w:hAnsi="Arial Unicode MS" w:cs="Arial Unicode MS"/>
      <w:b w:val="0"/>
      <w:bCs w:val="0"/>
      <w:i w:val="0"/>
      <w:iCs w:val="0"/>
      <w:smallCaps w:val="0"/>
      <w:strike w:val="0"/>
      <w:color w:val="000000"/>
      <w:spacing w:val="3"/>
      <w:w w:val="100"/>
      <w:position w:val="0"/>
      <w:sz w:val="26"/>
      <w:szCs w:val="26"/>
      <w:u w:val="none"/>
      <w:shd w:val="clear" w:color="auto" w:fill="FFFFFF"/>
      <w:lang w:val="hy-AM"/>
    </w:rPr>
  </w:style>
  <w:style w:type="character" w:customStyle="1" w:styleId="Impact115pt0pt">
    <w:name w:val="Основной текст + Impact.11.5 pt.Курсив.Интервал 0 pt"/>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
    <w:name w:val="Основной текст + 15 pt.Полужирный.Интервал 0 pt"/>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
    <w:name w:val="Основной текст + 11 pt.Полужирный.Интервал 0 pt"/>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table" w:styleId="LightShading-Accent5">
    <w:name w:val="Light Shading Accent 5"/>
    <w:basedOn w:val="TableNormal"/>
    <w:uiPriority w:val="99"/>
    <w:rsid w:val="00DD23AB"/>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DD23AB"/>
    <w:rPr>
      <w:rFonts w:ascii="Calibri" w:eastAsia="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DD23AB"/>
    <w:rPr>
      <w:rFonts w:ascii="Calibri" w:eastAsia="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99"/>
    <w:rsid w:val="00DD23AB"/>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8">
    <w:name w:val="Заголовок №2_"/>
    <w:link w:val="29"/>
    <w:uiPriority w:val="99"/>
    <w:rsid w:val="00DD23AB"/>
    <w:rPr>
      <w:rFonts w:ascii="Arial Unicode MS" w:eastAsia="Arial Unicode MS" w:hAnsi="Arial Unicode MS" w:cs="Arial Unicode MS"/>
      <w:spacing w:val="3"/>
      <w:sz w:val="33"/>
      <w:szCs w:val="33"/>
      <w:shd w:val="clear" w:color="auto" w:fill="FFFFFF"/>
    </w:rPr>
  </w:style>
  <w:style w:type="paragraph" w:customStyle="1" w:styleId="29">
    <w:name w:val="Заголовок №2"/>
    <w:basedOn w:val="Normal"/>
    <w:link w:val="28"/>
    <w:uiPriority w:val="99"/>
    <w:qFormat/>
    <w:rsid w:val="00DD23AB"/>
    <w:pPr>
      <w:widowControl w:val="0"/>
      <w:shd w:val="clear" w:color="auto" w:fill="FFFFFF"/>
      <w:spacing w:before="300" w:after="120" w:line="566" w:lineRule="exact"/>
      <w:jc w:val="both"/>
      <w:outlineLvl w:val="1"/>
    </w:pPr>
    <w:rPr>
      <w:rFonts w:ascii="Arial Unicode MS" w:eastAsia="Arial Unicode MS" w:hAnsi="Arial Unicode MS"/>
      <w:spacing w:val="3"/>
      <w:sz w:val="33"/>
      <w:szCs w:val="33"/>
    </w:rPr>
  </w:style>
  <w:style w:type="paragraph" w:customStyle="1" w:styleId="CharCharCharCharCharCharCharCharCharChar3">
    <w:name w:val="Char Char Char Char Char Char Char Char Char Char3"/>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DD23AB"/>
    <w:pPr>
      <w:tabs>
        <w:tab w:val="left" w:pos="709"/>
      </w:tabs>
    </w:pPr>
    <w:rPr>
      <w:rFonts w:ascii="Tahoma" w:hAnsi="Tahoma"/>
      <w:lang w:val="pl-PL" w:eastAsia="pl-PL"/>
    </w:rPr>
  </w:style>
  <w:style w:type="paragraph" w:customStyle="1" w:styleId="CharCharCharCharChar3">
    <w:name w:val="Char Char Char Char Char3"/>
    <w:basedOn w:val="Normal"/>
    <w:uiPriority w:val="99"/>
    <w:qFormat/>
    <w:rsid w:val="00DD23AB"/>
    <w:pPr>
      <w:spacing w:after="160" w:line="240" w:lineRule="exact"/>
    </w:pPr>
    <w:rPr>
      <w:rFonts w:ascii="Arial" w:hAnsi="Arial" w:cs="Arial"/>
      <w:sz w:val="20"/>
      <w:szCs w:val="20"/>
    </w:rPr>
  </w:style>
  <w:style w:type="paragraph" w:customStyle="1" w:styleId="ZchnZchn13">
    <w:name w:val="Zchn Zchn13"/>
    <w:basedOn w:val="Normal"/>
    <w:uiPriority w:val="99"/>
    <w:qFormat/>
    <w:rsid w:val="00DD23AB"/>
    <w:pPr>
      <w:spacing w:after="160" w:line="240" w:lineRule="exact"/>
    </w:pPr>
    <w:rPr>
      <w:rFonts w:ascii="Verdana" w:hAnsi="Verdana"/>
      <w:sz w:val="20"/>
      <w:szCs w:val="20"/>
      <w:lang w:val="en-GB"/>
    </w:rPr>
  </w:style>
  <w:style w:type="paragraph" w:customStyle="1" w:styleId="Znak3">
    <w:name w:val="Znak3"/>
    <w:basedOn w:val="Normal"/>
    <w:uiPriority w:val="99"/>
    <w:qFormat/>
    <w:rsid w:val="00DD23AB"/>
    <w:pPr>
      <w:tabs>
        <w:tab w:val="left" w:pos="709"/>
      </w:tabs>
    </w:pPr>
    <w:rPr>
      <w:rFonts w:ascii="Tahoma" w:hAnsi="Tahoma"/>
      <w:lang w:val="pl-PL" w:eastAsia="pl-PL"/>
    </w:rPr>
  </w:style>
  <w:style w:type="paragraph" w:customStyle="1" w:styleId="50">
    <w:name w:val="Знак Знак5"/>
    <w:basedOn w:val="Normal"/>
    <w:uiPriority w:val="99"/>
    <w:qFormat/>
    <w:rsid w:val="00DD23AB"/>
    <w:pPr>
      <w:spacing w:after="160" w:line="240" w:lineRule="exact"/>
    </w:pPr>
    <w:rPr>
      <w:rFonts w:ascii="Arial" w:hAnsi="Arial" w:cs="Arial"/>
      <w:sz w:val="20"/>
      <w:szCs w:val="20"/>
      <w:lang w:val="en-GB"/>
    </w:rPr>
  </w:style>
  <w:style w:type="paragraph" w:customStyle="1" w:styleId="Char13">
    <w:name w:val="Char13"/>
    <w:basedOn w:val="Normal"/>
    <w:next w:val="Normal"/>
    <w:uiPriority w:val="99"/>
    <w:qFormat/>
    <w:rsid w:val="00DD23AB"/>
    <w:pPr>
      <w:spacing w:after="160" w:line="240" w:lineRule="exact"/>
    </w:pPr>
    <w:rPr>
      <w:rFonts w:ascii="Tahoma" w:hAnsi="Tahoma"/>
      <w:szCs w:val="20"/>
    </w:rPr>
  </w:style>
  <w:style w:type="paragraph" w:customStyle="1" w:styleId="Char3CharCharChar3">
    <w:name w:val="Char3 Char Char Char3"/>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3">
    <w:name w:val="Char Char1 Char Char Char1 Char3"/>
    <w:basedOn w:val="Normal"/>
    <w:autoRedefine/>
    <w:uiPriority w:val="99"/>
    <w:qFormat/>
    <w:rsid w:val="00DD23AB"/>
    <w:rPr>
      <w:rFonts w:ascii="Times New Roman" w:eastAsia="SimSun" w:hAnsi="Times New Roman"/>
      <w:sz w:val="20"/>
      <w:szCs w:val="20"/>
      <w:lang w:eastAsia="ru-RU"/>
    </w:rPr>
  </w:style>
  <w:style w:type="character" w:customStyle="1" w:styleId="Char7">
    <w:name w:val="Char7"/>
    <w:uiPriority w:val="99"/>
    <w:rsid w:val="00DD23AB"/>
    <w:rPr>
      <w:rFonts w:ascii="Times Armenian" w:hAnsi="Times Armenian"/>
      <w:sz w:val="22"/>
      <w:lang w:val="en-GB" w:eastAsia="en-US" w:bidi="ar-SA"/>
    </w:rPr>
  </w:style>
  <w:style w:type="paragraph" w:customStyle="1" w:styleId="CharCharChar3">
    <w:name w:val="Char Char Char Знак3"/>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3">
    <w:name w:val="Char Char Char1 Char Char Char Char Char Char Char Char Char1 Char3"/>
    <w:basedOn w:val="Normal"/>
    <w:uiPriority w:val="99"/>
    <w:qFormat/>
    <w:rsid w:val="00DD23AB"/>
    <w:pPr>
      <w:spacing w:after="160" w:line="240" w:lineRule="exact"/>
    </w:pPr>
    <w:rPr>
      <w:rFonts w:ascii="Arial" w:hAnsi="Arial" w:cs="Arial"/>
      <w:sz w:val="20"/>
      <w:szCs w:val="20"/>
    </w:rPr>
  </w:style>
  <w:style w:type="paragraph" w:customStyle="1" w:styleId="130">
    <w:name w:val="Знак Знак13"/>
    <w:basedOn w:val="Normal"/>
    <w:uiPriority w:val="99"/>
    <w:qFormat/>
    <w:rsid w:val="00DD23AB"/>
    <w:pPr>
      <w:spacing w:after="160" w:line="240" w:lineRule="exact"/>
    </w:pPr>
    <w:rPr>
      <w:rFonts w:ascii="Arial" w:hAnsi="Arial" w:cs="Arial"/>
      <w:sz w:val="20"/>
      <w:szCs w:val="20"/>
    </w:rPr>
  </w:style>
  <w:style w:type="paragraph" w:customStyle="1" w:styleId="BodyText24">
    <w:name w:val="Body Text2"/>
    <w:basedOn w:val="Default"/>
    <w:next w:val="Default"/>
    <w:uiPriority w:val="99"/>
    <w:qFormat/>
    <w:rsid w:val="00DD23AB"/>
    <w:rPr>
      <w:rFonts w:ascii="Sylfaen" w:hAnsi="Sylfaen"/>
      <w:color w:val="auto"/>
    </w:rPr>
  </w:style>
  <w:style w:type="paragraph" w:customStyle="1" w:styleId="230">
    <w:name w:val="Знак Знак23"/>
    <w:basedOn w:val="Normal"/>
    <w:uiPriority w:val="99"/>
    <w:qFormat/>
    <w:rsid w:val="00DD23AB"/>
    <w:pPr>
      <w:spacing w:after="160" w:line="240" w:lineRule="exact"/>
    </w:pPr>
    <w:rPr>
      <w:rFonts w:ascii="Arial" w:hAnsi="Arial" w:cs="Arial"/>
      <w:sz w:val="20"/>
      <w:szCs w:val="20"/>
    </w:rPr>
  </w:style>
  <w:style w:type="paragraph" w:customStyle="1" w:styleId="CharCharChar30">
    <w:name w:val="Char Char Char Знак Знак3"/>
    <w:basedOn w:val="Normal"/>
    <w:uiPriority w:val="99"/>
    <w:qFormat/>
    <w:rsid w:val="00DD23AB"/>
    <w:pPr>
      <w:spacing w:after="160" w:line="240" w:lineRule="exact"/>
    </w:pPr>
    <w:rPr>
      <w:rFonts w:ascii="Arial" w:hAnsi="Arial" w:cs="Arial"/>
      <w:sz w:val="20"/>
      <w:szCs w:val="20"/>
    </w:rPr>
  </w:style>
  <w:style w:type="paragraph" w:customStyle="1" w:styleId="CharCharCharCharChar30">
    <w:name w:val="Char Char Char Char Char Знак Знак3"/>
    <w:basedOn w:val="Normal"/>
    <w:uiPriority w:val="99"/>
    <w:qFormat/>
    <w:rsid w:val="00DD23AB"/>
    <w:pPr>
      <w:spacing w:after="160" w:line="240" w:lineRule="exact"/>
    </w:pPr>
    <w:rPr>
      <w:rFonts w:ascii="Arial" w:hAnsi="Arial" w:cs="Arial"/>
      <w:sz w:val="20"/>
      <w:szCs w:val="20"/>
    </w:rPr>
  </w:style>
  <w:style w:type="character" w:customStyle="1" w:styleId="CharChar63">
    <w:name w:val="Char Char63"/>
    <w:uiPriority w:val="99"/>
    <w:rsid w:val="00DD23AB"/>
    <w:rPr>
      <w:rFonts w:ascii="Times Armenian" w:hAnsi="Times Armenian" w:cs="Arial"/>
      <w:b/>
      <w:bCs/>
      <w:i/>
      <w:noProof/>
      <w:sz w:val="26"/>
      <w:szCs w:val="26"/>
      <w:u w:val="single"/>
      <w:lang w:val="hy-AM" w:eastAsia="en-US" w:bidi="ar-SA"/>
    </w:rPr>
  </w:style>
  <w:style w:type="character" w:customStyle="1" w:styleId="CharChar53">
    <w:name w:val="Char Char53"/>
    <w:uiPriority w:val="99"/>
    <w:rsid w:val="00DD23AB"/>
    <w:rPr>
      <w:rFonts w:ascii="Times Armenian" w:hAnsi="Times Armenian"/>
      <w:noProof/>
      <w:sz w:val="24"/>
      <w:szCs w:val="24"/>
      <w:lang w:val="hy-AM" w:eastAsia="en-US" w:bidi="ar-SA"/>
    </w:rPr>
  </w:style>
  <w:style w:type="character" w:customStyle="1" w:styleId="CharChar43">
    <w:name w:val="Char Char43"/>
    <w:uiPriority w:val="99"/>
    <w:rsid w:val="00DD23AB"/>
    <w:rPr>
      <w:noProof/>
      <w:lang w:val="hy-AM" w:eastAsia="en-US" w:bidi="ar-SA"/>
    </w:rPr>
  </w:style>
  <w:style w:type="character" w:customStyle="1" w:styleId="CharChar182">
    <w:name w:val="Char Char182"/>
    <w:uiPriority w:val="99"/>
    <w:rsid w:val="00DD23AB"/>
    <w:rPr>
      <w:rFonts w:ascii="Times Armenian" w:eastAsia="Times New Roman" w:hAnsi="Times Armenian" w:cs="Times New Roman"/>
      <w:b/>
      <w:i/>
      <w:noProof/>
      <w:sz w:val="28"/>
      <w:szCs w:val="20"/>
      <w:lang w:val="hy-AM"/>
    </w:rPr>
  </w:style>
  <w:style w:type="character" w:customStyle="1" w:styleId="CharChar132">
    <w:name w:val="Char Char132"/>
    <w:uiPriority w:val="99"/>
    <w:semiHidden/>
    <w:rsid w:val="00DD23AB"/>
    <w:rPr>
      <w:rFonts w:ascii="Times New Roman" w:eastAsia="Times New Roman" w:hAnsi="Times New Roman" w:cs="Times New Roman"/>
      <w:noProof/>
      <w:sz w:val="20"/>
      <w:szCs w:val="20"/>
      <w:lang w:val="hy-AM"/>
    </w:rPr>
  </w:style>
  <w:style w:type="character" w:customStyle="1" w:styleId="CharChar122">
    <w:name w:val="Char Char122"/>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3">
    <w:name w:val="Char Char Char Char3"/>
    <w:basedOn w:val="Normal"/>
    <w:uiPriority w:val="99"/>
    <w:qFormat/>
    <w:rsid w:val="00DD23AB"/>
    <w:pPr>
      <w:spacing w:after="160" w:line="240" w:lineRule="exact"/>
    </w:pPr>
    <w:rPr>
      <w:rFonts w:ascii="Arial" w:hAnsi="Arial" w:cs="Arial"/>
      <w:sz w:val="20"/>
      <w:szCs w:val="20"/>
    </w:rPr>
  </w:style>
  <w:style w:type="character" w:customStyle="1" w:styleId="CharChar232">
    <w:name w:val="Char Char232"/>
    <w:uiPriority w:val="99"/>
    <w:rsid w:val="00DD23AB"/>
    <w:rPr>
      <w:rFonts w:ascii="Times Armenian" w:eastAsia="Times New Roman" w:hAnsi="Times Armenian" w:cs="Times New Roman"/>
      <w:noProof/>
      <w:sz w:val="24"/>
      <w:szCs w:val="24"/>
      <w:u w:val="single"/>
      <w:lang w:val="hy-AM"/>
    </w:rPr>
  </w:style>
  <w:style w:type="character" w:customStyle="1" w:styleId="CharChar242">
    <w:name w:val="Char Char242"/>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7">
    <w:name w:val="Char Char Char Char Char Char Char Char Char Char7"/>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DD23AB"/>
    <w:pPr>
      <w:tabs>
        <w:tab w:val="left" w:pos="709"/>
      </w:tabs>
    </w:pPr>
    <w:rPr>
      <w:rFonts w:ascii="Tahoma" w:hAnsi="Tahoma"/>
      <w:lang w:val="pl-PL" w:eastAsia="pl-PL"/>
    </w:rPr>
  </w:style>
  <w:style w:type="paragraph" w:customStyle="1" w:styleId="CharCharCharCharChar7">
    <w:name w:val="Char Char Char Char Char7"/>
    <w:basedOn w:val="Normal"/>
    <w:uiPriority w:val="99"/>
    <w:qFormat/>
    <w:rsid w:val="00DD23AB"/>
    <w:pPr>
      <w:spacing w:after="160" w:line="240" w:lineRule="exact"/>
    </w:pPr>
    <w:rPr>
      <w:rFonts w:ascii="Arial" w:hAnsi="Arial" w:cs="Arial"/>
      <w:sz w:val="20"/>
      <w:szCs w:val="20"/>
    </w:rPr>
  </w:style>
  <w:style w:type="paragraph" w:customStyle="1" w:styleId="ZchnZchn17">
    <w:name w:val="Zchn Zchn17"/>
    <w:basedOn w:val="Normal"/>
    <w:uiPriority w:val="99"/>
    <w:qFormat/>
    <w:rsid w:val="00DD23AB"/>
    <w:pPr>
      <w:spacing w:after="160" w:line="240" w:lineRule="exact"/>
    </w:pPr>
    <w:rPr>
      <w:rFonts w:ascii="Verdana" w:hAnsi="Verdana"/>
      <w:sz w:val="20"/>
      <w:szCs w:val="20"/>
      <w:lang w:val="en-GB"/>
    </w:rPr>
  </w:style>
  <w:style w:type="paragraph" w:customStyle="1" w:styleId="Znak7">
    <w:name w:val="Znak7"/>
    <w:basedOn w:val="Normal"/>
    <w:uiPriority w:val="99"/>
    <w:qFormat/>
    <w:rsid w:val="00DD23AB"/>
    <w:pPr>
      <w:tabs>
        <w:tab w:val="left" w:pos="709"/>
      </w:tabs>
    </w:pPr>
    <w:rPr>
      <w:rFonts w:ascii="Tahoma" w:hAnsi="Tahoma"/>
      <w:lang w:val="pl-PL" w:eastAsia="pl-PL"/>
    </w:rPr>
  </w:style>
  <w:style w:type="paragraph" w:customStyle="1" w:styleId="9">
    <w:name w:val="Знак Знак9"/>
    <w:basedOn w:val="Normal"/>
    <w:uiPriority w:val="99"/>
    <w:qFormat/>
    <w:rsid w:val="00DD23AB"/>
    <w:pPr>
      <w:spacing w:after="160" w:line="240" w:lineRule="exact"/>
    </w:pPr>
    <w:rPr>
      <w:rFonts w:ascii="Arial" w:hAnsi="Arial" w:cs="Arial"/>
      <w:sz w:val="20"/>
      <w:szCs w:val="20"/>
      <w:lang w:val="en-GB"/>
    </w:rPr>
  </w:style>
  <w:style w:type="paragraph" w:customStyle="1" w:styleId="Char18">
    <w:name w:val="Char18"/>
    <w:basedOn w:val="Normal"/>
    <w:next w:val="Normal"/>
    <w:uiPriority w:val="99"/>
    <w:qFormat/>
    <w:rsid w:val="00DD23AB"/>
    <w:pPr>
      <w:spacing w:after="160" w:line="240" w:lineRule="exact"/>
    </w:pPr>
    <w:rPr>
      <w:rFonts w:ascii="Tahoma" w:hAnsi="Tahoma"/>
      <w:szCs w:val="20"/>
    </w:rPr>
  </w:style>
  <w:style w:type="paragraph" w:customStyle="1" w:styleId="Char3CharCharChar7">
    <w:name w:val="Char3 Char Char Char7"/>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7">
    <w:name w:val="Char Char1 Char Char Char1 Char7"/>
    <w:basedOn w:val="Normal"/>
    <w:autoRedefine/>
    <w:uiPriority w:val="99"/>
    <w:qFormat/>
    <w:rsid w:val="00DD23AB"/>
    <w:rPr>
      <w:rFonts w:ascii="Times New Roman" w:eastAsia="SimSun" w:hAnsi="Times New Roman"/>
      <w:sz w:val="20"/>
      <w:szCs w:val="20"/>
      <w:lang w:eastAsia="ru-RU"/>
    </w:rPr>
  </w:style>
  <w:style w:type="character" w:customStyle="1" w:styleId="Char17">
    <w:name w:val="Char17"/>
    <w:uiPriority w:val="99"/>
    <w:rsid w:val="00DD23AB"/>
    <w:rPr>
      <w:rFonts w:ascii="Times Armenian" w:hAnsi="Times Armenian"/>
      <w:sz w:val="22"/>
      <w:lang w:val="en-GB" w:eastAsia="en-US" w:bidi="ar-SA"/>
    </w:rPr>
  </w:style>
  <w:style w:type="paragraph" w:customStyle="1" w:styleId="CharCharChar7">
    <w:name w:val="Char Char Char Знак7"/>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7">
    <w:name w:val="Char Char Char1 Char Char Char Char Char Char Char Char Char1 Char7"/>
    <w:basedOn w:val="Normal"/>
    <w:uiPriority w:val="99"/>
    <w:qFormat/>
    <w:rsid w:val="00DD23AB"/>
    <w:pPr>
      <w:spacing w:after="160" w:line="240" w:lineRule="exact"/>
    </w:pPr>
    <w:rPr>
      <w:rFonts w:ascii="Arial" w:hAnsi="Arial" w:cs="Arial"/>
      <w:sz w:val="20"/>
      <w:szCs w:val="20"/>
    </w:rPr>
  </w:style>
  <w:style w:type="paragraph" w:customStyle="1" w:styleId="170">
    <w:name w:val="Знак Знак17"/>
    <w:basedOn w:val="Normal"/>
    <w:uiPriority w:val="99"/>
    <w:qFormat/>
    <w:rsid w:val="00DD23AB"/>
    <w:pPr>
      <w:spacing w:after="160" w:line="240" w:lineRule="exact"/>
    </w:pPr>
    <w:rPr>
      <w:rFonts w:ascii="Arial" w:hAnsi="Arial" w:cs="Arial"/>
      <w:sz w:val="20"/>
      <w:szCs w:val="20"/>
    </w:rPr>
  </w:style>
  <w:style w:type="paragraph" w:customStyle="1" w:styleId="BodyText43">
    <w:name w:val="Body Text4"/>
    <w:basedOn w:val="Default"/>
    <w:next w:val="Default"/>
    <w:uiPriority w:val="99"/>
    <w:qFormat/>
    <w:rsid w:val="00DD23AB"/>
    <w:rPr>
      <w:rFonts w:ascii="Sylfaen" w:hAnsi="Sylfaen"/>
      <w:color w:val="auto"/>
    </w:rPr>
  </w:style>
  <w:style w:type="paragraph" w:customStyle="1" w:styleId="270">
    <w:name w:val="Знак Знак27"/>
    <w:basedOn w:val="Normal"/>
    <w:uiPriority w:val="99"/>
    <w:qFormat/>
    <w:rsid w:val="00DD23AB"/>
    <w:pPr>
      <w:spacing w:after="160" w:line="240" w:lineRule="exact"/>
    </w:pPr>
    <w:rPr>
      <w:rFonts w:ascii="Arial" w:hAnsi="Arial" w:cs="Arial"/>
      <w:sz w:val="20"/>
      <w:szCs w:val="20"/>
    </w:rPr>
  </w:style>
  <w:style w:type="paragraph" w:customStyle="1" w:styleId="CharCharChar70">
    <w:name w:val="Char Char Char Знак Знак7"/>
    <w:basedOn w:val="Normal"/>
    <w:uiPriority w:val="99"/>
    <w:qFormat/>
    <w:rsid w:val="00DD23AB"/>
    <w:pPr>
      <w:spacing w:after="160" w:line="240" w:lineRule="exact"/>
    </w:pPr>
    <w:rPr>
      <w:rFonts w:ascii="Arial" w:hAnsi="Arial" w:cs="Arial"/>
      <w:sz w:val="20"/>
      <w:szCs w:val="20"/>
    </w:rPr>
  </w:style>
  <w:style w:type="paragraph" w:customStyle="1" w:styleId="CharCharCharCharChar70">
    <w:name w:val="Char Char Char Char Char Знак Знак7"/>
    <w:basedOn w:val="Normal"/>
    <w:uiPriority w:val="99"/>
    <w:qFormat/>
    <w:rsid w:val="00DD23AB"/>
    <w:pPr>
      <w:spacing w:after="160" w:line="240" w:lineRule="exact"/>
    </w:pPr>
    <w:rPr>
      <w:rFonts w:ascii="Arial" w:hAnsi="Arial" w:cs="Arial"/>
      <w:sz w:val="20"/>
      <w:szCs w:val="20"/>
    </w:rPr>
  </w:style>
  <w:style w:type="character" w:customStyle="1" w:styleId="CharChar67">
    <w:name w:val="Char Char67"/>
    <w:uiPriority w:val="99"/>
    <w:rsid w:val="00DD23AB"/>
    <w:rPr>
      <w:rFonts w:ascii="Times Armenian" w:hAnsi="Times Armenian" w:cs="Arial"/>
      <w:b/>
      <w:bCs/>
      <w:i/>
      <w:noProof/>
      <w:sz w:val="26"/>
      <w:szCs w:val="26"/>
      <w:u w:val="single"/>
      <w:lang w:val="hy-AM" w:eastAsia="en-US" w:bidi="ar-SA"/>
    </w:rPr>
  </w:style>
  <w:style w:type="character" w:customStyle="1" w:styleId="CharChar57">
    <w:name w:val="Char Char57"/>
    <w:uiPriority w:val="99"/>
    <w:rsid w:val="00DD23AB"/>
    <w:rPr>
      <w:rFonts w:ascii="Times Armenian" w:hAnsi="Times Armenian"/>
      <w:noProof/>
      <w:sz w:val="24"/>
      <w:szCs w:val="24"/>
      <w:lang w:val="hy-AM" w:eastAsia="en-US" w:bidi="ar-SA"/>
    </w:rPr>
  </w:style>
  <w:style w:type="character" w:customStyle="1" w:styleId="CharChar47">
    <w:name w:val="Char Char47"/>
    <w:uiPriority w:val="99"/>
    <w:rsid w:val="00DD23AB"/>
    <w:rPr>
      <w:noProof/>
      <w:lang w:val="hy-AM" w:eastAsia="en-US" w:bidi="ar-SA"/>
    </w:rPr>
  </w:style>
  <w:style w:type="character" w:customStyle="1" w:styleId="CharChar186">
    <w:name w:val="Char Char186"/>
    <w:uiPriority w:val="99"/>
    <w:rsid w:val="00DD23AB"/>
    <w:rPr>
      <w:rFonts w:ascii="Times Armenian" w:eastAsia="Times New Roman" w:hAnsi="Times Armenian" w:cs="Times New Roman"/>
      <w:b/>
      <w:i/>
      <w:noProof/>
      <w:sz w:val="28"/>
      <w:szCs w:val="20"/>
      <w:lang w:val="hy-AM"/>
    </w:rPr>
  </w:style>
  <w:style w:type="character" w:customStyle="1" w:styleId="CharChar136">
    <w:name w:val="Char Char136"/>
    <w:uiPriority w:val="99"/>
    <w:semiHidden/>
    <w:rsid w:val="00DD23AB"/>
    <w:rPr>
      <w:rFonts w:ascii="Times New Roman" w:eastAsia="Times New Roman" w:hAnsi="Times New Roman" w:cs="Times New Roman"/>
      <w:noProof/>
      <w:sz w:val="20"/>
      <w:szCs w:val="20"/>
      <w:lang w:val="hy-AM"/>
    </w:rPr>
  </w:style>
  <w:style w:type="character" w:customStyle="1" w:styleId="CharChar126">
    <w:name w:val="Char Char126"/>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7">
    <w:name w:val="Char Char Char Char7"/>
    <w:basedOn w:val="Normal"/>
    <w:uiPriority w:val="99"/>
    <w:qFormat/>
    <w:rsid w:val="00DD23AB"/>
    <w:pPr>
      <w:spacing w:after="160" w:line="240" w:lineRule="exact"/>
    </w:pPr>
    <w:rPr>
      <w:rFonts w:ascii="Arial" w:hAnsi="Arial" w:cs="Arial"/>
      <w:sz w:val="20"/>
      <w:szCs w:val="20"/>
    </w:rPr>
  </w:style>
  <w:style w:type="character" w:customStyle="1" w:styleId="CharChar236">
    <w:name w:val="Char Char236"/>
    <w:uiPriority w:val="99"/>
    <w:rsid w:val="00DD23AB"/>
    <w:rPr>
      <w:rFonts w:ascii="Times Armenian" w:eastAsia="Times New Roman" w:hAnsi="Times Armenian" w:cs="Times New Roman"/>
      <w:noProof/>
      <w:sz w:val="24"/>
      <w:szCs w:val="24"/>
      <w:u w:val="single"/>
      <w:lang w:val="hy-AM"/>
    </w:rPr>
  </w:style>
  <w:style w:type="character" w:customStyle="1" w:styleId="CharChar246">
    <w:name w:val="Char Char246"/>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6">
    <w:name w:val="Char Char Char Char Char Char Char Char Char 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DD23AB"/>
    <w:pPr>
      <w:tabs>
        <w:tab w:val="left" w:pos="709"/>
      </w:tabs>
    </w:pPr>
    <w:rPr>
      <w:rFonts w:ascii="Tahoma" w:hAnsi="Tahoma"/>
      <w:lang w:val="pl-PL" w:eastAsia="pl-PL"/>
    </w:rPr>
  </w:style>
  <w:style w:type="paragraph" w:customStyle="1" w:styleId="CharCharCharCharChar6">
    <w:name w:val="Char Char Char Char Char6"/>
    <w:basedOn w:val="Normal"/>
    <w:uiPriority w:val="99"/>
    <w:qFormat/>
    <w:rsid w:val="00DD23AB"/>
    <w:pPr>
      <w:spacing w:after="160" w:line="240" w:lineRule="exact"/>
    </w:pPr>
    <w:rPr>
      <w:rFonts w:ascii="Arial" w:hAnsi="Arial" w:cs="Arial"/>
      <w:sz w:val="20"/>
      <w:szCs w:val="20"/>
    </w:rPr>
  </w:style>
  <w:style w:type="paragraph" w:customStyle="1" w:styleId="ZchnZchn16">
    <w:name w:val="Zchn Zchn16"/>
    <w:basedOn w:val="Normal"/>
    <w:uiPriority w:val="99"/>
    <w:qFormat/>
    <w:rsid w:val="00DD23AB"/>
    <w:pPr>
      <w:spacing w:after="160" w:line="240" w:lineRule="exact"/>
    </w:pPr>
    <w:rPr>
      <w:rFonts w:ascii="Verdana" w:hAnsi="Verdana"/>
      <w:sz w:val="20"/>
      <w:szCs w:val="20"/>
      <w:lang w:val="en-GB"/>
    </w:rPr>
  </w:style>
  <w:style w:type="paragraph" w:customStyle="1" w:styleId="Znak6">
    <w:name w:val="Znak6"/>
    <w:basedOn w:val="Normal"/>
    <w:uiPriority w:val="99"/>
    <w:qFormat/>
    <w:rsid w:val="00DD23AB"/>
    <w:pPr>
      <w:tabs>
        <w:tab w:val="left" w:pos="709"/>
      </w:tabs>
    </w:pPr>
    <w:rPr>
      <w:rFonts w:ascii="Tahoma" w:hAnsi="Tahoma"/>
      <w:lang w:val="pl-PL" w:eastAsia="pl-PL"/>
    </w:rPr>
  </w:style>
  <w:style w:type="paragraph" w:customStyle="1" w:styleId="8">
    <w:name w:val="Знак Знак8"/>
    <w:basedOn w:val="Normal"/>
    <w:uiPriority w:val="99"/>
    <w:qFormat/>
    <w:rsid w:val="00DD23AB"/>
    <w:pPr>
      <w:spacing w:after="160" w:line="240" w:lineRule="exact"/>
    </w:pPr>
    <w:rPr>
      <w:rFonts w:ascii="Arial" w:hAnsi="Arial" w:cs="Arial"/>
      <w:sz w:val="20"/>
      <w:szCs w:val="20"/>
      <w:lang w:val="en-GB"/>
    </w:rPr>
  </w:style>
  <w:style w:type="paragraph" w:customStyle="1" w:styleId="Char16">
    <w:name w:val="Char16"/>
    <w:basedOn w:val="Normal"/>
    <w:next w:val="Normal"/>
    <w:uiPriority w:val="99"/>
    <w:qFormat/>
    <w:rsid w:val="00DD23AB"/>
    <w:pPr>
      <w:spacing w:after="160" w:line="240" w:lineRule="exact"/>
    </w:pPr>
    <w:rPr>
      <w:rFonts w:ascii="Tahoma" w:hAnsi="Tahoma"/>
      <w:szCs w:val="20"/>
    </w:rPr>
  </w:style>
  <w:style w:type="paragraph" w:customStyle="1" w:styleId="Char3CharCharChar6">
    <w:name w:val="Char3 Char Char Char6"/>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6">
    <w:name w:val="Char Char1 Char Char Char1 Char6"/>
    <w:basedOn w:val="Normal"/>
    <w:autoRedefine/>
    <w:uiPriority w:val="99"/>
    <w:qFormat/>
    <w:rsid w:val="00DD23AB"/>
    <w:rPr>
      <w:rFonts w:ascii="Times New Roman" w:eastAsia="SimSun" w:hAnsi="Times New Roman"/>
      <w:sz w:val="20"/>
      <w:szCs w:val="20"/>
      <w:lang w:eastAsia="ru-RU"/>
    </w:rPr>
  </w:style>
  <w:style w:type="character" w:customStyle="1" w:styleId="Char10">
    <w:name w:val="Char10"/>
    <w:uiPriority w:val="99"/>
    <w:rsid w:val="00DD23AB"/>
    <w:rPr>
      <w:rFonts w:ascii="Times Armenian" w:hAnsi="Times Armenian"/>
      <w:sz w:val="22"/>
      <w:lang w:val="en-GB" w:eastAsia="en-US" w:bidi="ar-SA"/>
    </w:rPr>
  </w:style>
  <w:style w:type="paragraph" w:customStyle="1" w:styleId="CharCharChar6">
    <w:name w:val="Char Char Char Знак6"/>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6">
    <w:name w:val="Char Char Char1 Char Char Char Char Char Char Char Char Char1 Char6"/>
    <w:basedOn w:val="Normal"/>
    <w:uiPriority w:val="99"/>
    <w:qFormat/>
    <w:rsid w:val="00DD23AB"/>
    <w:pPr>
      <w:spacing w:after="160" w:line="240" w:lineRule="exact"/>
    </w:pPr>
    <w:rPr>
      <w:rFonts w:ascii="Arial" w:hAnsi="Arial" w:cs="Arial"/>
      <w:sz w:val="20"/>
      <w:szCs w:val="20"/>
    </w:rPr>
  </w:style>
  <w:style w:type="paragraph" w:customStyle="1" w:styleId="160">
    <w:name w:val="Знак Знак16"/>
    <w:basedOn w:val="Normal"/>
    <w:uiPriority w:val="99"/>
    <w:qFormat/>
    <w:rsid w:val="00DD23AB"/>
    <w:pPr>
      <w:spacing w:after="160" w:line="240" w:lineRule="exact"/>
    </w:pPr>
    <w:rPr>
      <w:rFonts w:ascii="Arial" w:hAnsi="Arial" w:cs="Arial"/>
      <w:sz w:val="20"/>
      <w:szCs w:val="20"/>
    </w:rPr>
  </w:style>
  <w:style w:type="paragraph" w:customStyle="1" w:styleId="260">
    <w:name w:val="Знак Знак26"/>
    <w:basedOn w:val="Normal"/>
    <w:uiPriority w:val="99"/>
    <w:qFormat/>
    <w:rsid w:val="00DD23AB"/>
    <w:pPr>
      <w:spacing w:after="160" w:line="240" w:lineRule="exact"/>
    </w:pPr>
    <w:rPr>
      <w:rFonts w:ascii="Arial" w:hAnsi="Arial" w:cs="Arial"/>
      <w:sz w:val="20"/>
      <w:szCs w:val="20"/>
    </w:rPr>
  </w:style>
  <w:style w:type="paragraph" w:customStyle="1" w:styleId="CharCharChar60">
    <w:name w:val="Char Char Char Знак Знак6"/>
    <w:basedOn w:val="Normal"/>
    <w:uiPriority w:val="99"/>
    <w:qFormat/>
    <w:rsid w:val="00DD23AB"/>
    <w:pPr>
      <w:spacing w:after="160" w:line="240" w:lineRule="exact"/>
    </w:pPr>
    <w:rPr>
      <w:rFonts w:ascii="Arial" w:hAnsi="Arial" w:cs="Arial"/>
      <w:sz w:val="20"/>
      <w:szCs w:val="20"/>
    </w:rPr>
  </w:style>
  <w:style w:type="paragraph" w:customStyle="1" w:styleId="CharCharCharCharChar60">
    <w:name w:val="Char Char Char Char Char Знак Знак6"/>
    <w:basedOn w:val="Normal"/>
    <w:uiPriority w:val="99"/>
    <w:qFormat/>
    <w:rsid w:val="00DD23AB"/>
    <w:pPr>
      <w:spacing w:after="160" w:line="240" w:lineRule="exact"/>
    </w:pPr>
    <w:rPr>
      <w:rFonts w:ascii="Arial" w:hAnsi="Arial" w:cs="Arial"/>
      <w:sz w:val="20"/>
      <w:szCs w:val="20"/>
    </w:rPr>
  </w:style>
  <w:style w:type="character" w:customStyle="1" w:styleId="CharChar66">
    <w:name w:val="Char Char66"/>
    <w:uiPriority w:val="99"/>
    <w:rsid w:val="00DD23AB"/>
    <w:rPr>
      <w:rFonts w:ascii="Times Armenian" w:hAnsi="Times Armenian" w:cs="Arial"/>
      <w:b/>
      <w:bCs/>
      <w:i/>
      <w:noProof/>
      <w:sz w:val="26"/>
      <w:szCs w:val="26"/>
      <w:u w:val="single"/>
      <w:lang w:val="hy-AM" w:eastAsia="en-US" w:bidi="ar-SA"/>
    </w:rPr>
  </w:style>
  <w:style w:type="character" w:customStyle="1" w:styleId="CharChar56">
    <w:name w:val="Char Char56"/>
    <w:uiPriority w:val="99"/>
    <w:rsid w:val="00DD23AB"/>
    <w:rPr>
      <w:rFonts w:ascii="Times Armenian" w:hAnsi="Times Armenian"/>
      <w:noProof/>
      <w:sz w:val="24"/>
      <w:szCs w:val="24"/>
      <w:lang w:val="hy-AM" w:eastAsia="en-US" w:bidi="ar-SA"/>
    </w:rPr>
  </w:style>
  <w:style w:type="character" w:customStyle="1" w:styleId="CharChar46">
    <w:name w:val="Char Char46"/>
    <w:uiPriority w:val="99"/>
    <w:rsid w:val="00DD23AB"/>
    <w:rPr>
      <w:noProof/>
      <w:lang w:val="hy-AM" w:eastAsia="en-US" w:bidi="ar-SA"/>
    </w:rPr>
  </w:style>
  <w:style w:type="character" w:customStyle="1" w:styleId="CharChar185">
    <w:name w:val="Char Char185"/>
    <w:uiPriority w:val="99"/>
    <w:rsid w:val="00DD23AB"/>
    <w:rPr>
      <w:rFonts w:ascii="Times Armenian" w:eastAsia="Times New Roman" w:hAnsi="Times Armenian" w:cs="Times New Roman"/>
      <w:b/>
      <w:i/>
      <w:noProof/>
      <w:sz w:val="28"/>
      <w:szCs w:val="20"/>
      <w:lang w:val="hy-AM"/>
    </w:rPr>
  </w:style>
  <w:style w:type="character" w:customStyle="1" w:styleId="CharChar135">
    <w:name w:val="Char Char135"/>
    <w:uiPriority w:val="99"/>
    <w:semiHidden/>
    <w:rsid w:val="00DD23AB"/>
    <w:rPr>
      <w:rFonts w:ascii="Times New Roman" w:eastAsia="Times New Roman" w:hAnsi="Times New Roman" w:cs="Times New Roman"/>
      <w:noProof/>
      <w:sz w:val="20"/>
      <w:szCs w:val="20"/>
      <w:lang w:val="hy-AM"/>
    </w:rPr>
  </w:style>
  <w:style w:type="character" w:customStyle="1" w:styleId="CharChar125">
    <w:name w:val="Char Char125"/>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6">
    <w:name w:val="Char Char Char Char6"/>
    <w:basedOn w:val="Normal"/>
    <w:uiPriority w:val="99"/>
    <w:qFormat/>
    <w:rsid w:val="00DD23AB"/>
    <w:pPr>
      <w:spacing w:after="160" w:line="240" w:lineRule="exact"/>
    </w:pPr>
    <w:rPr>
      <w:rFonts w:ascii="Arial" w:hAnsi="Arial" w:cs="Arial"/>
      <w:sz w:val="20"/>
      <w:szCs w:val="20"/>
    </w:rPr>
  </w:style>
  <w:style w:type="character" w:customStyle="1" w:styleId="CharChar235">
    <w:name w:val="Char Char235"/>
    <w:uiPriority w:val="99"/>
    <w:rsid w:val="00DD23AB"/>
    <w:rPr>
      <w:rFonts w:ascii="Times Armenian" w:eastAsia="Times New Roman" w:hAnsi="Times Armenian" w:cs="Times New Roman"/>
      <w:noProof/>
      <w:sz w:val="24"/>
      <w:szCs w:val="24"/>
      <w:u w:val="single"/>
      <w:lang w:val="hy-AM"/>
    </w:rPr>
  </w:style>
  <w:style w:type="character" w:customStyle="1" w:styleId="CharChar245">
    <w:name w:val="Char Char245"/>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9">
    <w:name w:val="Char Char Char Char Char Char Char Char Char Char9"/>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DD23AB"/>
    <w:pPr>
      <w:tabs>
        <w:tab w:val="left" w:pos="709"/>
      </w:tabs>
    </w:pPr>
    <w:rPr>
      <w:rFonts w:ascii="Tahoma" w:hAnsi="Tahoma"/>
      <w:lang w:val="pl-PL" w:eastAsia="pl-PL"/>
    </w:rPr>
  </w:style>
  <w:style w:type="paragraph" w:customStyle="1" w:styleId="CharCharCharCharChar9">
    <w:name w:val="Char Char Char Char Char9"/>
    <w:basedOn w:val="Normal"/>
    <w:uiPriority w:val="99"/>
    <w:qFormat/>
    <w:rsid w:val="00DD23AB"/>
    <w:pPr>
      <w:spacing w:after="160" w:line="240" w:lineRule="exact"/>
    </w:pPr>
    <w:rPr>
      <w:rFonts w:ascii="Arial" w:hAnsi="Arial" w:cs="Arial"/>
      <w:sz w:val="20"/>
      <w:szCs w:val="20"/>
    </w:rPr>
  </w:style>
  <w:style w:type="paragraph" w:customStyle="1" w:styleId="ZchnZchn19">
    <w:name w:val="Zchn Zchn19"/>
    <w:basedOn w:val="Normal"/>
    <w:uiPriority w:val="99"/>
    <w:qFormat/>
    <w:rsid w:val="00DD23AB"/>
    <w:pPr>
      <w:spacing w:after="160" w:line="240" w:lineRule="exact"/>
    </w:pPr>
    <w:rPr>
      <w:rFonts w:ascii="Verdana" w:hAnsi="Verdana"/>
      <w:sz w:val="20"/>
      <w:szCs w:val="20"/>
      <w:lang w:val="en-GB"/>
    </w:rPr>
  </w:style>
  <w:style w:type="paragraph" w:customStyle="1" w:styleId="Znak9">
    <w:name w:val="Znak9"/>
    <w:basedOn w:val="Normal"/>
    <w:uiPriority w:val="99"/>
    <w:qFormat/>
    <w:rsid w:val="00DD23AB"/>
    <w:pPr>
      <w:tabs>
        <w:tab w:val="left" w:pos="709"/>
      </w:tabs>
    </w:pPr>
    <w:rPr>
      <w:rFonts w:ascii="Tahoma" w:hAnsi="Tahoma"/>
      <w:lang w:val="pl-PL" w:eastAsia="pl-PL"/>
    </w:rPr>
  </w:style>
  <w:style w:type="paragraph" w:customStyle="1" w:styleId="200">
    <w:name w:val="Знак Знак20"/>
    <w:basedOn w:val="Normal"/>
    <w:uiPriority w:val="99"/>
    <w:qFormat/>
    <w:rsid w:val="00DD23AB"/>
    <w:pPr>
      <w:spacing w:after="160" w:line="240" w:lineRule="exact"/>
    </w:pPr>
    <w:rPr>
      <w:rFonts w:ascii="Arial" w:hAnsi="Arial" w:cs="Arial"/>
      <w:sz w:val="20"/>
      <w:szCs w:val="20"/>
      <w:lang w:val="en-GB"/>
    </w:rPr>
  </w:style>
  <w:style w:type="paragraph" w:customStyle="1" w:styleId="Char111">
    <w:name w:val="Char111"/>
    <w:basedOn w:val="Normal"/>
    <w:next w:val="Normal"/>
    <w:uiPriority w:val="99"/>
    <w:qFormat/>
    <w:rsid w:val="00DD23AB"/>
    <w:pPr>
      <w:spacing w:after="160" w:line="240" w:lineRule="exact"/>
    </w:pPr>
    <w:rPr>
      <w:rFonts w:ascii="Tahoma" w:hAnsi="Tahoma"/>
      <w:szCs w:val="20"/>
    </w:rPr>
  </w:style>
  <w:style w:type="paragraph" w:customStyle="1" w:styleId="Char3CharCharChar9">
    <w:name w:val="Char3 Char Char Char9"/>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9">
    <w:name w:val="Char Char1 Char Char Char1 Char9"/>
    <w:basedOn w:val="Normal"/>
    <w:autoRedefine/>
    <w:uiPriority w:val="99"/>
    <w:qFormat/>
    <w:rsid w:val="00DD23AB"/>
    <w:rPr>
      <w:rFonts w:ascii="Times New Roman" w:eastAsia="SimSun" w:hAnsi="Times New Roman"/>
      <w:sz w:val="20"/>
      <w:szCs w:val="20"/>
      <w:lang w:eastAsia="ru-RU"/>
    </w:rPr>
  </w:style>
  <w:style w:type="character" w:customStyle="1" w:styleId="Char21">
    <w:name w:val="Char21"/>
    <w:uiPriority w:val="99"/>
    <w:rsid w:val="00DD23AB"/>
    <w:rPr>
      <w:rFonts w:ascii="Times Armenian" w:hAnsi="Times Armenian"/>
      <w:sz w:val="22"/>
      <w:lang w:val="en-GB" w:eastAsia="en-US" w:bidi="ar-SA"/>
    </w:rPr>
  </w:style>
  <w:style w:type="paragraph" w:customStyle="1" w:styleId="CharCharChar100">
    <w:name w:val="Char Char Char Знак10"/>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0">
    <w:name w:val="Char Char Char1 Char Char Char Char Char Char Char Char Char1 Char10"/>
    <w:basedOn w:val="Normal"/>
    <w:uiPriority w:val="99"/>
    <w:qFormat/>
    <w:rsid w:val="00DD23AB"/>
    <w:pPr>
      <w:spacing w:after="160" w:line="240" w:lineRule="exact"/>
    </w:pPr>
    <w:rPr>
      <w:rFonts w:ascii="Arial" w:hAnsi="Arial" w:cs="Arial"/>
      <w:sz w:val="20"/>
      <w:szCs w:val="20"/>
    </w:rPr>
  </w:style>
  <w:style w:type="paragraph" w:customStyle="1" w:styleId="1100">
    <w:name w:val="Знак Знак110"/>
    <w:basedOn w:val="Normal"/>
    <w:uiPriority w:val="99"/>
    <w:qFormat/>
    <w:rsid w:val="00DD23AB"/>
    <w:pPr>
      <w:spacing w:after="160" w:line="240" w:lineRule="exact"/>
    </w:pPr>
    <w:rPr>
      <w:rFonts w:ascii="Arial" w:hAnsi="Arial" w:cs="Arial"/>
      <w:sz w:val="20"/>
      <w:szCs w:val="20"/>
    </w:rPr>
  </w:style>
  <w:style w:type="paragraph" w:customStyle="1" w:styleId="BodyText5">
    <w:name w:val="Body Text5"/>
    <w:basedOn w:val="Default"/>
    <w:next w:val="Default"/>
    <w:uiPriority w:val="99"/>
    <w:qFormat/>
    <w:rsid w:val="00DD23AB"/>
    <w:rPr>
      <w:rFonts w:ascii="Sylfaen" w:hAnsi="Sylfaen"/>
      <w:color w:val="auto"/>
    </w:rPr>
  </w:style>
  <w:style w:type="paragraph" w:customStyle="1" w:styleId="290">
    <w:name w:val="Знак Знак29"/>
    <w:basedOn w:val="Normal"/>
    <w:uiPriority w:val="99"/>
    <w:qFormat/>
    <w:rsid w:val="00DD23AB"/>
    <w:pPr>
      <w:spacing w:after="160" w:line="240" w:lineRule="exact"/>
    </w:pPr>
    <w:rPr>
      <w:rFonts w:ascii="Arial" w:hAnsi="Arial" w:cs="Arial"/>
      <w:sz w:val="20"/>
      <w:szCs w:val="20"/>
    </w:rPr>
  </w:style>
  <w:style w:type="paragraph" w:customStyle="1" w:styleId="CharCharChar9">
    <w:name w:val="Char Char Char Знак Знак9"/>
    <w:basedOn w:val="Normal"/>
    <w:uiPriority w:val="99"/>
    <w:qFormat/>
    <w:rsid w:val="00DD23AB"/>
    <w:pPr>
      <w:spacing w:after="160" w:line="240" w:lineRule="exact"/>
    </w:pPr>
    <w:rPr>
      <w:rFonts w:ascii="Arial" w:hAnsi="Arial" w:cs="Arial"/>
      <w:sz w:val="20"/>
      <w:szCs w:val="20"/>
    </w:rPr>
  </w:style>
  <w:style w:type="paragraph" w:customStyle="1" w:styleId="CharCharCharCharChar90">
    <w:name w:val="Char Char Char Char Char Знак Знак9"/>
    <w:basedOn w:val="Normal"/>
    <w:uiPriority w:val="99"/>
    <w:qFormat/>
    <w:rsid w:val="00DD23AB"/>
    <w:pPr>
      <w:spacing w:after="160" w:line="240" w:lineRule="exact"/>
    </w:pPr>
    <w:rPr>
      <w:rFonts w:ascii="Arial" w:hAnsi="Arial" w:cs="Arial"/>
      <w:sz w:val="20"/>
      <w:szCs w:val="20"/>
    </w:rPr>
  </w:style>
  <w:style w:type="character" w:customStyle="1" w:styleId="CharChar69">
    <w:name w:val="Char Char69"/>
    <w:uiPriority w:val="99"/>
    <w:rsid w:val="00DD23AB"/>
    <w:rPr>
      <w:rFonts w:ascii="Times Armenian" w:hAnsi="Times Armenian" w:cs="Arial"/>
      <w:b/>
      <w:bCs/>
      <w:i/>
      <w:noProof/>
      <w:sz w:val="26"/>
      <w:szCs w:val="26"/>
      <w:u w:val="single"/>
      <w:lang w:val="hy-AM" w:eastAsia="en-US" w:bidi="ar-SA"/>
    </w:rPr>
  </w:style>
  <w:style w:type="character" w:customStyle="1" w:styleId="CharChar59">
    <w:name w:val="Char Char59"/>
    <w:uiPriority w:val="99"/>
    <w:rsid w:val="00DD23AB"/>
    <w:rPr>
      <w:rFonts w:ascii="Times Armenian" w:hAnsi="Times Armenian"/>
      <w:noProof/>
      <w:sz w:val="24"/>
      <w:szCs w:val="24"/>
      <w:lang w:val="hy-AM" w:eastAsia="en-US" w:bidi="ar-SA"/>
    </w:rPr>
  </w:style>
  <w:style w:type="character" w:customStyle="1" w:styleId="CharChar49">
    <w:name w:val="Char Char49"/>
    <w:uiPriority w:val="99"/>
    <w:rsid w:val="00DD23AB"/>
    <w:rPr>
      <w:noProof/>
      <w:lang w:val="hy-AM" w:eastAsia="en-US" w:bidi="ar-SA"/>
    </w:rPr>
  </w:style>
  <w:style w:type="character" w:customStyle="1" w:styleId="CharChar188">
    <w:name w:val="Char Char188"/>
    <w:uiPriority w:val="99"/>
    <w:rsid w:val="00DD23AB"/>
    <w:rPr>
      <w:rFonts w:ascii="Times Armenian" w:eastAsia="Times New Roman" w:hAnsi="Times Armenian" w:cs="Times New Roman"/>
      <w:b/>
      <w:i/>
      <w:noProof/>
      <w:sz w:val="28"/>
      <w:szCs w:val="20"/>
      <w:lang w:val="hy-AM"/>
    </w:rPr>
  </w:style>
  <w:style w:type="character" w:customStyle="1" w:styleId="CharChar138">
    <w:name w:val="Char Char138"/>
    <w:uiPriority w:val="99"/>
    <w:semiHidden/>
    <w:rsid w:val="00DD23AB"/>
    <w:rPr>
      <w:rFonts w:ascii="Times New Roman" w:eastAsia="Times New Roman" w:hAnsi="Times New Roman" w:cs="Times New Roman"/>
      <w:noProof/>
      <w:sz w:val="20"/>
      <w:szCs w:val="20"/>
      <w:lang w:val="hy-AM"/>
    </w:rPr>
  </w:style>
  <w:style w:type="character" w:customStyle="1" w:styleId="CharChar128">
    <w:name w:val="Char Char128"/>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9">
    <w:name w:val="Char Char Char Char9"/>
    <w:basedOn w:val="Normal"/>
    <w:uiPriority w:val="99"/>
    <w:qFormat/>
    <w:rsid w:val="00DD23AB"/>
    <w:pPr>
      <w:spacing w:after="160" w:line="240" w:lineRule="exact"/>
    </w:pPr>
    <w:rPr>
      <w:rFonts w:ascii="Arial" w:hAnsi="Arial" w:cs="Arial"/>
      <w:sz w:val="20"/>
      <w:szCs w:val="20"/>
    </w:rPr>
  </w:style>
  <w:style w:type="character" w:customStyle="1" w:styleId="CharChar238">
    <w:name w:val="Char Char238"/>
    <w:uiPriority w:val="99"/>
    <w:rsid w:val="00DD23AB"/>
    <w:rPr>
      <w:rFonts w:ascii="Times Armenian" w:eastAsia="Times New Roman" w:hAnsi="Times Armenian" w:cs="Times New Roman"/>
      <w:noProof/>
      <w:sz w:val="24"/>
      <w:szCs w:val="24"/>
      <w:u w:val="single"/>
      <w:lang w:val="hy-AM"/>
    </w:rPr>
  </w:style>
  <w:style w:type="character" w:customStyle="1" w:styleId="CharChar248">
    <w:name w:val="Char Char248"/>
    <w:uiPriority w:val="99"/>
    <w:locked/>
    <w:rsid w:val="00DD23AB"/>
    <w:rPr>
      <w:rFonts w:ascii="Times Armenian" w:eastAsia="Times New Roman" w:hAnsi="Times Armenian" w:cs="Times New Roman"/>
      <w:b/>
      <w:i/>
      <w:noProof/>
      <w:sz w:val="28"/>
      <w:szCs w:val="20"/>
      <w:lang w:val="hy-AM"/>
    </w:rPr>
  </w:style>
  <w:style w:type="paragraph" w:customStyle="1" w:styleId="BodyText51">
    <w:name w:val="Body Text51"/>
    <w:basedOn w:val="Default"/>
    <w:next w:val="Default"/>
    <w:uiPriority w:val="99"/>
    <w:qFormat/>
    <w:rsid w:val="00DD23AB"/>
    <w:rPr>
      <w:rFonts w:ascii="Sylfaen" w:hAnsi="Sylfaen"/>
      <w:color w:val="auto"/>
    </w:rPr>
  </w:style>
  <w:style w:type="character" w:customStyle="1" w:styleId="Impact115pt0pt1">
    <w:name w:val="Основной текст + Impact.11.5 pt.Курсив.Интервал 0 pt1"/>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1">
    <w:name w:val="Основной текст + 15 pt.Полужирный.Интервал 0 pt1"/>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1">
    <w:name w:val="Основной текст + 11 pt.Полужирный.Интервал 0 pt1"/>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DD23AB"/>
    <w:pPr>
      <w:tabs>
        <w:tab w:val="left" w:pos="709"/>
      </w:tabs>
    </w:pPr>
    <w:rPr>
      <w:rFonts w:ascii="Tahoma" w:hAnsi="Tahoma"/>
      <w:lang w:val="pl-PL" w:eastAsia="pl-PL"/>
    </w:rPr>
  </w:style>
  <w:style w:type="paragraph" w:customStyle="1" w:styleId="CharCharCharCharChar5">
    <w:name w:val="Char Char Char Char Char5"/>
    <w:basedOn w:val="Normal"/>
    <w:uiPriority w:val="99"/>
    <w:qFormat/>
    <w:rsid w:val="00DD23AB"/>
    <w:pPr>
      <w:spacing w:after="160" w:line="240" w:lineRule="exact"/>
    </w:pPr>
    <w:rPr>
      <w:rFonts w:ascii="Arial" w:hAnsi="Arial" w:cs="Arial"/>
      <w:sz w:val="20"/>
      <w:szCs w:val="20"/>
    </w:rPr>
  </w:style>
  <w:style w:type="paragraph" w:customStyle="1" w:styleId="ZchnZchn15">
    <w:name w:val="Zchn Zchn15"/>
    <w:basedOn w:val="Normal"/>
    <w:uiPriority w:val="99"/>
    <w:qFormat/>
    <w:rsid w:val="00DD23AB"/>
    <w:pPr>
      <w:spacing w:after="160" w:line="240" w:lineRule="exact"/>
    </w:pPr>
    <w:rPr>
      <w:rFonts w:ascii="Verdana" w:hAnsi="Verdana"/>
      <w:sz w:val="20"/>
      <w:szCs w:val="20"/>
      <w:lang w:val="en-GB"/>
    </w:rPr>
  </w:style>
  <w:style w:type="paragraph" w:customStyle="1" w:styleId="Znak5">
    <w:name w:val="Znak5"/>
    <w:basedOn w:val="Normal"/>
    <w:uiPriority w:val="99"/>
    <w:qFormat/>
    <w:rsid w:val="00DD23AB"/>
    <w:pPr>
      <w:tabs>
        <w:tab w:val="left" w:pos="709"/>
      </w:tabs>
    </w:pPr>
    <w:rPr>
      <w:rFonts w:ascii="Tahoma" w:hAnsi="Tahoma"/>
      <w:lang w:val="pl-PL" w:eastAsia="pl-PL"/>
    </w:rPr>
  </w:style>
  <w:style w:type="paragraph" w:customStyle="1" w:styleId="7">
    <w:name w:val="Знак Знак7"/>
    <w:basedOn w:val="Normal"/>
    <w:uiPriority w:val="99"/>
    <w:qFormat/>
    <w:rsid w:val="00DD23AB"/>
    <w:pPr>
      <w:spacing w:after="160" w:line="240" w:lineRule="exact"/>
    </w:pPr>
    <w:rPr>
      <w:rFonts w:ascii="Arial" w:hAnsi="Arial" w:cs="Arial"/>
      <w:sz w:val="20"/>
      <w:szCs w:val="20"/>
      <w:lang w:val="en-GB"/>
    </w:rPr>
  </w:style>
  <w:style w:type="paragraph" w:customStyle="1" w:styleId="Char15">
    <w:name w:val="Char15"/>
    <w:basedOn w:val="Normal"/>
    <w:next w:val="Normal"/>
    <w:uiPriority w:val="99"/>
    <w:qFormat/>
    <w:rsid w:val="00DD23AB"/>
    <w:pPr>
      <w:spacing w:after="160" w:line="240" w:lineRule="exact"/>
    </w:pPr>
    <w:rPr>
      <w:rFonts w:ascii="Tahoma" w:hAnsi="Tahoma"/>
      <w:szCs w:val="20"/>
    </w:rPr>
  </w:style>
  <w:style w:type="paragraph" w:customStyle="1" w:styleId="Char3CharCharChar5">
    <w:name w:val="Char3 Char Char Char5"/>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5">
    <w:name w:val="Char Char1 Char Char Char1 Char5"/>
    <w:basedOn w:val="Normal"/>
    <w:autoRedefine/>
    <w:uiPriority w:val="99"/>
    <w:qFormat/>
    <w:rsid w:val="00DD23AB"/>
    <w:rPr>
      <w:rFonts w:ascii="Times New Roman" w:eastAsia="SimSun" w:hAnsi="Times New Roman"/>
      <w:sz w:val="20"/>
      <w:szCs w:val="20"/>
      <w:lang w:eastAsia="ru-RU"/>
    </w:rPr>
  </w:style>
  <w:style w:type="character" w:customStyle="1" w:styleId="Char9">
    <w:name w:val="Char9"/>
    <w:uiPriority w:val="99"/>
    <w:rsid w:val="00DD23AB"/>
    <w:rPr>
      <w:rFonts w:ascii="Times Armenian" w:hAnsi="Times Armenian"/>
      <w:sz w:val="22"/>
      <w:lang w:val="en-GB" w:eastAsia="en-US"/>
    </w:rPr>
  </w:style>
  <w:style w:type="paragraph" w:customStyle="1" w:styleId="CharCharChar5">
    <w:name w:val="Char Char Char Знак5"/>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5">
    <w:name w:val="Char Char Char1 Char Char Char Char Char Char Char Char Char1 Char5"/>
    <w:basedOn w:val="Normal"/>
    <w:uiPriority w:val="99"/>
    <w:qFormat/>
    <w:rsid w:val="00DD23AB"/>
    <w:pPr>
      <w:spacing w:after="160" w:line="240" w:lineRule="exact"/>
    </w:pPr>
    <w:rPr>
      <w:rFonts w:ascii="Arial" w:hAnsi="Arial" w:cs="Arial"/>
      <w:sz w:val="20"/>
      <w:szCs w:val="20"/>
    </w:rPr>
  </w:style>
  <w:style w:type="paragraph" w:customStyle="1" w:styleId="150">
    <w:name w:val="Знак Знак15"/>
    <w:basedOn w:val="Normal"/>
    <w:uiPriority w:val="99"/>
    <w:qFormat/>
    <w:rsid w:val="00DD23AB"/>
    <w:pPr>
      <w:spacing w:after="160" w:line="240" w:lineRule="exact"/>
    </w:pPr>
    <w:rPr>
      <w:rFonts w:ascii="Arial" w:hAnsi="Arial" w:cs="Arial"/>
      <w:sz w:val="20"/>
      <w:szCs w:val="20"/>
    </w:rPr>
  </w:style>
  <w:style w:type="paragraph" w:customStyle="1" w:styleId="250">
    <w:name w:val="Знак Знак25"/>
    <w:basedOn w:val="Normal"/>
    <w:uiPriority w:val="99"/>
    <w:qFormat/>
    <w:rsid w:val="00DD23AB"/>
    <w:pPr>
      <w:spacing w:after="160" w:line="240" w:lineRule="exact"/>
    </w:pPr>
    <w:rPr>
      <w:rFonts w:ascii="Arial" w:hAnsi="Arial" w:cs="Arial"/>
      <w:sz w:val="20"/>
      <w:szCs w:val="20"/>
    </w:rPr>
  </w:style>
  <w:style w:type="paragraph" w:customStyle="1" w:styleId="CharCharChar50">
    <w:name w:val="Char Char Char Знак Знак5"/>
    <w:basedOn w:val="Normal"/>
    <w:uiPriority w:val="99"/>
    <w:qFormat/>
    <w:rsid w:val="00DD23AB"/>
    <w:pPr>
      <w:spacing w:after="160" w:line="240" w:lineRule="exact"/>
    </w:pPr>
    <w:rPr>
      <w:rFonts w:ascii="Arial" w:hAnsi="Arial" w:cs="Arial"/>
      <w:sz w:val="20"/>
      <w:szCs w:val="20"/>
    </w:rPr>
  </w:style>
  <w:style w:type="paragraph" w:customStyle="1" w:styleId="CharCharCharCharChar50">
    <w:name w:val="Char Char Char Char Char Знак Знак5"/>
    <w:basedOn w:val="Normal"/>
    <w:uiPriority w:val="99"/>
    <w:qFormat/>
    <w:rsid w:val="00DD23AB"/>
    <w:pPr>
      <w:spacing w:after="160" w:line="240" w:lineRule="exact"/>
    </w:pPr>
    <w:rPr>
      <w:rFonts w:ascii="Arial" w:hAnsi="Arial" w:cs="Arial"/>
      <w:sz w:val="20"/>
      <w:szCs w:val="20"/>
    </w:rPr>
  </w:style>
  <w:style w:type="character" w:customStyle="1" w:styleId="CharChar65">
    <w:name w:val="Char Char65"/>
    <w:uiPriority w:val="99"/>
    <w:rsid w:val="00DD23AB"/>
    <w:rPr>
      <w:rFonts w:ascii="Times Armenian" w:hAnsi="Times Armenian"/>
      <w:b/>
      <w:i/>
      <w:noProof/>
      <w:sz w:val="26"/>
      <w:u w:val="single"/>
      <w:lang w:val="hy-AM" w:eastAsia="en-US"/>
    </w:rPr>
  </w:style>
  <w:style w:type="character" w:customStyle="1" w:styleId="CharChar55">
    <w:name w:val="Char Char55"/>
    <w:uiPriority w:val="99"/>
    <w:rsid w:val="00DD23AB"/>
    <w:rPr>
      <w:rFonts w:ascii="Times Armenian" w:hAnsi="Times Armenian"/>
      <w:noProof/>
      <w:sz w:val="24"/>
      <w:lang w:val="hy-AM" w:eastAsia="en-US"/>
    </w:rPr>
  </w:style>
  <w:style w:type="character" w:customStyle="1" w:styleId="CharChar45">
    <w:name w:val="Char Char45"/>
    <w:uiPriority w:val="99"/>
    <w:rsid w:val="00DD23AB"/>
    <w:rPr>
      <w:noProof/>
      <w:lang w:val="hy-AM" w:eastAsia="en-US"/>
    </w:rPr>
  </w:style>
  <w:style w:type="character" w:customStyle="1" w:styleId="CharChar184">
    <w:name w:val="Char Char184"/>
    <w:uiPriority w:val="99"/>
    <w:rsid w:val="00DD23AB"/>
    <w:rPr>
      <w:rFonts w:ascii="Times Armenian" w:hAnsi="Times Armenian"/>
      <w:b/>
      <w:i/>
      <w:noProof/>
      <w:sz w:val="20"/>
      <w:lang w:val="hy-AM"/>
    </w:rPr>
  </w:style>
  <w:style w:type="character" w:customStyle="1" w:styleId="CharChar134">
    <w:name w:val="Char Char134"/>
    <w:uiPriority w:val="99"/>
    <w:semiHidden/>
    <w:rsid w:val="00DD23AB"/>
    <w:rPr>
      <w:rFonts w:ascii="Times New Roman" w:hAnsi="Times New Roman"/>
      <w:noProof/>
      <w:sz w:val="20"/>
      <w:lang w:val="hy-AM"/>
    </w:rPr>
  </w:style>
  <w:style w:type="character" w:customStyle="1" w:styleId="CharChar124">
    <w:name w:val="Char Char124"/>
    <w:uiPriority w:val="99"/>
    <w:semiHidden/>
    <w:locked/>
    <w:rsid w:val="00DD23AB"/>
    <w:rPr>
      <w:rFonts w:ascii="Times New Roman" w:hAnsi="Times New Roman"/>
      <w:noProof/>
      <w:sz w:val="24"/>
      <w:lang w:val="hy-AM"/>
    </w:rPr>
  </w:style>
  <w:style w:type="paragraph" w:customStyle="1" w:styleId="CharCharCharChar5">
    <w:name w:val="Char Char Char Char5"/>
    <w:basedOn w:val="Normal"/>
    <w:uiPriority w:val="99"/>
    <w:qFormat/>
    <w:rsid w:val="00DD23AB"/>
    <w:pPr>
      <w:spacing w:after="160" w:line="240" w:lineRule="exact"/>
    </w:pPr>
    <w:rPr>
      <w:rFonts w:ascii="Arial" w:hAnsi="Arial" w:cs="Arial"/>
      <w:sz w:val="20"/>
      <w:szCs w:val="20"/>
    </w:rPr>
  </w:style>
  <w:style w:type="character" w:customStyle="1" w:styleId="CharChar234">
    <w:name w:val="Char Char234"/>
    <w:uiPriority w:val="99"/>
    <w:rsid w:val="00DD23AB"/>
    <w:rPr>
      <w:rFonts w:ascii="Times Armenian" w:hAnsi="Times Armenian"/>
      <w:noProof/>
      <w:sz w:val="24"/>
      <w:u w:val="single"/>
      <w:lang w:val="hy-AM"/>
    </w:rPr>
  </w:style>
  <w:style w:type="character" w:customStyle="1" w:styleId="CharChar244">
    <w:name w:val="Char Char244"/>
    <w:uiPriority w:val="99"/>
    <w:locked/>
    <w:rsid w:val="00DD23AB"/>
    <w:rPr>
      <w:rFonts w:ascii="Times Armenian" w:hAnsi="Times Armenian"/>
      <w:b/>
      <w:i/>
      <w:noProof/>
      <w:sz w:val="20"/>
      <w:lang w:val="hy-AM"/>
    </w:rPr>
  </w:style>
  <w:style w:type="paragraph" w:customStyle="1" w:styleId="CharCharCharChar8">
    <w:name w:val="Знак Знак Знак Char Char Char Char Знак Знак Знак"/>
    <w:basedOn w:val="Normal"/>
    <w:uiPriority w:val="99"/>
    <w:qFormat/>
    <w:rsid w:val="00DD23AB"/>
    <w:pPr>
      <w:widowControl w:val="0"/>
      <w:bidi/>
      <w:adjustRightInd w:val="0"/>
      <w:spacing w:after="160" w:line="240" w:lineRule="exact"/>
    </w:pPr>
    <w:rPr>
      <w:rFonts w:ascii="Times New Roman" w:hAnsi="Times New Roman"/>
      <w:sz w:val="20"/>
      <w:szCs w:val="20"/>
      <w:lang w:val="en-GB" w:eastAsia="ru-RU" w:bidi="he-IL"/>
    </w:rPr>
  </w:style>
  <w:style w:type="paragraph" w:customStyle="1" w:styleId="Textodsaz">
    <w:name w:val="Text odsaz."/>
    <w:basedOn w:val="Normal"/>
    <w:uiPriority w:val="99"/>
    <w:qFormat/>
    <w:rsid w:val="00DD23AB"/>
    <w:pPr>
      <w:numPr>
        <w:numId w:val="6"/>
      </w:numPr>
      <w:spacing w:after="20"/>
      <w:jc w:val="both"/>
    </w:pPr>
    <w:rPr>
      <w:rFonts w:ascii="Times New Roman" w:hAnsi="Times New Roman"/>
      <w:sz w:val="22"/>
      <w:szCs w:val="20"/>
      <w:lang w:val="en-GB" w:eastAsia="cs-CZ"/>
    </w:rPr>
  </w:style>
  <w:style w:type="paragraph" w:customStyle="1" w:styleId="Bullet1">
    <w:name w:val="Bullet 1"/>
    <w:basedOn w:val="Normal"/>
    <w:autoRedefine/>
    <w:uiPriority w:val="99"/>
    <w:qFormat/>
    <w:rsid w:val="00DD23AB"/>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sz w:val="22"/>
      <w:szCs w:val="20"/>
      <w:lang w:val="en-GB"/>
    </w:rPr>
  </w:style>
  <w:style w:type="paragraph" w:customStyle="1" w:styleId="m-8494826695015207150gmail-mechtex">
    <w:name w:val="m_-8494826695015207150gmail-mechtex"/>
    <w:basedOn w:val="Normal"/>
    <w:uiPriority w:val="99"/>
    <w:qFormat/>
    <w:rsid w:val="00DD23AB"/>
    <w:pPr>
      <w:spacing w:before="100" w:beforeAutospacing="1" w:after="100" w:afterAutospacing="1"/>
    </w:pPr>
    <w:rPr>
      <w:rFonts w:ascii="Times New Roman" w:hAnsi="Times New Roman"/>
    </w:rPr>
  </w:style>
  <w:style w:type="character" w:customStyle="1" w:styleId="reference-text">
    <w:name w:val="reference-text"/>
    <w:basedOn w:val="DefaultParagraphFont"/>
    <w:uiPriority w:val="99"/>
    <w:rsid w:val="00DD23AB"/>
  </w:style>
  <w:style w:type="character" w:customStyle="1" w:styleId="Impact115pt0pt2">
    <w:name w:val="Основной текст + Impact.11.5 pt.Курсив.Интервал 0 pt2"/>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2">
    <w:name w:val="Основной текст + 15 pt.Полужирный.Интервал 0 pt2"/>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2">
    <w:name w:val="Основной текст + 11 pt.Полужирный.Интервал 0 pt2"/>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Style14">
    <w:name w:val="Style14"/>
    <w:basedOn w:val="Normal"/>
    <w:uiPriority w:val="99"/>
    <w:qFormat/>
    <w:rsid w:val="00DD23AB"/>
    <w:pPr>
      <w:widowControl w:val="0"/>
      <w:autoSpaceDE w:val="0"/>
      <w:autoSpaceDN w:val="0"/>
      <w:adjustRightInd w:val="0"/>
      <w:spacing w:line="211" w:lineRule="exact"/>
    </w:pPr>
    <w:rPr>
      <w:rFonts w:ascii="Tahoma" w:eastAsia="SimSun" w:hAnsi="Tahoma" w:cs="Tahoma"/>
    </w:rPr>
  </w:style>
  <w:style w:type="paragraph" w:customStyle="1" w:styleId="a">
    <w:name w:val="Գծապատկեր"/>
    <w:basedOn w:val="Normal"/>
    <w:link w:val="Char0"/>
    <w:autoRedefine/>
    <w:qFormat/>
    <w:rsid w:val="00785E13"/>
    <w:pPr>
      <w:keepNext/>
      <w:keepLines/>
      <w:numPr>
        <w:numId w:val="30"/>
      </w:numPr>
      <w:tabs>
        <w:tab w:val="left" w:pos="284"/>
        <w:tab w:val="left" w:pos="1560"/>
      </w:tabs>
      <w:autoSpaceDE w:val="0"/>
      <w:autoSpaceDN w:val="0"/>
      <w:adjustRightInd w:val="0"/>
      <w:spacing w:after="120" w:line="276" w:lineRule="auto"/>
      <w:jc w:val="both"/>
    </w:pPr>
    <w:rPr>
      <w:rFonts w:ascii="GHEA Grapalat" w:eastAsia="GHEA Grapalat" w:hAnsi="GHEA Grapalat" w:cs="GHEA Grapalat"/>
      <w:noProof/>
      <w:sz w:val="22"/>
      <w:szCs w:val="22"/>
      <w:lang w:val="hy-AM"/>
    </w:rPr>
  </w:style>
  <w:style w:type="character" w:customStyle="1" w:styleId="Char0">
    <w:name w:val="Գծապատկեր Char"/>
    <w:link w:val="a"/>
    <w:rsid w:val="00785E13"/>
    <w:rPr>
      <w:rFonts w:ascii="GHEA Grapalat" w:eastAsia="GHEA Grapalat" w:hAnsi="GHEA Grapalat" w:cs="GHEA Grapalat"/>
      <w:noProof/>
      <w:sz w:val="22"/>
      <w:szCs w:val="22"/>
      <w:lang w:val="hy-AM"/>
    </w:rPr>
  </w:style>
  <w:style w:type="paragraph" w:styleId="TableofFigures">
    <w:name w:val="table of figures"/>
    <w:aliases w:val="ԳԾԱՊԱՏԿԵՐՆԵՐ"/>
    <w:basedOn w:val="Normal"/>
    <w:next w:val="Normal"/>
    <w:autoRedefine/>
    <w:uiPriority w:val="99"/>
    <w:qFormat/>
    <w:rsid w:val="00DD23AB"/>
    <w:pPr>
      <w:tabs>
        <w:tab w:val="left" w:pos="2023"/>
        <w:tab w:val="right" w:leader="dot" w:pos="10198"/>
      </w:tabs>
      <w:spacing w:after="480"/>
      <w:jc w:val="center"/>
    </w:pPr>
    <w:rPr>
      <w:rFonts w:ascii="GHEA Grapalat" w:hAnsi="GHEA Grapalat"/>
      <w:b/>
      <w:noProof/>
      <w:lang w:val="hy-AM"/>
    </w:rPr>
  </w:style>
  <w:style w:type="character" w:customStyle="1" w:styleId="Char20">
    <w:name w:val="Char20"/>
    <w:uiPriority w:val="99"/>
    <w:rsid w:val="00DD23AB"/>
    <w:rPr>
      <w:rFonts w:ascii="Times Armenian" w:hAnsi="Times Armenian"/>
      <w:sz w:val="22"/>
      <w:lang w:val="en-GB" w:eastAsia="en-US" w:bidi="ar-SA"/>
    </w:rPr>
  </w:style>
  <w:style w:type="paragraph" w:customStyle="1" w:styleId="CharCharChar90">
    <w:name w:val="Char Char Char Знак9"/>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9">
    <w:name w:val="Char Char Char1 Char Char Char Char Char Char Char Char Char1 Char9"/>
    <w:basedOn w:val="Normal"/>
    <w:uiPriority w:val="99"/>
    <w:qFormat/>
    <w:rsid w:val="00DD23AB"/>
    <w:pPr>
      <w:spacing w:after="160" w:line="240" w:lineRule="exact"/>
    </w:pPr>
    <w:rPr>
      <w:rFonts w:ascii="Arial" w:hAnsi="Arial" w:cs="Arial"/>
      <w:sz w:val="20"/>
      <w:szCs w:val="20"/>
    </w:rPr>
  </w:style>
  <w:style w:type="paragraph" w:customStyle="1" w:styleId="19">
    <w:name w:val="Знак Знак19"/>
    <w:basedOn w:val="Normal"/>
    <w:uiPriority w:val="99"/>
    <w:qFormat/>
    <w:rsid w:val="00DD23AB"/>
    <w:pPr>
      <w:spacing w:after="160" w:line="240" w:lineRule="exact"/>
    </w:pPr>
    <w:rPr>
      <w:rFonts w:ascii="Arial" w:hAnsi="Arial" w:cs="Arial"/>
      <w:sz w:val="20"/>
      <w:szCs w:val="20"/>
    </w:rPr>
  </w:style>
  <w:style w:type="character" w:customStyle="1" w:styleId="highlight">
    <w:name w:val="highlight"/>
    <w:basedOn w:val="DefaultParagraphFont"/>
    <w:uiPriority w:val="99"/>
    <w:rsid w:val="00DD23AB"/>
  </w:style>
  <w:style w:type="paragraph" w:customStyle="1" w:styleId="43">
    <w:name w:val="Абзац списка4"/>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customStyle="1" w:styleId="60">
    <w:name w:val="Основной текст6"/>
    <w:basedOn w:val="Normal"/>
    <w:uiPriority w:val="99"/>
    <w:qFormat/>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CharCharCharCharCharCharCharCharCharChar8">
    <w:name w:val="Char Char Char Char Char Char Char Char Char Char8"/>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DD23AB"/>
    <w:pPr>
      <w:tabs>
        <w:tab w:val="left" w:pos="709"/>
      </w:tabs>
    </w:pPr>
    <w:rPr>
      <w:rFonts w:ascii="Tahoma" w:hAnsi="Tahoma"/>
      <w:lang w:val="pl-PL" w:eastAsia="pl-PL"/>
    </w:rPr>
  </w:style>
  <w:style w:type="paragraph" w:customStyle="1" w:styleId="CharCharCharCharChar8">
    <w:name w:val="Char Char Char Char Char8"/>
    <w:basedOn w:val="Normal"/>
    <w:uiPriority w:val="99"/>
    <w:qFormat/>
    <w:rsid w:val="00DD23AB"/>
    <w:pPr>
      <w:spacing w:after="160" w:line="240" w:lineRule="exact"/>
    </w:pPr>
    <w:rPr>
      <w:rFonts w:ascii="Arial" w:hAnsi="Arial" w:cs="Arial"/>
      <w:sz w:val="20"/>
      <w:szCs w:val="20"/>
    </w:rPr>
  </w:style>
  <w:style w:type="paragraph" w:customStyle="1" w:styleId="ZchnZchn18">
    <w:name w:val="Zchn Zchn18"/>
    <w:basedOn w:val="Normal"/>
    <w:uiPriority w:val="99"/>
    <w:qFormat/>
    <w:rsid w:val="00DD23AB"/>
    <w:pPr>
      <w:spacing w:after="160" w:line="240" w:lineRule="exact"/>
    </w:pPr>
    <w:rPr>
      <w:rFonts w:ascii="Verdana" w:hAnsi="Verdana"/>
      <w:sz w:val="20"/>
      <w:szCs w:val="20"/>
      <w:lang w:val="en-GB"/>
    </w:rPr>
  </w:style>
  <w:style w:type="paragraph" w:customStyle="1" w:styleId="Znak8">
    <w:name w:val="Znak8"/>
    <w:basedOn w:val="Normal"/>
    <w:uiPriority w:val="99"/>
    <w:qFormat/>
    <w:rsid w:val="00DD23AB"/>
    <w:pPr>
      <w:tabs>
        <w:tab w:val="left" w:pos="709"/>
      </w:tabs>
    </w:pPr>
    <w:rPr>
      <w:rFonts w:ascii="Tahoma" w:hAnsi="Tahoma"/>
      <w:lang w:val="pl-PL" w:eastAsia="pl-PL"/>
    </w:rPr>
  </w:style>
  <w:style w:type="paragraph" w:customStyle="1" w:styleId="101">
    <w:name w:val="Знак Знак10"/>
    <w:basedOn w:val="Normal"/>
    <w:uiPriority w:val="99"/>
    <w:qFormat/>
    <w:rsid w:val="00DD23AB"/>
    <w:pPr>
      <w:spacing w:after="160" w:line="240" w:lineRule="exact"/>
    </w:pPr>
    <w:rPr>
      <w:rFonts w:ascii="Arial" w:hAnsi="Arial" w:cs="Arial"/>
      <w:sz w:val="20"/>
      <w:szCs w:val="20"/>
      <w:lang w:val="en-GB"/>
    </w:rPr>
  </w:style>
  <w:style w:type="paragraph" w:customStyle="1" w:styleId="Char110">
    <w:name w:val="Char110"/>
    <w:basedOn w:val="Normal"/>
    <w:next w:val="Normal"/>
    <w:uiPriority w:val="99"/>
    <w:qFormat/>
    <w:rsid w:val="00DD23AB"/>
    <w:pPr>
      <w:spacing w:after="160" w:line="240" w:lineRule="exact"/>
    </w:pPr>
    <w:rPr>
      <w:rFonts w:ascii="Tahoma" w:hAnsi="Tahoma"/>
      <w:szCs w:val="20"/>
    </w:rPr>
  </w:style>
  <w:style w:type="paragraph" w:customStyle="1" w:styleId="Char3CharCharChar8">
    <w:name w:val="Char3 Char Char Char8"/>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8">
    <w:name w:val="Char Char1 Char Char Char1 Char8"/>
    <w:basedOn w:val="Normal"/>
    <w:autoRedefine/>
    <w:uiPriority w:val="99"/>
    <w:qFormat/>
    <w:rsid w:val="00DD23AB"/>
    <w:rPr>
      <w:rFonts w:ascii="Times New Roman" w:eastAsia="SimSun" w:hAnsi="Times New Roman"/>
      <w:sz w:val="20"/>
      <w:szCs w:val="20"/>
      <w:lang w:eastAsia="ru-RU"/>
    </w:rPr>
  </w:style>
  <w:style w:type="character" w:customStyle="1" w:styleId="Char19">
    <w:name w:val="Char19"/>
    <w:uiPriority w:val="99"/>
    <w:rsid w:val="00DD23AB"/>
    <w:rPr>
      <w:rFonts w:ascii="Times Armenian" w:hAnsi="Times Armenian"/>
      <w:sz w:val="22"/>
      <w:lang w:val="en-GB" w:eastAsia="en-US" w:bidi="ar-SA"/>
    </w:rPr>
  </w:style>
  <w:style w:type="paragraph" w:customStyle="1" w:styleId="CharCharChar8">
    <w:name w:val="Char Char Char Знак8"/>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8">
    <w:name w:val="Char Char Char1 Char Char Char Char Char Char Char Char Char1 Char8"/>
    <w:basedOn w:val="Normal"/>
    <w:uiPriority w:val="99"/>
    <w:qFormat/>
    <w:rsid w:val="00DD23AB"/>
    <w:pPr>
      <w:spacing w:after="160" w:line="240" w:lineRule="exact"/>
    </w:pPr>
    <w:rPr>
      <w:rFonts w:ascii="Arial" w:hAnsi="Arial" w:cs="Arial"/>
      <w:sz w:val="20"/>
      <w:szCs w:val="20"/>
    </w:rPr>
  </w:style>
  <w:style w:type="paragraph" w:customStyle="1" w:styleId="180">
    <w:name w:val="Знак Знак18"/>
    <w:basedOn w:val="Normal"/>
    <w:uiPriority w:val="99"/>
    <w:qFormat/>
    <w:rsid w:val="00DD23AB"/>
    <w:pPr>
      <w:spacing w:after="160" w:line="240" w:lineRule="exact"/>
    </w:pPr>
    <w:rPr>
      <w:rFonts w:ascii="Arial" w:hAnsi="Arial" w:cs="Arial"/>
      <w:sz w:val="20"/>
      <w:szCs w:val="20"/>
    </w:rPr>
  </w:style>
  <w:style w:type="paragraph" w:customStyle="1" w:styleId="BodyText6">
    <w:name w:val="Body Text6"/>
    <w:basedOn w:val="Default"/>
    <w:next w:val="Default"/>
    <w:uiPriority w:val="99"/>
    <w:qFormat/>
    <w:rsid w:val="00DD23AB"/>
    <w:rPr>
      <w:rFonts w:ascii="Sylfaen" w:hAnsi="Sylfaen"/>
      <w:color w:val="auto"/>
    </w:rPr>
  </w:style>
  <w:style w:type="paragraph" w:customStyle="1" w:styleId="280">
    <w:name w:val="Знак Знак28"/>
    <w:basedOn w:val="Normal"/>
    <w:uiPriority w:val="99"/>
    <w:qFormat/>
    <w:rsid w:val="00DD23AB"/>
    <w:pPr>
      <w:spacing w:after="160" w:line="240" w:lineRule="exact"/>
    </w:pPr>
    <w:rPr>
      <w:rFonts w:ascii="Arial" w:hAnsi="Arial" w:cs="Arial"/>
      <w:sz w:val="20"/>
      <w:szCs w:val="20"/>
    </w:rPr>
  </w:style>
  <w:style w:type="paragraph" w:customStyle="1" w:styleId="CharCharChar80">
    <w:name w:val="Char Char Char Знак Знак8"/>
    <w:basedOn w:val="Normal"/>
    <w:uiPriority w:val="99"/>
    <w:qFormat/>
    <w:rsid w:val="00DD23AB"/>
    <w:pPr>
      <w:spacing w:after="160" w:line="240" w:lineRule="exact"/>
    </w:pPr>
    <w:rPr>
      <w:rFonts w:ascii="Arial" w:hAnsi="Arial" w:cs="Arial"/>
      <w:sz w:val="20"/>
      <w:szCs w:val="20"/>
    </w:rPr>
  </w:style>
  <w:style w:type="paragraph" w:customStyle="1" w:styleId="CharCharCharCharChar80">
    <w:name w:val="Char Char Char Char Char Знак Знак8"/>
    <w:basedOn w:val="Normal"/>
    <w:uiPriority w:val="99"/>
    <w:qFormat/>
    <w:rsid w:val="00DD23AB"/>
    <w:pPr>
      <w:spacing w:after="160" w:line="240" w:lineRule="exact"/>
    </w:pPr>
    <w:rPr>
      <w:rFonts w:ascii="Arial" w:hAnsi="Arial" w:cs="Arial"/>
      <w:sz w:val="20"/>
      <w:szCs w:val="20"/>
    </w:rPr>
  </w:style>
  <w:style w:type="character" w:customStyle="1" w:styleId="CharChar68">
    <w:name w:val="Char Char68"/>
    <w:uiPriority w:val="99"/>
    <w:rsid w:val="00DD23AB"/>
    <w:rPr>
      <w:rFonts w:ascii="Times Armenian" w:hAnsi="Times Armenian" w:cs="Arial"/>
      <w:b/>
      <w:bCs/>
      <w:i/>
      <w:noProof/>
      <w:sz w:val="26"/>
      <w:szCs w:val="26"/>
      <w:u w:val="single"/>
      <w:lang w:val="hy-AM" w:eastAsia="en-US" w:bidi="ar-SA"/>
    </w:rPr>
  </w:style>
  <w:style w:type="character" w:customStyle="1" w:styleId="CharChar58">
    <w:name w:val="Char Char58"/>
    <w:uiPriority w:val="99"/>
    <w:rsid w:val="00DD23AB"/>
    <w:rPr>
      <w:rFonts w:ascii="Times Armenian" w:hAnsi="Times Armenian"/>
      <w:noProof/>
      <w:sz w:val="24"/>
      <w:szCs w:val="24"/>
      <w:lang w:val="hy-AM" w:eastAsia="en-US" w:bidi="ar-SA"/>
    </w:rPr>
  </w:style>
  <w:style w:type="character" w:customStyle="1" w:styleId="CharChar48">
    <w:name w:val="Char Char48"/>
    <w:uiPriority w:val="99"/>
    <w:rsid w:val="00DD23AB"/>
    <w:rPr>
      <w:noProof/>
      <w:lang w:val="hy-AM" w:eastAsia="en-US" w:bidi="ar-SA"/>
    </w:rPr>
  </w:style>
  <w:style w:type="character" w:customStyle="1" w:styleId="CharChar187">
    <w:name w:val="Char Char187"/>
    <w:uiPriority w:val="99"/>
    <w:rsid w:val="00DD23AB"/>
    <w:rPr>
      <w:rFonts w:ascii="Times Armenian" w:eastAsia="Times New Roman" w:hAnsi="Times Armenian" w:cs="Times New Roman"/>
      <w:b/>
      <w:i/>
      <w:noProof/>
      <w:sz w:val="28"/>
      <w:szCs w:val="20"/>
      <w:lang w:val="hy-AM"/>
    </w:rPr>
  </w:style>
  <w:style w:type="character" w:customStyle="1" w:styleId="CharChar137">
    <w:name w:val="Char Char137"/>
    <w:uiPriority w:val="99"/>
    <w:semiHidden/>
    <w:rsid w:val="00DD23AB"/>
    <w:rPr>
      <w:rFonts w:ascii="Times New Roman" w:eastAsia="Times New Roman" w:hAnsi="Times New Roman" w:cs="Times New Roman"/>
      <w:noProof/>
      <w:sz w:val="20"/>
      <w:szCs w:val="20"/>
      <w:lang w:val="hy-AM"/>
    </w:rPr>
  </w:style>
  <w:style w:type="character" w:customStyle="1" w:styleId="CharChar127">
    <w:name w:val="Char Char127"/>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80">
    <w:name w:val="Char Char Char Char8"/>
    <w:basedOn w:val="Normal"/>
    <w:uiPriority w:val="99"/>
    <w:qFormat/>
    <w:rsid w:val="00DD23AB"/>
    <w:pPr>
      <w:spacing w:after="160" w:line="240" w:lineRule="exact"/>
    </w:pPr>
    <w:rPr>
      <w:rFonts w:ascii="Arial" w:hAnsi="Arial" w:cs="Arial"/>
      <w:sz w:val="20"/>
      <w:szCs w:val="20"/>
    </w:rPr>
  </w:style>
  <w:style w:type="character" w:customStyle="1" w:styleId="CharChar237">
    <w:name w:val="Char Char237"/>
    <w:uiPriority w:val="99"/>
    <w:rsid w:val="00DD23AB"/>
    <w:rPr>
      <w:rFonts w:ascii="Times Armenian" w:eastAsia="Times New Roman" w:hAnsi="Times Armenian" w:cs="Times New Roman"/>
      <w:noProof/>
      <w:sz w:val="24"/>
      <w:szCs w:val="24"/>
      <w:u w:val="single"/>
      <w:lang w:val="hy-AM"/>
    </w:rPr>
  </w:style>
  <w:style w:type="character" w:customStyle="1" w:styleId="CharChar247">
    <w:name w:val="Char Char247"/>
    <w:uiPriority w:val="99"/>
    <w:locked/>
    <w:rsid w:val="00DD23AB"/>
    <w:rPr>
      <w:rFonts w:ascii="Times Armenian" w:eastAsia="Times New Roman" w:hAnsi="Times Armenian" w:cs="Times New Roman"/>
      <w:b/>
      <w:i/>
      <w:noProof/>
      <w:sz w:val="28"/>
      <w:szCs w:val="20"/>
      <w:lang w:val="hy-AM"/>
    </w:rPr>
  </w:style>
  <w:style w:type="character" w:customStyle="1" w:styleId="Impact115pt0pt3">
    <w:name w:val="Основной текст + Impact.11.5 pt.Курсив.Интервал 0 pt3"/>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3">
    <w:name w:val="Основной текст + 15 pt.Полужирный.Интервал 0 pt3"/>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3">
    <w:name w:val="Основной текст + 11 pt.Полужирный.Интервал 0 pt3"/>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a0">
    <w:name w:val="Աղյուսակ"/>
    <w:basedOn w:val="Normal"/>
    <w:next w:val="Normal"/>
    <w:link w:val="Chara"/>
    <w:uiPriority w:val="99"/>
    <w:qFormat/>
    <w:rsid w:val="00DD23AB"/>
    <w:pPr>
      <w:keepNext/>
      <w:numPr>
        <w:numId w:val="7"/>
      </w:numPr>
      <w:spacing w:before="240" w:after="120"/>
      <w:ind w:left="0" w:firstLine="0"/>
      <w:jc w:val="both"/>
    </w:pPr>
    <w:rPr>
      <w:rFonts w:ascii="GHEA Grapalat" w:eastAsia="Calibri" w:hAnsi="GHEA Grapalat"/>
      <w:b/>
      <w:noProof/>
      <w:color w:val="1F497D"/>
      <w:lang w:val="hy-AM"/>
    </w:rPr>
  </w:style>
  <w:style w:type="character" w:customStyle="1" w:styleId="Chara">
    <w:name w:val="Աղյուսակ Char"/>
    <w:link w:val="a0"/>
    <w:uiPriority w:val="99"/>
    <w:rsid w:val="00DD23AB"/>
    <w:rPr>
      <w:rFonts w:ascii="GHEA Grapalat" w:eastAsia="Calibri" w:hAnsi="GHEA Grapalat"/>
      <w:b/>
      <w:noProof/>
      <w:color w:val="1F497D"/>
      <w:sz w:val="24"/>
      <w:szCs w:val="24"/>
      <w:lang w:val="hy-AM"/>
    </w:rPr>
  </w:style>
  <w:style w:type="table" w:customStyle="1" w:styleId="TableGrid12">
    <w:name w:val="Table Grid12"/>
    <w:basedOn w:val="TableNormal"/>
    <w:next w:val="TableGrid"/>
    <w:uiPriority w:val="99"/>
    <w:rsid w:val="00CE5746"/>
    <w:pPr>
      <w:spacing w:after="200" w:line="276"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2">
    <w:name w:val="Table Grid14212"/>
    <w:basedOn w:val="TableNormal"/>
    <w:next w:val="TableGrid"/>
    <w:uiPriority w:val="39"/>
    <w:rsid w:val="00DA41EE"/>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next w:val="TableGrid"/>
    <w:uiPriority w:val="39"/>
    <w:rsid w:val="00DA41EE"/>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next w:val="TableGrid"/>
    <w:uiPriority w:val="39"/>
    <w:rsid w:val="00DA41E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DA41EE"/>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372C78"/>
    <w:rPr>
      <w:rFonts w:ascii="Times LatArm" w:hAnsi="Times LatArm"/>
      <w:b/>
      <w:sz w:val="40"/>
      <w:lang w:val="en-GB" w:eastAsia="en-US"/>
    </w:rPr>
  </w:style>
  <w:style w:type="paragraph" w:customStyle="1" w:styleId="a9">
    <w:name w:val="Абзац списка"/>
    <w:basedOn w:val="Normal"/>
    <w:uiPriority w:val="99"/>
    <w:rsid w:val="00372C78"/>
    <w:pPr>
      <w:spacing w:after="200" w:line="276" w:lineRule="auto"/>
      <w:ind w:left="720"/>
      <w:contextualSpacing/>
    </w:pPr>
    <w:rPr>
      <w:rFonts w:ascii="Calibri" w:hAnsi="Calibri"/>
      <w:sz w:val="22"/>
      <w:szCs w:val="22"/>
      <w:lang w:val="ru-RU"/>
    </w:rPr>
  </w:style>
  <w:style w:type="paragraph" w:customStyle="1" w:styleId="aa">
    <w:name w:val="Без интервала"/>
    <w:uiPriority w:val="99"/>
    <w:rsid w:val="00372C78"/>
    <w:rPr>
      <w:rFonts w:ascii="Calibri" w:hAnsi="Calibri" w:cs="Calibri"/>
      <w:sz w:val="22"/>
      <w:szCs w:val="22"/>
    </w:rPr>
  </w:style>
  <w:style w:type="paragraph" w:customStyle="1" w:styleId="ab">
    <w:name w:val="Основной текст"/>
    <w:basedOn w:val="Normal"/>
    <w:uiPriority w:val="99"/>
    <w:rsid w:val="00372C78"/>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Normal2">
    <w:name w:val="Normal2"/>
    <w:uiPriority w:val="99"/>
    <w:rsid w:val="00372C78"/>
    <w:rPr>
      <w:sz w:val="24"/>
      <w:szCs w:val="24"/>
      <w:lang w:val="hy-AM"/>
    </w:rPr>
  </w:style>
  <w:style w:type="paragraph" w:customStyle="1" w:styleId="Normal3">
    <w:name w:val="Normal3"/>
    <w:uiPriority w:val="99"/>
    <w:rsid w:val="00372C78"/>
    <w:rPr>
      <w:sz w:val="24"/>
      <w:szCs w:val="24"/>
      <w:lang w:val="hy-AM"/>
    </w:rPr>
  </w:style>
  <w:style w:type="paragraph" w:customStyle="1" w:styleId="221">
    <w:name w:val="Абзац списка22"/>
    <w:basedOn w:val="Normal"/>
    <w:uiPriority w:val="99"/>
    <w:rsid w:val="00372C78"/>
    <w:pPr>
      <w:spacing w:after="200" w:line="276" w:lineRule="auto"/>
      <w:ind w:left="720"/>
      <w:contextualSpacing/>
    </w:pPr>
    <w:rPr>
      <w:rFonts w:ascii="Calibri" w:hAnsi="Calibri"/>
      <w:sz w:val="22"/>
      <w:szCs w:val="22"/>
      <w:lang w:val="ru-RU"/>
    </w:rPr>
  </w:style>
  <w:style w:type="character" w:customStyle="1" w:styleId="52">
    <w:name w:val="Основной текст52"/>
    <w:uiPriority w:val="99"/>
    <w:rsid w:val="00372C78"/>
    <w:rPr>
      <w:rFonts w:ascii="Sylfaen" w:hAnsi="Sylfaen"/>
      <w:spacing w:val="0"/>
      <w:u w:val="none"/>
      <w:effect w:val="none"/>
      <w:shd w:val="clear" w:color="auto" w:fill="FFFFFF"/>
    </w:rPr>
  </w:style>
  <w:style w:type="paragraph" w:customStyle="1" w:styleId="320">
    <w:name w:val="Без интервала32"/>
    <w:uiPriority w:val="99"/>
    <w:rsid w:val="00372C78"/>
    <w:rPr>
      <w:rFonts w:ascii="Calibri" w:hAnsi="Calibri" w:cs="Calibri"/>
      <w:sz w:val="22"/>
      <w:szCs w:val="22"/>
    </w:rPr>
  </w:style>
  <w:style w:type="paragraph" w:customStyle="1" w:styleId="msonormalmrcssattr">
    <w:name w:val="msonormal_mr_css_attr"/>
    <w:basedOn w:val="Normal"/>
    <w:uiPriority w:val="99"/>
    <w:rsid w:val="00372C78"/>
    <w:pPr>
      <w:spacing w:before="100" w:beforeAutospacing="1" w:after="100" w:afterAutospacing="1"/>
    </w:pPr>
    <w:rPr>
      <w:rFonts w:ascii="Times New Roman" w:hAnsi="Times New Roman"/>
    </w:rPr>
  </w:style>
  <w:style w:type="paragraph" w:customStyle="1" w:styleId="211">
    <w:name w:val="Абзац списка21"/>
    <w:basedOn w:val="Normal"/>
    <w:uiPriority w:val="99"/>
    <w:rsid w:val="00372C78"/>
    <w:pPr>
      <w:spacing w:after="200" w:line="276" w:lineRule="auto"/>
      <w:ind w:left="720"/>
    </w:pPr>
    <w:rPr>
      <w:rFonts w:ascii="Calibri" w:hAnsi="Calibri" w:cs="Calibri"/>
      <w:sz w:val="22"/>
      <w:szCs w:val="22"/>
    </w:rPr>
  </w:style>
  <w:style w:type="character" w:customStyle="1" w:styleId="51">
    <w:name w:val="Основной текст51"/>
    <w:uiPriority w:val="99"/>
    <w:rsid w:val="00372C78"/>
    <w:rPr>
      <w:rFonts w:ascii="Sylfaen" w:hAnsi="Sylfaen"/>
      <w:spacing w:val="0"/>
      <w:u w:val="none"/>
      <w:effect w:val="none"/>
      <w:shd w:val="clear" w:color="auto" w:fill="FFFFFF"/>
    </w:rPr>
  </w:style>
  <w:style w:type="paragraph" w:customStyle="1" w:styleId="310">
    <w:name w:val="Без интервала31"/>
    <w:uiPriority w:val="99"/>
    <w:rsid w:val="00372C78"/>
    <w:rPr>
      <w:rFonts w:ascii="Calibri" w:hAnsi="Calibri" w:cs="Calibri"/>
      <w:sz w:val="22"/>
      <w:szCs w:val="22"/>
    </w:rPr>
  </w:style>
  <w:style w:type="character" w:customStyle="1" w:styleId="acopre">
    <w:name w:val="acopre"/>
    <w:uiPriority w:val="99"/>
    <w:rsid w:val="00372C78"/>
    <w:rPr>
      <w:rFonts w:cs="Times New Roman"/>
    </w:rPr>
  </w:style>
  <w:style w:type="character" w:customStyle="1" w:styleId="mechtex0">
    <w:name w:val="mechtex Знак"/>
    <w:locked/>
    <w:rsid w:val="00372C78"/>
    <w:rPr>
      <w:rFonts w:ascii="Arial Armenian" w:eastAsia="Times New Roman" w:hAnsi="Arial Armenian" w:cs="Arial Armenian"/>
      <w:kern w:val="2"/>
      <w:lang w:eastAsia="ru-RU"/>
    </w:rPr>
  </w:style>
  <w:style w:type="paragraph" w:customStyle="1" w:styleId="BodyA">
    <w:name w:val="Body A"/>
    <w:rsid w:val="00372C78"/>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372C78"/>
    <w:pPr>
      <w:widowControl w:val="0"/>
      <w:suppressLineNumbers/>
      <w:suppressAutoHyphens/>
    </w:pPr>
    <w:rPr>
      <w:rFonts w:ascii="Liberation Serif" w:eastAsia="Noto Serif CJK SC" w:hAnsi="Liberation Serif" w:cs="Lohit Devanagari"/>
      <w:kern w:val="2"/>
      <w:lang w:eastAsia="zh-CN" w:bidi="hi-IN"/>
    </w:rPr>
  </w:style>
  <w:style w:type="character" w:customStyle="1" w:styleId="CommentTextChar1">
    <w:name w:val="Comment Text Char1"/>
    <w:semiHidden/>
    <w:rsid w:val="00372C78"/>
    <w:rPr>
      <w:rFonts w:ascii="Arial Armenian" w:hAnsi="Arial Armenian"/>
    </w:rPr>
  </w:style>
  <w:style w:type="character" w:customStyle="1" w:styleId="Heading7Char1">
    <w:name w:val="Heading 7 Char1"/>
    <w:semiHidden/>
    <w:rsid w:val="00372C78"/>
    <w:rPr>
      <w:rFonts w:ascii="Cambria" w:eastAsia="Times New Roman" w:hAnsi="Cambria" w:cs="Times New Roman"/>
      <w:i/>
      <w:iCs/>
      <w:color w:val="404040"/>
      <w:sz w:val="24"/>
      <w:szCs w:val="24"/>
    </w:rPr>
  </w:style>
  <w:style w:type="character" w:customStyle="1" w:styleId="Heading8Char1">
    <w:name w:val="Heading 8 Char1"/>
    <w:semiHidden/>
    <w:rsid w:val="00372C78"/>
    <w:rPr>
      <w:rFonts w:ascii="Cambria" w:eastAsia="Times New Roman" w:hAnsi="Cambria" w:cs="Times New Roman"/>
      <w:color w:val="404040"/>
    </w:rPr>
  </w:style>
  <w:style w:type="character" w:customStyle="1" w:styleId="Heading9Char1">
    <w:name w:val="Heading 9 Char1"/>
    <w:uiPriority w:val="99"/>
    <w:semiHidden/>
    <w:rsid w:val="00372C78"/>
    <w:rPr>
      <w:rFonts w:ascii="Cambria" w:eastAsia="Times New Roman" w:hAnsi="Cambria" w:cs="Times New Roman"/>
      <w:i/>
      <w:iCs/>
      <w:color w:val="404040"/>
    </w:rPr>
  </w:style>
  <w:style w:type="character" w:customStyle="1" w:styleId="BodyTextIndent2Char1">
    <w:name w:val="Body Text Indent 2 Char1"/>
    <w:semiHidden/>
    <w:rsid w:val="00372C78"/>
    <w:rPr>
      <w:rFonts w:ascii="Arial Armenian" w:hAnsi="Arial Armenian"/>
      <w:sz w:val="24"/>
      <w:szCs w:val="24"/>
    </w:rPr>
  </w:style>
  <w:style w:type="character" w:customStyle="1" w:styleId="CommentSubjectChar1">
    <w:name w:val="Comment Subject Char1"/>
    <w:semiHidden/>
    <w:rsid w:val="00372C78"/>
    <w:rPr>
      <w:rFonts w:ascii="Arial Armenian" w:hAnsi="Arial Armenian"/>
      <w:b/>
      <w:bCs/>
    </w:rPr>
  </w:style>
  <w:style w:type="character" w:customStyle="1" w:styleId="EndnoteTextChar1">
    <w:name w:val="Endnote Text Char1"/>
    <w:semiHidden/>
    <w:rsid w:val="00372C78"/>
    <w:rPr>
      <w:rFonts w:ascii="Arial Armenian" w:hAnsi="Arial Armenian"/>
    </w:rPr>
  </w:style>
  <w:style w:type="character" w:customStyle="1" w:styleId="DocumentMapChar1">
    <w:name w:val="Document Map Char1"/>
    <w:uiPriority w:val="99"/>
    <w:semiHidden/>
    <w:rsid w:val="00372C78"/>
    <w:rPr>
      <w:rFonts w:ascii="Tahoma" w:hAnsi="Tahoma" w:cs="Tahoma"/>
      <w:sz w:val="16"/>
      <w:szCs w:val="16"/>
    </w:rPr>
  </w:style>
  <w:style w:type="character" w:customStyle="1" w:styleId="BodyTextFirstIndentChar1">
    <w:name w:val="Body Text First Indent Char1"/>
    <w:uiPriority w:val="99"/>
    <w:semiHidden/>
    <w:rsid w:val="00372C78"/>
    <w:rPr>
      <w:rFonts w:ascii="Times Armenian" w:hAnsi="Times Armenian" w:cs="Times New Roman"/>
      <w:b/>
      <w:i/>
      <w:noProof/>
      <w:sz w:val="24"/>
      <w:szCs w:val="24"/>
      <w:lang w:val="hy-AM"/>
    </w:rPr>
  </w:style>
  <w:style w:type="character" w:customStyle="1" w:styleId="IntenseQuoteChar1">
    <w:name w:val="Intense Quote Char1"/>
    <w:uiPriority w:val="99"/>
    <w:rsid w:val="00372C78"/>
    <w:rPr>
      <w:rFonts w:ascii="Arial Armenian" w:hAnsi="Arial Armenian"/>
      <w:b/>
      <w:bCs/>
      <w:i/>
      <w:iCs/>
      <w:color w:val="4F81BD"/>
      <w:sz w:val="24"/>
      <w:szCs w:val="24"/>
    </w:rPr>
  </w:style>
  <w:style w:type="character" w:customStyle="1" w:styleId="PlainTextChar2">
    <w:name w:val="Plain Text Char2"/>
    <w:uiPriority w:val="99"/>
    <w:semiHidden/>
    <w:rsid w:val="00372C78"/>
    <w:rPr>
      <w:rFonts w:ascii="Consolas" w:hAnsi="Consolas"/>
      <w:sz w:val="21"/>
      <w:szCs w:val="21"/>
    </w:rPr>
  </w:style>
  <w:style w:type="character" w:customStyle="1" w:styleId="TitleChar2">
    <w:name w:val="Title Char2"/>
    <w:uiPriority w:val="10"/>
    <w:rsid w:val="00372C78"/>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372C78"/>
    <w:rPr>
      <w:rFonts w:ascii="Cambria" w:eastAsia="Times New Roman" w:hAnsi="Cambria" w:cs="Times New Roman"/>
      <w:i/>
      <w:iCs/>
      <w:color w:val="4F81BD"/>
      <w:spacing w:val="15"/>
      <w:sz w:val="24"/>
      <w:szCs w:val="24"/>
    </w:rPr>
  </w:style>
  <w:style w:type="character" w:customStyle="1" w:styleId="QuoteChar1">
    <w:name w:val="Quote Char1"/>
    <w:uiPriority w:val="99"/>
    <w:rsid w:val="00372C78"/>
    <w:rPr>
      <w:rFonts w:ascii="Arial Armenian" w:hAnsi="Arial Armenian"/>
      <w:i/>
      <w:iCs/>
      <w:color w:val="000000"/>
      <w:sz w:val="24"/>
      <w:szCs w:val="24"/>
    </w:rPr>
  </w:style>
  <w:style w:type="numbering" w:customStyle="1" w:styleId="1">
    <w:name w:val="Стиль1"/>
    <w:uiPriority w:val="99"/>
    <w:rsid w:val="00372C78"/>
    <w:pPr>
      <w:numPr>
        <w:numId w:val="12"/>
      </w:numPr>
    </w:pPr>
  </w:style>
  <w:style w:type="character" w:customStyle="1" w:styleId="UnresolvedMention1">
    <w:name w:val="Unresolved Mention1"/>
    <w:uiPriority w:val="99"/>
    <w:semiHidden/>
    <w:rsid w:val="00372C78"/>
    <w:rPr>
      <w:color w:val="605E5C"/>
      <w:shd w:val="clear" w:color="auto" w:fill="E1DFDD"/>
    </w:rPr>
  </w:style>
  <w:style w:type="character" w:customStyle="1" w:styleId="markedcontent">
    <w:name w:val="markedcontent"/>
    <w:rsid w:val="00372C78"/>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
    <w:basedOn w:val="Normal"/>
    <w:link w:val="FootnoteReference"/>
    <w:uiPriority w:val="99"/>
    <w:rsid w:val="00563135"/>
    <w:pPr>
      <w:spacing w:after="160" w:line="240" w:lineRule="exact"/>
    </w:pPr>
    <w:rPr>
      <w:rFonts w:ascii="Times New Roman" w:hAnsi="Times New Roman"/>
      <w:sz w:val="20"/>
      <w:szCs w:val="2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862013">
      <w:bodyDiv w:val="1"/>
      <w:marLeft w:val="0"/>
      <w:marRight w:val="0"/>
      <w:marTop w:val="0"/>
      <w:marBottom w:val="0"/>
      <w:divBdr>
        <w:top w:val="none" w:sz="0" w:space="0" w:color="auto"/>
        <w:left w:val="none" w:sz="0" w:space="0" w:color="auto"/>
        <w:bottom w:val="none" w:sz="0" w:space="0" w:color="auto"/>
        <w:right w:val="none" w:sz="0" w:space="0" w:color="auto"/>
      </w:divBdr>
    </w:div>
    <w:div w:id="236207699">
      <w:bodyDiv w:val="1"/>
      <w:marLeft w:val="0"/>
      <w:marRight w:val="0"/>
      <w:marTop w:val="0"/>
      <w:marBottom w:val="0"/>
      <w:divBdr>
        <w:top w:val="none" w:sz="0" w:space="0" w:color="auto"/>
        <w:left w:val="none" w:sz="0" w:space="0" w:color="auto"/>
        <w:bottom w:val="none" w:sz="0" w:space="0" w:color="auto"/>
        <w:right w:val="none" w:sz="0" w:space="0" w:color="auto"/>
      </w:divBdr>
    </w:div>
    <w:div w:id="238833589">
      <w:bodyDiv w:val="1"/>
      <w:marLeft w:val="0"/>
      <w:marRight w:val="0"/>
      <w:marTop w:val="0"/>
      <w:marBottom w:val="0"/>
      <w:divBdr>
        <w:top w:val="none" w:sz="0" w:space="0" w:color="auto"/>
        <w:left w:val="none" w:sz="0" w:space="0" w:color="auto"/>
        <w:bottom w:val="none" w:sz="0" w:space="0" w:color="auto"/>
        <w:right w:val="none" w:sz="0" w:space="0" w:color="auto"/>
      </w:divBdr>
    </w:div>
    <w:div w:id="250817365">
      <w:bodyDiv w:val="1"/>
      <w:marLeft w:val="0"/>
      <w:marRight w:val="0"/>
      <w:marTop w:val="0"/>
      <w:marBottom w:val="0"/>
      <w:divBdr>
        <w:top w:val="none" w:sz="0" w:space="0" w:color="auto"/>
        <w:left w:val="none" w:sz="0" w:space="0" w:color="auto"/>
        <w:bottom w:val="none" w:sz="0" w:space="0" w:color="auto"/>
        <w:right w:val="none" w:sz="0" w:space="0" w:color="auto"/>
      </w:divBdr>
    </w:div>
    <w:div w:id="317535468">
      <w:bodyDiv w:val="1"/>
      <w:marLeft w:val="0"/>
      <w:marRight w:val="0"/>
      <w:marTop w:val="0"/>
      <w:marBottom w:val="0"/>
      <w:divBdr>
        <w:top w:val="none" w:sz="0" w:space="0" w:color="auto"/>
        <w:left w:val="none" w:sz="0" w:space="0" w:color="auto"/>
        <w:bottom w:val="none" w:sz="0" w:space="0" w:color="auto"/>
        <w:right w:val="none" w:sz="0" w:space="0" w:color="auto"/>
      </w:divBdr>
    </w:div>
    <w:div w:id="503864277">
      <w:bodyDiv w:val="1"/>
      <w:marLeft w:val="0"/>
      <w:marRight w:val="0"/>
      <w:marTop w:val="0"/>
      <w:marBottom w:val="0"/>
      <w:divBdr>
        <w:top w:val="none" w:sz="0" w:space="0" w:color="auto"/>
        <w:left w:val="none" w:sz="0" w:space="0" w:color="auto"/>
        <w:bottom w:val="none" w:sz="0" w:space="0" w:color="auto"/>
        <w:right w:val="none" w:sz="0" w:space="0" w:color="auto"/>
      </w:divBdr>
    </w:div>
    <w:div w:id="531771364">
      <w:bodyDiv w:val="1"/>
      <w:marLeft w:val="0"/>
      <w:marRight w:val="0"/>
      <w:marTop w:val="0"/>
      <w:marBottom w:val="0"/>
      <w:divBdr>
        <w:top w:val="none" w:sz="0" w:space="0" w:color="auto"/>
        <w:left w:val="none" w:sz="0" w:space="0" w:color="auto"/>
        <w:bottom w:val="none" w:sz="0" w:space="0" w:color="auto"/>
        <w:right w:val="none" w:sz="0" w:space="0" w:color="auto"/>
      </w:divBdr>
    </w:div>
    <w:div w:id="765416837">
      <w:bodyDiv w:val="1"/>
      <w:marLeft w:val="0"/>
      <w:marRight w:val="0"/>
      <w:marTop w:val="0"/>
      <w:marBottom w:val="0"/>
      <w:divBdr>
        <w:top w:val="none" w:sz="0" w:space="0" w:color="auto"/>
        <w:left w:val="none" w:sz="0" w:space="0" w:color="auto"/>
        <w:bottom w:val="none" w:sz="0" w:space="0" w:color="auto"/>
        <w:right w:val="none" w:sz="0" w:space="0" w:color="auto"/>
      </w:divBdr>
    </w:div>
    <w:div w:id="798763370">
      <w:bodyDiv w:val="1"/>
      <w:marLeft w:val="0"/>
      <w:marRight w:val="0"/>
      <w:marTop w:val="0"/>
      <w:marBottom w:val="0"/>
      <w:divBdr>
        <w:top w:val="none" w:sz="0" w:space="0" w:color="auto"/>
        <w:left w:val="none" w:sz="0" w:space="0" w:color="auto"/>
        <w:bottom w:val="none" w:sz="0" w:space="0" w:color="auto"/>
        <w:right w:val="none" w:sz="0" w:space="0" w:color="auto"/>
      </w:divBdr>
    </w:div>
    <w:div w:id="1034814005">
      <w:bodyDiv w:val="1"/>
      <w:marLeft w:val="0"/>
      <w:marRight w:val="0"/>
      <w:marTop w:val="0"/>
      <w:marBottom w:val="0"/>
      <w:divBdr>
        <w:top w:val="none" w:sz="0" w:space="0" w:color="auto"/>
        <w:left w:val="none" w:sz="0" w:space="0" w:color="auto"/>
        <w:bottom w:val="none" w:sz="0" w:space="0" w:color="auto"/>
        <w:right w:val="none" w:sz="0" w:space="0" w:color="auto"/>
      </w:divBdr>
    </w:div>
    <w:div w:id="1049842714">
      <w:bodyDiv w:val="1"/>
      <w:marLeft w:val="0"/>
      <w:marRight w:val="0"/>
      <w:marTop w:val="0"/>
      <w:marBottom w:val="0"/>
      <w:divBdr>
        <w:top w:val="none" w:sz="0" w:space="0" w:color="auto"/>
        <w:left w:val="none" w:sz="0" w:space="0" w:color="auto"/>
        <w:bottom w:val="none" w:sz="0" w:space="0" w:color="auto"/>
        <w:right w:val="none" w:sz="0" w:space="0" w:color="auto"/>
      </w:divBdr>
    </w:div>
    <w:div w:id="1144006452">
      <w:bodyDiv w:val="1"/>
      <w:marLeft w:val="0"/>
      <w:marRight w:val="0"/>
      <w:marTop w:val="0"/>
      <w:marBottom w:val="0"/>
      <w:divBdr>
        <w:top w:val="none" w:sz="0" w:space="0" w:color="auto"/>
        <w:left w:val="none" w:sz="0" w:space="0" w:color="auto"/>
        <w:bottom w:val="none" w:sz="0" w:space="0" w:color="auto"/>
        <w:right w:val="none" w:sz="0" w:space="0" w:color="auto"/>
      </w:divBdr>
    </w:div>
    <w:div w:id="1178083613">
      <w:bodyDiv w:val="1"/>
      <w:marLeft w:val="0"/>
      <w:marRight w:val="0"/>
      <w:marTop w:val="0"/>
      <w:marBottom w:val="0"/>
      <w:divBdr>
        <w:top w:val="none" w:sz="0" w:space="0" w:color="auto"/>
        <w:left w:val="none" w:sz="0" w:space="0" w:color="auto"/>
        <w:bottom w:val="none" w:sz="0" w:space="0" w:color="auto"/>
        <w:right w:val="none" w:sz="0" w:space="0" w:color="auto"/>
      </w:divBdr>
    </w:div>
    <w:div w:id="1232429533">
      <w:bodyDiv w:val="1"/>
      <w:marLeft w:val="0"/>
      <w:marRight w:val="0"/>
      <w:marTop w:val="0"/>
      <w:marBottom w:val="0"/>
      <w:divBdr>
        <w:top w:val="none" w:sz="0" w:space="0" w:color="auto"/>
        <w:left w:val="none" w:sz="0" w:space="0" w:color="auto"/>
        <w:bottom w:val="none" w:sz="0" w:space="0" w:color="auto"/>
        <w:right w:val="none" w:sz="0" w:space="0" w:color="auto"/>
      </w:divBdr>
    </w:div>
    <w:div w:id="1300038348">
      <w:bodyDiv w:val="1"/>
      <w:marLeft w:val="0"/>
      <w:marRight w:val="0"/>
      <w:marTop w:val="0"/>
      <w:marBottom w:val="0"/>
      <w:divBdr>
        <w:top w:val="none" w:sz="0" w:space="0" w:color="auto"/>
        <w:left w:val="none" w:sz="0" w:space="0" w:color="auto"/>
        <w:bottom w:val="none" w:sz="0" w:space="0" w:color="auto"/>
        <w:right w:val="none" w:sz="0" w:space="0" w:color="auto"/>
      </w:divBdr>
    </w:div>
    <w:div w:id="1505777799">
      <w:bodyDiv w:val="1"/>
      <w:marLeft w:val="0"/>
      <w:marRight w:val="0"/>
      <w:marTop w:val="0"/>
      <w:marBottom w:val="0"/>
      <w:divBdr>
        <w:top w:val="none" w:sz="0" w:space="0" w:color="auto"/>
        <w:left w:val="none" w:sz="0" w:space="0" w:color="auto"/>
        <w:bottom w:val="none" w:sz="0" w:space="0" w:color="auto"/>
        <w:right w:val="none" w:sz="0" w:space="0" w:color="auto"/>
      </w:divBdr>
    </w:div>
    <w:div w:id="1538814863">
      <w:bodyDiv w:val="1"/>
      <w:marLeft w:val="0"/>
      <w:marRight w:val="0"/>
      <w:marTop w:val="0"/>
      <w:marBottom w:val="0"/>
      <w:divBdr>
        <w:top w:val="none" w:sz="0" w:space="0" w:color="auto"/>
        <w:left w:val="none" w:sz="0" w:space="0" w:color="auto"/>
        <w:bottom w:val="none" w:sz="0" w:space="0" w:color="auto"/>
        <w:right w:val="none" w:sz="0" w:space="0" w:color="auto"/>
      </w:divBdr>
    </w:div>
    <w:div w:id="1578008283">
      <w:bodyDiv w:val="1"/>
      <w:marLeft w:val="0"/>
      <w:marRight w:val="0"/>
      <w:marTop w:val="0"/>
      <w:marBottom w:val="0"/>
      <w:divBdr>
        <w:top w:val="none" w:sz="0" w:space="0" w:color="auto"/>
        <w:left w:val="none" w:sz="0" w:space="0" w:color="auto"/>
        <w:bottom w:val="none" w:sz="0" w:space="0" w:color="auto"/>
        <w:right w:val="none" w:sz="0" w:space="0" w:color="auto"/>
      </w:divBdr>
    </w:div>
    <w:div w:id="1930232887">
      <w:bodyDiv w:val="1"/>
      <w:marLeft w:val="0"/>
      <w:marRight w:val="0"/>
      <w:marTop w:val="0"/>
      <w:marBottom w:val="0"/>
      <w:divBdr>
        <w:top w:val="none" w:sz="0" w:space="0" w:color="auto"/>
        <w:left w:val="none" w:sz="0" w:space="0" w:color="auto"/>
        <w:bottom w:val="none" w:sz="0" w:space="0" w:color="auto"/>
        <w:right w:val="none" w:sz="0" w:space="0" w:color="auto"/>
      </w:divBdr>
    </w:div>
    <w:div w:id="1972317782">
      <w:bodyDiv w:val="1"/>
      <w:marLeft w:val="0"/>
      <w:marRight w:val="0"/>
      <w:marTop w:val="0"/>
      <w:marBottom w:val="0"/>
      <w:divBdr>
        <w:top w:val="none" w:sz="0" w:space="0" w:color="auto"/>
        <w:left w:val="none" w:sz="0" w:space="0" w:color="auto"/>
        <w:bottom w:val="none" w:sz="0" w:space="0" w:color="auto"/>
        <w:right w:val="none" w:sz="0" w:space="0" w:color="auto"/>
      </w:divBdr>
    </w:div>
    <w:div w:id="2043282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chart" Target="charts/chart25.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file:///C:\Users\Svetlana%20Hovakimyan\Downloads\5.&#1359;&#1381;&#1394;&#1381;&#1391;&#1377;&#1398;&#1412;&#1398;&#1381;&#1408;\3.&#1344;&#1377;&#1408;&#1391;&#1377;&#1397;&#1387;&#1398;%20&#1413;&#1408;&#1381;&#1398;&#1405;&#1380;&#1408;&#1400;&#1410;&#1385;&#1397;&#1377;&#1398;%20&#1411;&#1400;&#1411;&#1400;&#1389;&#1400;&#1410;&#1385;&#1397;&#1400;&#1410;&#1398;&#1398;&#1381;&#1408;.docx" TargetMode="External"/><Relationship Id="rId13" Type="http://schemas.openxmlformats.org/officeDocument/2006/relationships/hyperlink" Target="file:///C:\Users\Svetlana%20Hovakimyan\Downloads\4.&#1344;&#1377;&#1406;&#1381;&#1388;&#1406;&#1377;&#1390;&#1398;&#1381;&#1408;\1.%202022_I%20&#1391;&#1387;&#1405;&#1377;&#1396;&#1397;&#1377;&#1391;_&#1377;&#1396;&#1411;&#1400;&#1411;%20&#1384;&#1405;&#1407;%20&#1390;&#1408;&#1377;&#1379;&#1408;&#1381;&#1408;&#1387;.xls" TargetMode="External"/><Relationship Id="rId3" Type="http://schemas.openxmlformats.org/officeDocument/2006/relationships/hyperlink" Target="http://www.stats.gov.cn/english/PressRelease/202110/t20211019_1823616.html" TargetMode="External"/><Relationship Id="rId7" Type="http://schemas.openxmlformats.org/officeDocument/2006/relationships/hyperlink" Target="https://www.fao.org/worldfoodsituation/foodpricesindex/en/" TargetMode="External"/><Relationship Id="rId12" Type="http://schemas.openxmlformats.org/officeDocument/2006/relationships/hyperlink" Target="file:///C:\Users\Svetlana%20Hovakimyan\Downloads\5.&#1359;&#1381;&#1394;&#1381;&#1391;&#1377;&#1398;&#1412;&#1398;&#1381;&#1408;\1.&#1342;&#1377;&#1389;&#1405;&#1381;&#1408;_&#1407;&#1398;&#1407;&#1381;&#1405;&#1377;&#1379;&#1387;&#1407;&#1377;&#1391;&#1377;&#1398;%20&#1380;&#1377;&#1405;..xls" TargetMode="External"/><Relationship Id="rId17" Type="http://schemas.openxmlformats.org/officeDocument/2006/relationships/hyperlink" Target="file:///C:\Users\Svetlana%20Hovakimyan\Downloads\4.&#1344;&#1377;&#1406;&#1381;&#1388;&#1406;&#1377;&#1390;&#1398;&#1381;&#1408;\5.%202022_I%20&#1391;&#1387;&#1405;&#1377;&#1396;&#1397;&#1377;&#1391;_&#1380;&#1381;&#1414;&#1387;&#1409;&#1387;&#1407;.xls" TargetMode="External"/><Relationship Id="rId2" Type="http://schemas.openxmlformats.org/officeDocument/2006/relationships/hyperlink" Target="https://ec.europa.eu/eurostat/documents/2995521/14497760/2-29042022-BP-EN.pdf" TargetMode="External"/><Relationship Id="rId16" Type="http://schemas.openxmlformats.org/officeDocument/2006/relationships/hyperlink" Target="file:///C:\Users\Svetlana%20Hovakimyan\Downloads\7.%202022_I%20&#1391;&#1387;&#1405;&#1377;&#1396;&#1397;&#1377;&#1391;_&#1377;&#1408;&#1380;&#1397;&#1400;&#1410;&#1398;&#1412;&#1377;&#1397;&#1387;&#1398;_%20&#1384;&#1405;&#1407;%20&#1391;&#1377;&#1407;&#1377;&#1408;&#1400;&#1394;&#1398;&#1381;&#1408;&#1387;.xls" TargetMode="External"/><Relationship Id="rId1" Type="http://schemas.openxmlformats.org/officeDocument/2006/relationships/hyperlink" Target="https://ec.europa.eu/eurostat/documents/2995521/11563347/2-29102021-BP-EN.pdf/e8d47562-a783-9b7c-c1f6-0241602abbd9" TargetMode="External"/><Relationship Id="rId6" Type="http://schemas.openxmlformats.org/officeDocument/2006/relationships/hyperlink" Target="https://www.worldbank.org/en/research/commodity-markets" TargetMode="External"/><Relationship Id="rId11" Type="http://schemas.openxmlformats.org/officeDocument/2006/relationships/hyperlink" Target="file:///C:\Users\Svetlana%20Hovakimyan\Downloads\5.&#1359;&#1381;&#1394;&#1381;&#1391;&#1377;&#1398;&#1412;&#1398;&#1381;&#1408;\1.&#1342;&#1377;&#1389;&#1405;&#1381;&#1408;_&#1407;&#1398;&#1407;&#1381;&#1405;&#1377;&#1379;&#1387;&#1407;&#1377;&#1391;&#1377;&#1398;%20&#1380;&#1377;&#1405;..xls" TargetMode="External"/><Relationship Id="rId5" Type="http://schemas.openxmlformats.org/officeDocument/2006/relationships/hyperlink" Target="file:///C:\Users\Svetlana%20Hovakimyan\Downloads\&#1379;&#1398;&#1377;&#1392;&#1377;&#1407;" TargetMode="External"/><Relationship Id="rId15" Type="http://schemas.openxmlformats.org/officeDocument/2006/relationships/hyperlink" Target="file:///C:\Users\Svetlana%20Hovakimyan\Downloads\6.%202022_I%20&#1391;&#1387;&#1405;&#1377;&#1396;&#1397;&#1377;&#1391;_&#1377;&#1408;&#1380;&#1397;&#1400;&#1410;&#1398;&#1412;&#1377;&#1397;&#1387;&#1398;_%20&#1384;&#1405;&#1407;%20&#1402;&#1377;&#1407;&#1377;&#1405;&#1389;&#1377;&#1398;&#1377;&#1407;&#1400;&#1410;&#1398;&#1381;&#1408;&#1387;.xls" TargetMode="External"/><Relationship Id="rId10" Type="http://schemas.openxmlformats.org/officeDocument/2006/relationships/hyperlink" Target="file:///C:\Users\Svetlana%20Hovakimyan\Downloads\4.&#1344;&#1377;&#1406;&#1381;&#1388;&#1406;&#1377;&#1390;&#1398;&#1381;&#1408;\4.%202022_I%20&#1391;&#1387;&#1405;&#1377;&#1396;&#1397;&#1377;&#1391;_&#1380;&#1408;&#1377;&#1396;&#1377;&#1399;&#1398;&#1400;&#1408;&#1392;.xls" TargetMode="External"/><Relationship Id="rId4" Type="http://schemas.openxmlformats.org/officeDocument/2006/relationships/hyperlink" Target="http://www.stats.gov.cn/english/PressRelease/202204/t20220418_1829688.html" TargetMode="External"/><Relationship Id="rId9" Type="http://schemas.openxmlformats.org/officeDocument/2006/relationships/hyperlink" Target="file:///C:\Users\Svetlana%20Hovakimyan\Downloads\4.&#1344;&#1377;&#1406;&#1381;&#1388;&#1406;&#1377;&#1390;&#1398;&#1381;&#1408;\3.%202022_I%20&#1391;&#1387;&#1405;&#1377;&#1396;&#1397;&#1377;&#1391;_&#1406;&#1377;&#1408;&#1391;.xls" TargetMode="External"/><Relationship Id="rId14" Type="http://schemas.openxmlformats.org/officeDocument/2006/relationships/hyperlink" Target="file:///C:\Users\Svetlana%20Hovakimyan\Downloads\4.&#1344;&#1377;&#1406;&#1381;&#1388;&#1406;&#1377;&#1390;&#1398;&#1381;&#1408;\2.%202022_I%20&#1391;&#1387;&#1405;&#1377;&#1396;&#1397;&#1377;&#1391;_%20&#1402;&#1377;&#1407;&#1377;&#1405;&#1389;&#1377;&#1398;&#1377;&#1407;&#1400;&#1410;,&#1390;&#1408;&#1377;&#1379;&#1387;&#1408;,&#1396;&#1387;&#1403;&#1400;&#1409;&#1377;&#1404;&#1400;&#1410;&#1396;.xls"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2007_Workbook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2007_Workbook10.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2007_Workbook11.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2007_Workbook12.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2007_Workbook13.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_2007_Workbook14.xlsx"/><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1" Type="http://schemas.openxmlformats.org/officeDocument/2006/relationships/oleObject" Target="file:///\\172.20.215.254\Share\macroeconomic\Narek\2022\8\Book8.xlsx" TargetMode="Externa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2007_Workbook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2007_Workbook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2007_Workbook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2007_Workbook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2007_Workbook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2007_Workbook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2007_Workbook20.xlsx"/><Relationship Id="rId1" Type="http://schemas.openxmlformats.org/officeDocument/2006/relationships/themeOverride" Target="../theme/themeOverride18.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2007_Workbook21.xlsx"/><Relationship Id="rId1" Type="http://schemas.openxmlformats.org/officeDocument/2006/relationships/themeOverride" Target="../theme/themeOverride19.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_2007_Workbook22.xlsx"/><Relationship Id="rId1" Type="http://schemas.openxmlformats.org/officeDocument/2006/relationships/themeOverride" Target="../theme/themeOverride20.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_2007_Workbook23.xlsx"/><Relationship Id="rId1" Type="http://schemas.openxmlformats.org/officeDocument/2006/relationships/themeOverride" Target="../theme/themeOverride21.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Office_Excel_2007_Workbook24.xlsx"/><Relationship Id="rId1" Type="http://schemas.openxmlformats.org/officeDocument/2006/relationships/themeOverride" Target="../theme/themeOverride2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2007_Workbook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2007_Workbook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2007_Workbook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2007_Workbook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2007_Workbook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2007_Workbook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2007_Workbook9.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648674558635019E-2"/>
          <c:w val="0.87658476118247253"/>
          <c:h val="0.65144177429257732"/>
        </c:manualLayout>
      </c:layout>
      <c:barChart>
        <c:barDir val="col"/>
        <c:grouping val="clustered"/>
        <c:varyColors val="0"/>
        <c:ser>
          <c:idx val="1"/>
          <c:order val="1"/>
          <c:tx>
            <c:strRef>
              <c:f>Sheet1!$A$3</c:f>
              <c:strCache>
                <c:ptCount val="1"/>
                <c:pt idx="0">
                  <c:v>արդյունաբերություն</c:v>
                </c:pt>
              </c:strCache>
            </c:strRef>
          </c:tx>
          <c:spPr>
            <a:solidFill>
              <a:srgbClr val="C00000"/>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Sheet1!$B$3:$G$3</c:f>
              <c:numCache>
                <c:formatCode>0.0</c:formatCode>
                <c:ptCount val="6"/>
                <c:pt idx="0">
                  <c:v>16.700000000000003</c:v>
                </c:pt>
                <c:pt idx="1">
                  <c:v>9.1989411749134007</c:v>
                </c:pt>
                <c:pt idx="2">
                  <c:v>3.4223280070287672</c:v>
                </c:pt>
                <c:pt idx="3">
                  <c:v>2.9581901247383939</c:v>
                </c:pt>
                <c:pt idx="4">
                  <c:v>2.7513691591177576</c:v>
                </c:pt>
                <c:pt idx="5">
                  <c:v>5.7999999999999972</c:v>
                </c:pt>
              </c:numCache>
            </c:numRef>
          </c:val>
          <c:extLst xmlns:c16r2="http://schemas.microsoft.com/office/drawing/2015/06/chart">
            <c:ext xmlns:c16="http://schemas.microsoft.com/office/drawing/2014/chart" uri="{C3380CC4-5D6E-409C-BE32-E72D297353CC}">
              <c16:uniqueId val="{00000000-F8BE-4DAA-8664-CDB30506C278}"/>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Sheet1!$B$4:$G$4</c:f>
              <c:numCache>
                <c:formatCode>General</c:formatCode>
                <c:ptCount val="6"/>
                <c:pt idx="2" formatCode="0.0">
                  <c:v>-5.4000000000000057</c:v>
                </c:pt>
                <c:pt idx="5" formatCode="0.0">
                  <c:v>-5.5</c:v>
                </c:pt>
              </c:numCache>
            </c:numRef>
          </c:val>
          <c:extLst xmlns:c16r2="http://schemas.microsoft.com/office/drawing/2015/06/chart">
            <c:ext xmlns:c16="http://schemas.microsoft.com/office/drawing/2014/chart" uri="{C3380CC4-5D6E-409C-BE32-E72D297353CC}">
              <c16:uniqueId val="{00000001-F8BE-4DAA-8664-CDB30506C278}"/>
            </c:ext>
          </c:extLst>
        </c:ser>
        <c:ser>
          <c:idx val="3"/>
          <c:order val="3"/>
          <c:tx>
            <c:strRef>
              <c:f>Sheet1!$A$5</c:f>
              <c:strCache>
                <c:ptCount val="1"/>
                <c:pt idx="0">
                  <c:v>շինարարություն</c:v>
                </c:pt>
              </c:strCache>
            </c:strRef>
          </c:tx>
          <c:spPr>
            <a:solidFill>
              <a:srgbClr val="8064A2"/>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Sheet1!$B$5:$G$5</c:f>
              <c:numCache>
                <c:formatCode>0.0</c:formatCode>
                <c:ptCount val="6"/>
                <c:pt idx="0">
                  <c:v>3</c:v>
                </c:pt>
                <c:pt idx="1">
                  <c:v>4.9000000000000057</c:v>
                </c:pt>
                <c:pt idx="2">
                  <c:v>6.2000000000000028</c:v>
                </c:pt>
                <c:pt idx="3">
                  <c:v>9</c:v>
                </c:pt>
                <c:pt idx="4">
                  <c:v>11.400000000000006</c:v>
                </c:pt>
                <c:pt idx="5">
                  <c:v>12.700000000000003</c:v>
                </c:pt>
              </c:numCache>
            </c:numRef>
          </c:val>
          <c:extLst xmlns:c16r2="http://schemas.microsoft.com/office/drawing/2015/06/chart">
            <c:ext xmlns:c16="http://schemas.microsoft.com/office/drawing/2014/chart" uri="{C3380CC4-5D6E-409C-BE32-E72D297353CC}">
              <c16:uniqueId val="{00000002-F8BE-4DAA-8664-CDB30506C278}"/>
            </c:ext>
          </c:extLst>
        </c:ser>
        <c:ser>
          <c:idx val="4"/>
          <c:order val="4"/>
          <c:tx>
            <c:strRef>
              <c:f>Sheet1!$A$6</c:f>
              <c:strCache>
                <c:ptCount val="1"/>
                <c:pt idx="0">
                  <c:v>ծառայություններ</c:v>
                </c:pt>
              </c:strCache>
            </c:strRef>
          </c:tx>
          <c:spPr>
            <a:solidFill>
              <a:srgbClr val="4BACC6">
                <a:lumMod val="75000"/>
              </a:srgbClr>
            </a:solidFill>
          </c:spPr>
          <c:invertIfNegative val="0"/>
          <c:cat>
            <c:strRef>
              <c:f>Sheet1!$B$1:$G$1</c:f>
              <c:strCache>
                <c:ptCount val="6"/>
                <c:pt idx="0">
                  <c:v>I</c:v>
                </c:pt>
                <c:pt idx="1">
                  <c:v>I-II</c:v>
                </c:pt>
                <c:pt idx="2">
                  <c:v>I-III</c:v>
                </c:pt>
                <c:pt idx="3">
                  <c:v>I-IV</c:v>
                </c:pt>
                <c:pt idx="4">
                  <c:v>I-V</c:v>
                </c:pt>
                <c:pt idx="5">
                  <c:v>I-VI</c:v>
                </c:pt>
              </c:strCache>
            </c:strRef>
          </c:cat>
          <c:val>
            <c:numRef>
              <c:f>Sheet1!$B$6:$G$6</c:f>
              <c:numCache>
                <c:formatCode>0.0</c:formatCode>
                <c:ptCount val="6"/>
                <c:pt idx="0">
                  <c:v>21.200000000000003</c:v>
                </c:pt>
                <c:pt idx="1">
                  <c:v>20.099999999999994</c:v>
                </c:pt>
                <c:pt idx="2">
                  <c:v>22.200000000000003</c:v>
                </c:pt>
                <c:pt idx="3">
                  <c:v>23.5</c:v>
                </c:pt>
                <c:pt idx="4">
                  <c:v>24.900000000000006</c:v>
                </c:pt>
                <c:pt idx="5">
                  <c:v>26.900000000000006</c:v>
                </c:pt>
              </c:numCache>
            </c:numRef>
          </c:val>
          <c:extLst xmlns:c16r2="http://schemas.microsoft.com/office/drawing/2015/06/chart">
            <c:ext xmlns:c16="http://schemas.microsoft.com/office/drawing/2014/chart" uri="{C3380CC4-5D6E-409C-BE32-E72D297353CC}">
              <c16:uniqueId val="{00000003-F8BE-4DAA-8664-CDB30506C278}"/>
            </c:ext>
          </c:extLst>
        </c:ser>
        <c:ser>
          <c:idx val="5"/>
          <c:order val="5"/>
          <c:tx>
            <c:strRef>
              <c:f>Sheet1!$A$7</c:f>
              <c:strCache>
                <c:ptCount val="1"/>
                <c:pt idx="0">
                  <c:v>առևտուր</c:v>
                </c:pt>
              </c:strCache>
            </c:strRef>
          </c:tx>
          <c:spPr>
            <a:solidFill>
              <a:srgbClr val="F79646">
                <a:lumMod val="75000"/>
              </a:srgbClr>
            </a:solidFill>
          </c:spPr>
          <c:invertIfNegative val="0"/>
          <c:cat>
            <c:strRef>
              <c:f>Sheet1!$B$1:$G$1</c:f>
              <c:strCache>
                <c:ptCount val="6"/>
                <c:pt idx="0">
                  <c:v>I</c:v>
                </c:pt>
                <c:pt idx="1">
                  <c:v>I-II</c:v>
                </c:pt>
                <c:pt idx="2">
                  <c:v>I-III</c:v>
                </c:pt>
                <c:pt idx="3">
                  <c:v>I-IV</c:v>
                </c:pt>
                <c:pt idx="4">
                  <c:v>I-V</c:v>
                </c:pt>
                <c:pt idx="5">
                  <c:v>I-VI</c:v>
                </c:pt>
              </c:strCache>
            </c:strRef>
          </c:cat>
          <c:val>
            <c:numRef>
              <c:f>Sheet1!$B$7:$G$7</c:f>
              <c:numCache>
                <c:formatCode>0.0</c:formatCode>
                <c:ptCount val="6"/>
                <c:pt idx="0">
                  <c:v>11.5</c:v>
                </c:pt>
                <c:pt idx="1">
                  <c:v>8.2000000000000028</c:v>
                </c:pt>
                <c:pt idx="2">
                  <c:v>7.5999999999999943</c:v>
                </c:pt>
                <c:pt idx="3">
                  <c:v>7.7999999999999972</c:v>
                </c:pt>
                <c:pt idx="4">
                  <c:v>8.9000000000000057</c:v>
                </c:pt>
                <c:pt idx="5">
                  <c:v>10.700000000000003</c:v>
                </c:pt>
              </c:numCache>
            </c:numRef>
          </c:val>
          <c:extLst xmlns:c16r2="http://schemas.microsoft.com/office/drawing/2015/06/chart">
            <c:ext xmlns:c16="http://schemas.microsoft.com/office/drawing/2014/chart" uri="{C3380CC4-5D6E-409C-BE32-E72D297353CC}">
              <c16:uniqueId val="{00000004-F8BE-4DAA-8664-CDB30506C278}"/>
            </c:ext>
          </c:extLst>
        </c:ser>
        <c:dLbls>
          <c:showLegendKey val="0"/>
          <c:showVal val="0"/>
          <c:showCatName val="0"/>
          <c:showSerName val="0"/>
          <c:showPercent val="0"/>
          <c:showBubbleSize val="0"/>
        </c:dLbls>
        <c:gapWidth val="150"/>
        <c:axId val="311632256"/>
        <c:axId val="311633792"/>
      </c:barChart>
      <c:lineChart>
        <c:grouping val="standard"/>
        <c:varyColors val="0"/>
        <c:ser>
          <c:idx val="0"/>
          <c:order val="0"/>
          <c:tx>
            <c:strRef>
              <c:f>Sheet1!$A$2</c:f>
              <c:strCache>
                <c:ptCount val="1"/>
                <c:pt idx="0">
                  <c:v>ՏԱՑ, աջ առանցք</c:v>
                </c:pt>
              </c:strCache>
            </c:strRef>
          </c:tx>
          <c:spPr>
            <a:effectLst/>
          </c:spPr>
          <c:dLbls>
            <c:dLbl>
              <c:idx val="0"/>
              <c:layout>
                <c:manualLayout>
                  <c:x val="-9.0917308150405773E-2"/>
                  <c:y val="4.36754742182534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F8BE-4DAA-8664-CDB30506C278}"/>
                </c:ext>
              </c:extLst>
            </c:dLbl>
            <c:dLbl>
              <c:idx val="1"/>
              <c:layout>
                <c:manualLayout>
                  <c:x val="-9.0897729163879379E-2"/>
                  <c:y val="3.683552893781574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F8BE-4DAA-8664-CDB30506C278}"/>
                </c:ext>
              </c:extLst>
            </c:dLbl>
            <c:dLbl>
              <c:idx val="2"/>
              <c:layout>
                <c:manualLayout>
                  <c:x val="-7.8425588430124232E-2"/>
                  <c:y val="3.97734739381927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F8BE-4DAA-8664-CDB30506C278}"/>
                </c:ext>
              </c:extLst>
            </c:dLbl>
            <c:dLbl>
              <c:idx val="3"/>
              <c:layout>
                <c:manualLayout>
                  <c:x val="-6.1868426479686746E-2"/>
                  <c:y val="5.95238095238095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F8BE-4DAA-8664-CDB30506C278}"/>
                </c:ext>
              </c:extLst>
            </c:dLbl>
            <c:dLbl>
              <c:idx val="4"/>
              <c:layout>
                <c:manualLayout>
                  <c:x val="-5.3560275541603718E-2"/>
                  <c:y val="3.2163900169113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F8BE-4DAA-8664-CDB30506C278}"/>
                </c:ext>
              </c:extLst>
            </c:dLbl>
            <c:dLbl>
              <c:idx val="5"/>
              <c:layout>
                <c:manualLayout>
                  <c:x val="-5.3874844591794521E-2"/>
                  <c:y val="4.43869362430927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F8BE-4DAA-8664-CDB30506C278}"/>
                </c:ext>
              </c:extLst>
            </c:dLbl>
            <c:dLbl>
              <c:idx val="6"/>
              <c:layout>
                <c:manualLayout>
                  <c:x val="-5.8019063406547791E-2"/>
                  <c:y val="4.32225298103127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8BE-4DAA-8664-CDB30506C278}"/>
                </c:ext>
              </c:extLst>
            </c:dLbl>
            <c:dLbl>
              <c:idx val="7"/>
              <c:layout>
                <c:manualLayout>
                  <c:x val="-5.8019063406547867E-2"/>
                  <c:y val="4.26403265939226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8BE-4DAA-8664-CDB30506C278}"/>
                </c:ext>
              </c:extLst>
            </c:dLbl>
            <c:dLbl>
              <c:idx val="8"/>
              <c:layout>
                <c:manualLayout>
                  <c:x val="-6.2163282221301484E-2"/>
                  <c:y val="5.00625782227784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8BE-4DAA-8664-CDB30506C278}"/>
                </c:ext>
              </c:extLst>
            </c:dLbl>
            <c:dLbl>
              <c:idx val="9"/>
              <c:layout>
                <c:manualLayout>
                  <c:x val="-7.0451719850808142E-2"/>
                  <c:y val="5.06146059291395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8BE-4DAA-8664-CDB30506C278}"/>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I</c:v>
                </c:pt>
                <c:pt idx="1">
                  <c:v>I-II</c:v>
                </c:pt>
                <c:pt idx="2">
                  <c:v>I-III</c:v>
                </c:pt>
                <c:pt idx="3">
                  <c:v>I-IV</c:v>
                </c:pt>
                <c:pt idx="4">
                  <c:v>I-V</c:v>
                </c:pt>
                <c:pt idx="5">
                  <c:v>I-VI</c:v>
                </c:pt>
              </c:strCache>
            </c:strRef>
          </c:cat>
          <c:val>
            <c:numRef>
              <c:f>Sheet1!$B$2:$G$2</c:f>
              <c:numCache>
                <c:formatCode>0.0</c:formatCode>
                <c:ptCount val="6"/>
                <c:pt idx="0">
                  <c:v>14.799999999999997</c:v>
                </c:pt>
                <c:pt idx="1">
                  <c:v>11.365324375325002</c:v>
                </c:pt>
                <c:pt idx="2">
                  <c:v>9.6878250347076147</c:v>
                </c:pt>
                <c:pt idx="3">
                  <c:v>9.4435765420402191</c:v>
                </c:pt>
                <c:pt idx="4">
                  <c:v>10.200000000000003</c:v>
                </c:pt>
                <c:pt idx="5">
                  <c:v>11.799999999999997</c:v>
                </c:pt>
              </c:numCache>
            </c:numRef>
          </c:val>
          <c:smooth val="0"/>
          <c:extLst xmlns:c16r2="http://schemas.microsoft.com/office/drawing/2015/06/chart">
            <c:ext xmlns:c16="http://schemas.microsoft.com/office/drawing/2014/chart" uri="{C3380CC4-5D6E-409C-BE32-E72D297353CC}">
              <c16:uniqueId val="{0000000F-F8BE-4DAA-8664-CDB30506C278}"/>
            </c:ext>
          </c:extLst>
        </c:ser>
        <c:dLbls>
          <c:showLegendKey val="0"/>
          <c:showVal val="0"/>
          <c:showCatName val="0"/>
          <c:showSerName val="0"/>
          <c:showPercent val="0"/>
          <c:showBubbleSize val="0"/>
        </c:dLbls>
        <c:marker val="1"/>
        <c:smooth val="0"/>
        <c:axId val="311645312"/>
        <c:axId val="311635328"/>
      </c:lineChart>
      <c:catAx>
        <c:axId val="311632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11633792"/>
        <c:crosses val="autoZero"/>
        <c:auto val="1"/>
        <c:lblAlgn val="ctr"/>
        <c:lblOffset val="100"/>
        <c:noMultiLvlLbl val="0"/>
      </c:catAx>
      <c:valAx>
        <c:axId val="311633792"/>
        <c:scaling>
          <c:orientation val="minMax"/>
          <c:max val="30"/>
          <c:min val="-6"/>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11632256"/>
        <c:crosses val="autoZero"/>
        <c:crossBetween val="between"/>
        <c:majorUnit val="6"/>
      </c:valAx>
      <c:valAx>
        <c:axId val="311635328"/>
        <c:scaling>
          <c:orientation val="minMax"/>
          <c:max val="16"/>
          <c:min val="0"/>
        </c:scaling>
        <c:delete val="0"/>
        <c:axPos val="r"/>
        <c:numFmt formatCode="0.0" sourceLinked="1"/>
        <c:majorTickMark val="out"/>
        <c:minorTickMark val="none"/>
        <c:tickLblPos val="nextTo"/>
        <c:crossAx val="311645312"/>
        <c:crosses val="max"/>
        <c:crossBetween val="between"/>
      </c:valAx>
      <c:catAx>
        <c:axId val="311645312"/>
        <c:scaling>
          <c:orientation val="minMax"/>
        </c:scaling>
        <c:delete val="1"/>
        <c:axPos val="b"/>
        <c:numFmt formatCode="General" sourceLinked="1"/>
        <c:majorTickMark val="out"/>
        <c:minorTickMark val="none"/>
        <c:tickLblPos val="nextTo"/>
        <c:crossAx val="311635328"/>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65724803001654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rgbClr val="1F497D">
        <a:lumMod val="20000"/>
        <a:lumOff val="80000"/>
      </a:srgbClr>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54065215911414"/>
          <c:y val="0.13845041486275581"/>
          <c:w val="0.81581042935670778"/>
          <c:h val="0.6387241978291347"/>
        </c:manualLayout>
      </c:layout>
      <c:lineChart>
        <c:grouping val="standard"/>
        <c:varyColors val="0"/>
        <c:ser>
          <c:idx val="0"/>
          <c:order val="0"/>
          <c:tx>
            <c:strRef>
              <c:f>Sheet1!$A$4</c:f>
              <c:strCache>
                <c:ptCount val="1"/>
                <c:pt idx="0">
                  <c:v>Իրական փոփոխությունը (կուտակային)</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dLbls>
            <c:dLbl>
              <c:idx val="0"/>
              <c:layout>
                <c:manualLayout>
                  <c:x val="-8.9602449286388719E-2"/>
                  <c:y val="-4.609589617624336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88E6-4B44-8F2B-045EF611F983}"/>
                </c:ext>
              </c:extLst>
            </c:dLbl>
            <c:dLbl>
              <c:idx val="1"/>
              <c:layout>
                <c:manualLayout>
                  <c:x val="-6.1939534215283608E-2"/>
                  <c:y val="-7.399855393215826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88E6-4B44-8F2B-045EF611F983}"/>
                </c:ext>
              </c:extLst>
            </c:dLbl>
            <c:dLbl>
              <c:idx val="2"/>
              <c:layout>
                <c:manualLayout>
                  <c:x val="-6.1338338710759527E-2"/>
                  <c:y val="-5.163681550428345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88E6-4B44-8F2B-045EF611F983}"/>
                </c:ext>
              </c:extLst>
            </c:dLbl>
            <c:dLbl>
              <c:idx val="3"/>
              <c:layout>
                <c:manualLayout>
                  <c:x val="-7.3202780488173844E-2"/>
                  <c:y val="-0.10242613150399874"/>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88E6-4B44-8F2B-045EF611F983}"/>
                </c:ext>
              </c:extLst>
            </c:dLbl>
            <c:dLbl>
              <c:idx val="4"/>
              <c:layout>
                <c:manualLayout>
                  <c:x val="-8.3588009712042485E-2"/>
                  <c:y val="-8.988237472555576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88E6-4B44-8F2B-045EF611F983}"/>
                </c:ext>
              </c:extLst>
            </c:dLbl>
            <c:dLbl>
              <c:idx val="5"/>
              <c:layout>
                <c:manualLayout>
                  <c:x val="-9.999652060783483E-2"/>
                  <c:y val="-6.28726490375713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88E6-4B44-8F2B-045EF611F983}"/>
                </c:ext>
              </c:extLst>
            </c:dLbl>
            <c:dLbl>
              <c:idx val="6"/>
              <c:layout>
                <c:manualLayout>
                  <c:x val="-6.56967569456295E-2"/>
                  <c:y val="5.96669947506562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8E6-4B44-8F2B-045EF611F983}"/>
                </c:ext>
              </c:extLst>
            </c:dLbl>
            <c:dLbl>
              <c:idx val="7"/>
              <c:layout>
                <c:manualLayout>
                  <c:x val="-6.56967569456295E-2"/>
                  <c:y val="6.041447944006999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8E6-4B44-8F2B-045EF611F983}"/>
                </c:ext>
              </c:extLst>
            </c:dLbl>
            <c:dLbl>
              <c:idx val="8"/>
              <c:layout>
                <c:manualLayout>
                  <c:x val="-5.6255298645376532E-2"/>
                  <c:y val="-3.57205501057436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8E6-4B44-8F2B-045EF611F983}"/>
                </c:ext>
              </c:extLst>
            </c:dLbl>
            <c:spPr>
              <a:noFill/>
              <a:ln>
                <a:noFill/>
              </a:ln>
              <a:effectLst/>
            </c:spPr>
            <c:txPr>
              <a:bodyPr/>
              <a:lstStyle/>
              <a:p>
                <a:pPr>
                  <a:defRPr b="1"/>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Sheet1!$B$3:$G$3</c:f>
              <c:strCache>
                <c:ptCount val="6"/>
                <c:pt idx="0">
                  <c:v>հունվար</c:v>
                </c:pt>
                <c:pt idx="1">
                  <c:v>փետրվար</c:v>
                </c:pt>
                <c:pt idx="2">
                  <c:v>մարտ</c:v>
                </c:pt>
                <c:pt idx="3">
                  <c:v>ապրիլ</c:v>
                </c:pt>
                <c:pt idx="4">
                  <c:v>մայիս</c:v>
                </c:pt>
                <c:pt idx="5">
                  <c:v>հունիս</c:v>
                </c:pt>
              </c:strCache>
            </c:strRef>
          </c:cat>
          <c:val>
            <c:numRef>
              <c:f>Sheet1!$B$4:$G$4</c:f>
              <c:numCache>
                <c:formatCode>0.0</c:formatCode>
                <c:ptCount val="6"/>
                <c:pt idx="0">
                  <c:v>36.434638452185482</c:v>
                </c:pt>
                <c:pt idx="1">
                  <c:v>28.660691795381638</c:v>
                </c:pt>
                <c:pt idx="2">
                  <c:v>18.399399758147879</c:v>
                </c:pt>
                <c:pt idx="3">
                  <c:v>15.667838183136226</c:v>
                </c:pt>
                <c:pt idx="4">
                  <c:v>18.875629514326278</c:v>
                </c:pt>
                <c:pt idx="5">
                  <c:v>27.991845751072034</c:v>
                </c:pt>
              </c:numCache>
            </c:numRef>
          </c:val>
          <c:smooth val="0"/>
          <c:extLst xmlns:c16r2="http://schemas.microsoft.com/office/drawing/2015/06/chart">
            <c:ext xmlns:c16="http://schemas.microsoft.com/office/drawing/2014/chart" uri="{C3380CC4-5D6E-409C-BE32-E72D297353CC}">
              <c16:uniqueId val="{00000009-88E6-4B44-8F2B-045EF611F983}"/>
            </c:ext>
          </c:extLst>
        </c:ser>
        <c:ser>
          <c:idx val="1"/>
          <c:order val="1"/>
          <c:tx>
            <c:strRef>
              <c:f>Sheet1!$A$5</c:f>
              <c:strCache>
                <c:ptCount val="1"/>
                <c:pt idx="0">
                  <c:v>Գնային փոփոխություն (կուտակային)</c:v>
                </c:pt>
              </c:strCache>
            </c:strRef>
          </c:tx>
          <c:spPr>
            <a:ln>
              <a:solidFill>
                <a:srgbClr val="C00000"/>
              </a:solidFill>
            </a:ln>
          </c:spPr>
          <c:marker>
            <c:spPr>
              <a:solidFill>
                <a:srgbClr val="C00000"/>
              </a:solidFill>
              <a:ln>
                <a:solidFill>
                  <a:srgbClr val="C00000"/>
                </a:solidFill>
              </a:ln>
            </c:spPr>
          </c:marker>
          <c:dLbls>
            <c:dLbl>
              <c:idx val="0"/>
              <c:layout>
                <c:manualLayout>
                  <c:x val="-6.4716694274887104E-2"/>
                  <c:y val="2.498611245822715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9F9-46D0-99D2-6859F7A1832C}"/>
                </c:ext>
              </c:extLst>
            </c:dLbl>
            <c:dLbl>
              <c:idx val="1"/>
              <c:layout>
                <c:manualLayout>
                  <c:x val="-7.6244071796500903E-2"/>
                  <c:y val="4.178342488823835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D9F9-46D0-99D2-6859F7A1832C}"/>
                </c:ext>
              </c:extLst>
            </c:dLbl>
            <c:dLbl>
              <c:idx val="2"/>
              <c:layout>
                <c:manualLayout>
                  <c:x val="-7.7358384956923612E-2"/>
                  <c:y val="4.178342488823835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D9F9-46D0-99D2-6859F7A1832C}"/>
                </c:ext>
              </c:extLst>
            </c:dLbl>
            <c:dLbl>
              <c:idx val="3"/>
              <c:layout>
                <c:manualLayout>
                  <c:x val="-7.3189165475353118E-2"/>
                  <c:y val="5.858073731824955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D9F9-46D0-99D2-6859F7A1832C}"/>
                </c:ext>
              </c:extLst>
            </c:dLbl>
            <c:dLbl>
              <c:idx val="4"/>
              <c:layout>
                <c:manualLayout>
                  <c:x val="-7.3266014658830467E-2"/>
                  <c:y val="5.298163317491248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D9F9-46D0-99D2-6859F7A1832C}"/>
                </c:ext>
              </c:extLst>
            </c:dLbl>
            <c:dLbl>
              <c:idx val="5"/>
              <c:layout>
                <c:manualLayout>
                  <c:x val="-5.9980636426210411E-2"/>
                  <c:y val="4.7866609059085977E-2"/>
                </c:manualLayout>
              </c:layout>
              <c:spPr>
                <a:noFill/>
                <a:ln>
                  <a:noFill/>
                </a:ln>
                <a:effectLst/>
              </c:spPr>
              <c:txPr>
                <a:bodyPr wrap="square" lIns="38100" tIns="19050" rIns="38100" bIns="19050" anchor="ctr">
                  <a:noAutofit/>
                </a:bodyPr>
                <a:lstStyle/>
                <a:p>
                  <a:pPr>
                    <a:defRPr sz="900" i="1"/>
                  </a:pPr>
                  <a:endParaRPr lang="en-US"/>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8.4207341517468795E-2"/>
                      <c:h val="9.5604923684651399E-2"/>
                    </c:manualLayout>
                  </c15:layout>
                </c:ext>
                <c:ext xmlns:c16="http://schemas.microsoft.com/office/drawing/2014/chart" uri="{C3380CC4-5D6E-409C-BE32-E72D297353CC}">
                  <c16:uniqueId val="{0000000A-88E6-4B44-8F2B-045EF611F983}"/>
                </c:ext>
              </c:extLst>
            </c:dLbl>
            <c:spPr>
              <a:noFill/>
              <a:ln>
                <a:noFill/>
              </a:ln>
              <a:effectLst/>
            </c:spPr>
            <c:txPr>
              <a:bodyPr wrap="square" lIns="38100" tIns="19050" rIns="38100" bIns="19050" anchor="ctr">
                <a:spAutoFit/>
              </a:bodyPr>
              <a:lstStyle/>
              <a:p>
                <a:pPr>
                  <a:defRPr sz="900" i="1"/>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Sheet1!$B$3:$G$3</c:f>
              <c:strCache>
                <c:ptCount val="6"/>
                <c:pt idx="0">
                  <c:v>հունվար</c:v>
                </c:pt>
                <c:pt idx="1">
                  <c:v>փետրվար</c:v>
                </c:pt>
                <c:pt idx="2">
                  <c:v>մարտ</c:v>
                </c:pt>
                <c:pt idx="3">
                  <c:v>ապրիլ</c:v>
                </c:pt>
                <c:pt idx="4">
                  <c:v>մայիս</c:v>
                </c:pt>
                <c:pt idx="5">
                  <c:v>հունիս</c:v>
                </c:pt>
              </c:strCache>
            </c:strRef>
          </c:cat>
          <c:val>
            <c:numRef>
              <c:f>Sheet1!$B$5:$G$5</c:f>
              <c:numCache>
                <c:formatCode>0.0</c:formatCode>
                <c:ptCount val="6"/>
                <c:pt idx="0">
                  <c:v>2.9980641254947784</c:v>
                </c:pt>
                <c:pt idx="1">
                  <c:v>0.3388884056175101</c:v>
                </c:pt>
                <c:pt idx="2">
                  <c:v>-0.40713769630907848</c:v>
                </c:pt>
                <c:pt idx="3">
                  <c:v>-0.16071197628498624</c:v>
                </c:pt>
                <c:pt idx="4">
                  <c:v>-2.0905650862535339</c:v>
                </c:pt>
                <c:pt idx="5">
                  <c:v>-4.4790233780366009</c:v>
                </c:pt>
              </c:numCache>
            </c:numRef>
          </c:val>
          <c:smooth val="0"/>
          <c:extLst xmlns:c16r2="http://schemas.microsoft.com/office/drawing/2015/06/chart">
            <c:ext xmlns:c16="http://schemas.microsoft.com/office/drawing/2014/chart" uri="{C3380CC4-5D6E-409C-BE32-E72D297353CC}">
              <c16:uniqueId val="{0000000B-88E6-4B44-8F2B-045EF611F983}"/>
            </c:ext>
          </c:extLst>
        </c:ser>
        <c:ser>
          <c:idx val="2"/>
          <c:order val="2"/>
          <c:tx>
            <c:strRef>
              <c:f>Sheet1!$A$6</c:f>
              <c:strCache>
                <c:ptCount val="1"/>
                <c:pt idx="0">
                  <c:v>Փոխարժեքի փոփոխություն (կուտակային)</c:v>
                </c:pt>
              </c:strCache>
            </c:strRef>
          </c:tx>
          <c:dLbls>
            <c:dLbl>
              <c:idx val="0"/>
              <c:layout>
                <c:manualLayout>
                  <c:x val="-3.4582132564841536E-2"/>
                  <c:y val="-8.39865621500559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9F9-46D0-99D2-6859F7A1832C}"/>
                </c:ext>
              </c:extLst>
            </c:dLbl>
            <c:dLbl>
              <c:idx val="1"/>
              <c:layout>
                <c:manualLayout>
                  <c:x val="-7.6849183477425559E-2"/>
                  <c:y val="-7.83874580067189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D9F9-46D0-99D2-6859F7A1832C}"/>
                </c:ext>
              </c:extLst>
            </c:dLbl>
            <c:dLbl>
              <c:idx val="2"/>
              <c:layout>
                <c:manualLayout>
                  <c:x val="-8.8376560999039386E-2"/>
                  <c:y val="-8.39865621500559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D9F9-46D0-99D2-6859F7A1832C}"/>
                </c:ext>
              </c:extLst>
            </c:dLbl>
            <c:dLbl>
              <c:idx val="3"/>
              <c:layout>
                <c:manualLayout>
                  <c:x val="-8.0691642651296899E-2"/>
                  <c:y val="-3.91937290033594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D9F9-46D0-99D2-6859F7A1832C}"/>
                </c:ext>
              </c:extLst>
            </c:dLbl>
            <c:dLbl>
              <c:idx val="4"/>
              <c:layout>
                <c:manualLayout>
                  <c:x val="-7.2373474929466663E-2"/>
                  <c:y val="-5.82024671328178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88E6-4B44-8F2B-045EF611F983}"/>
                </c:ext>
              </c:extLst>
            </c:dLbl>
            <c:dLbl>
              <c:idx val="5"/>
              <c:layout>
                <c:manualLayout>
                  <c:x val="-9.3169045511962437E-2"/>
                  <c:y val="-7.05769281639347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88E6-4B44-8F2B-045EF611F98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Sheet1!$B$3:$G$3</c:f>
              <c:strCache>
                <c:ptCount val="6"/>
                <c:pt idx="0">
                  <c:v>հունվար</c:v>
                </c:pt>
                <c:pt idx="1">
                  <c:v>փետրվար</c:v>
                </c:pt>
                <c:pt idx="2">
                  <c:v>մարտ</c:v>
                </c:pt>
                <c:pt idx="3">
                  <c:v>ապրիլ</c:v>
                </c:pt>
                <c:pt idx="4">
                  <c:v>մայիս</c:v>
                </c:pt>
                <c:pt idx="5">
                  <c:v>հունիս</c:v>
                </c:pt>
              </c:strCache>
            </c:strRef>
          </c:cat>
          <c:val>
            <c:numRef>
              <c:f>Sheet1!$B$6:$G$6</c:f>
              <c:numCache>
                <c:formatCode>0.0</c:formatCode>
                <c:ptCount val="6"/>
                <c:pt idx="0">
                  <c:v>8.1350235482064104</c:v>
                </c:pt>
                <c:pt idx="1">
                  <c:v>8.5748729513733792</c:v>
                </c:pt>
                <c:pt idx="2">
                  <c:v>7.7590992262830554</c:v>
                </c:pt>
                <c:pt idx="3">
                  <c:v>8.6960801583271916</c:v>
                </c:pt>
                <c:pt idx="4">
                  <c:v>9.7481061875712101</c:v>
                </c:pt>
                <c:pt idx="5">
                  <c:v>11.499211578231709</c:v>
                </c:pt>
              </c:numCache>
            </c:numRef>
          </c:val>
          <c:smooth val="0"/>
          <c:extLst xmlns:c16r2="http://schemas.microsoft.com/office/drawing/2015/06/chart">
            <c:ext xmlns:c16="http://schemas.microsoft.com/office/drawing/2014/chart" uri="{C3380CC4-5D6E-409C-BE32-E72D297353CC}">
              <c16:uniqueId val="{0000000E-88E6-4B44-8F2B-045EF611F983}"/>
            </c:ext>
          </c:extLst>
        </c:ser>
        <c:dLbls>
          <c:showLegendKey val="0"/>
          <c:showVal val="0"/>
          <c:showCatName val="0"/>
          <c:showSerName val="0"/>
          <c:showPercent val="0"/>
          <c:showBubbleSize val="0"/>
        </c:dLbls>
        <c:marker val="1"/>
        <c:smooth val="0"/>
        <c:axId val="321799680"/>
        <c:axId val="321801216"/>
      </c:lineChart>
      <c:catAx>
        <c:axId val="321799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801216"/>
        <c:crosses val="autoZero"/>
        <c:auto val="1"/>
        <c:lblAlgn val="ctr"/>
        <c:lblOffset val="100"/>
        <c:noMultiLvlLbl val="0"/>
      </c:catAx>
      <c:valAx>
        <c:axId val="3218012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799680"/>
        <c:crosses val="autoZero"/>
        <c:crossBetween val="between"/>
      </c:valAx>
      <c:spPr>
        <a:solidFill>
          <a:sysClr val="window" lastClr="FFFFFF"/>
        </a:solidFill>
        <a:ln>
          <a:noFill/>
        </a:ln>
        <a:effectLst/>
      </c:spPr>
    </c:plotArea>
    <c:legend>
      <c:legendPos val="b"/>
      <c:layout>
        <c:manualLayout>
          <c:xMode val="edge"/>
          <c:yMode val="edge"/>
          <c:x val="1.290348140444713E-2"/>
          <c:y val="0.85506697095336526"/>
          <c:w val="0.91998447807528139"/>
          <c:h val="0.1449330290466347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rgbClr val="1F497D">
        <a:lumMod val="20000"/>
        <a:lumOff val="80000"/>
      </a:srgbClr>
    </a:solidFill>
    <a:ln w="9525" cap="flat" cmpd="sng" algn="ctr">
      <a:solidFill>
        <a:srgbClr val="4472C4"/>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02378893389791"/>
          <c:y val="7.7192982456140549E-2"/>
          <c:w val="0.85358700104683449"/>
          <c:h val="0.61816358201585386"/>
        </c:manualLayout>
      </c:layout>
      <c:lineChart>
        <c:grouping val="standard"/>
        <c:varyColors val="0"/>
        <c:ser>
          <c:idx val="0"/>
          <c:order val="0"/>
          <c:tx>
            <c:strRef>
              <c:f>Sheet1!$A$2</c:f>
              <c:strCache>
                <c:ptCount val="1"/>
                <c:pt idx="0">
                  <c:v>12 ամսյա փոփոխություն, % </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dLbls>
            <c:dLbl>
              <c:idx val="0"/>
              <c:layout>
                <c:manualLayout>
                  <c:x val="-9.9683336043171616E-2"/>
                  <c:y val="6.924725114847765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6DE2-412F-8950-300AFFD16309}"/>
                </c:ext>
              </c:extLst>
            </c:dLbl>
            <c:dLbl>
              <c:idx val="1"/>
              <c:layout>
                <c:manualLayout>
                  <c:x val="-9.8475832113906148E-2"/>
                  <c:y val="3.940402606449104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7C4-4B29-B9FE-4C814C0630E1}"/>
                </c:ext>
              </c:extLst>
            </c:dLbl>
            <c:dLbl>
              <c:idx val="2"/>
              <c:layout>
                <c:manualLayout>
                  <c:x val="-6.752204646985499E-2"/>
                  <c:y val="-2.778522365555379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7C4-4B29-B9FE-4C814C0630E1}"/>
                </c:ext>
              </c:extLst>
            </c:dLbl>
            <c:dLbl>
              <c:idx val="4"/>
              <c:layout>
                <c:manualLayout>
                  <c:x val="-9.5778071988789015E-2"/>
                  <c:y val="-7.073035243494904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525-4001-93C8-3C3F4C52DFF8}"/>
                </c:ext>
              </c:extLst>
            </c:dLbl>
            <c:dLbl>
              <c:idx val="5"/>
              <c:layout>
                <c:manualLayout>
                  <c:x val="-7.0910428231869244E-2"/>
                  <c:y val="-4.833393586160073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525-4001-93C8-3C3F4C52DFF8}"/>
                </c:ext>
              </c:extLst>
            </c:dLbl>
            <c:spPr>
              <a:noFill/>
              <a:ln>
                <a:noFill/>
              </a:ln>
              <a:effectLst/>
            </c:spPr>
            <c:txPr>
              <a:bodyPr wrap="square" lIns="38100" tIns="19050" rIns="38100" bIns="19050" anchor="ctr">
                <a:spAutoFit/>
              </a:bodyPr>
              <a:lstStyle/>
              <a:p>
                <a:pPr>
                  <a:defRPr sz="900" i="1"/>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Sheet1!$B$2:$G$2</c:f>
              <c:numCache>
                <c:formatCode>0.0</c:formatCode>
                <c:ptCount val="6"/>
                <c:pt idx="0">
                  <c:v>51.900000000000006</c:v>
                </c:pt>
                <c:pt idx="1">
                  <c:v>30.300000000000011</c:v>
                </c:pt>
                <c:pt idx="2">
                  <c:v>5.2999999999999972</c:v>
                </c:pt>
                <c:pt idx="3">
                  <c:v>21.900000000000006</c:v>
                </c:pt>
                <c:pt idx="4">
                  <c:v>34.599999999999994</c:v>
                </c:pt>
                <c:pt idx="5">
                  <c:v>68.099999999999994</c:v>
                </c:pt>
              </c:numCache>
            </c:numRef>
          </c:val>
          <c:smooth val="0"/>
          <c:extLst xmlns:c16r2="http://schemas.microsoft.com/office/drawing/2015/06/chart">
            <c:ext xmlns:c16="http://schemas.microsoft.com/office/drawing/2014/chart" uri="{C3380CC4-5D6E-409C-BE32-E72D297353CC}">
              <c16:uniqueId val="{00000001-6DE2-412F-8950-300AFFD16309}"/>
            </c:ext>
          </c:extLst>
        </c:ser>
        <c:ser>
          <c:idx val="1"/>
          <c:order val="1"/>
          <c:tx>
            <c:strRef>
              <c:f>Sheet1!$A$3</c:f>
              <c:strCache>
                <c:ptCount val="1"/>
                <c:pt idx="0">
                  <c:v>Կուտակային փոփոխություն, %</c:v>
                </c:pt>
              </c:strCache>
            </c:strRef>
          </c:tx>
          <c:spPr>
            <a:ln>
              <a:solidFill>
                <a:srgbClr val="C00000"/>
              </a:solidFill>
            </a:ln>
          </c:spPr>
          <c:marker>
            <c:spPr>
              <a:solidFill>
                <a:srgbClr val="C00000"/>
              </a:solidFill>
              <a:ln>
                <a:solidFill>
                  <a:srgbClr val="C00000"/>
                </a:solidFill>
              </a:ln>
            </c:spPr>
          </c:marke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DE2-412F-8950-300AFFD16309}"/>
                </c:ext>
              </c:extLst>
            </c:dLbl>
            <c:dLbl>
              <c:idx val="4"/>
              <c:layout>
                <c:manualLayout>
                  <c:x val="-5.2535369698505995E-2"/>
                  <c:y val="0.10432541816931339"/>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525-4001-93C8-3C3F4C52DFF8}"/>
                </c:ext>
              </c:extLst>
            </c:dLbl>
            <c:dLbl>
              <c:idx val="5"/>
              <c:layout>
                <c:manualLayout>
                  <c:x val="-6.2055482501307054E-2"/>
                  <c:y val="8.19290015959651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525-4001-93C8-3C3F4C52DFF8}"/>
                </c:ext>
              </c:extLst>
            </c:dLbl>
            <c:spPr>
              <a:noFill/>
              <a:ln>
                <a:noFill/>
              </a:ln>
              <a:effectLst/>
            </c:spPr>
            <c:txPr>
              <a:bodyPr wrap="square" lIns="38100" tIns="19050" rIns="38100" bIns="19050" anchor="ctr">
                <a:spAutoFit/>
              </a:bodyPr>
              <a:lstStyle/>
              <a:p>
                <a:pPr>
                  <a:defRPr sz="1000" b="1"/>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Sheet1!$B$3:$G$3</c:f>
              <c:numCache>
                <c:formatCode>0.0</c:formatCode>
                <c:ptCount val="6"/>
                <c:pt idx="0">
                  <c:v>51.900000000000006</c:v>
                </c:pt>
                <c:pt idx="1">
                  <c:v>40.11871722230714</c:v>
                </c:pt>
                <c:pt idx="2">
                  <c:v>27.054278754315447</c:v>
                </c:pt>
                <c:pt idx="3">
                  <c:v>25.530122645354481</c:v>
                </c:pt>
                <c:pt idx="4">
                  <c:v>27.745376647265644</c:v>
                </c:pt>
                <c:pt idx="5">
                  <c:v>36.329550862943677</c:v>
                </c:pt>
              </c:numCache>
            </c:numRef>
          </c:val>
          <c:smooth val="0"/>
          <c:extLst xmlns:c16r2="http://schemas.microsoft.com/office/drawing/2015/06/chart">
            <c:ext xmlns:c16="http://schemas.microsoft.com/office/drawing/2014/chart" uri="{C3380CC4-5D6E-409C-BE32-E72D297353CC}">
              <c16:uniqueId val="{00000003-6DE2-412F-8950-300AFFD16309}"/>
            </c:ext>
          </c:extLst>
        </c:ser>
        <c:dLbls>
          <c:showLegendKey val="0"/>
          <c:showVal val="0"/>
          <c:showCatName val="0"/>
          <c:showSerName val="0"/>
          <c:showPercent val="0"/>
          <c:showBubbleSize val="0"/>
        </c:dLbls>
        <c:marker val="1"/>
        <c:smooth val="0"/>
        <c:axId val="321308928"/>
        <c:axId val="321314816"/>
      </c:lineChart>
      <c:catAx>
        <c:axId val="3213089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314816"/>
        <c:crosses val="autoZero"/>
        <c:auto val="1"/>
        <c:lblAlgn val="ctr"/>
        <c:lblOffset val="100"/>
        <c:noMultiLvlLbl val="0"/>
      </c:catAx>
      <c:valAx>
        <c:axId val="3213148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308928"/>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690881381768E-2"/>
          <c:y val="0.80572382037678292"/>
          <c:w val="0.97802150537634414"/>
          <c:h val="0.15218409149024345"/>
        </c:manualLayout>
      </c:layout>
      <c:overlay val="0"/>
      <c:spPr>
        <a:solidFill>
          <a:srgbClr val="1F497D">
            <a:lumMod val="20000"/>
            <a:lumOff val="80000"/>
          </a:srgbClr>
        </a:solid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rgbClr val="1F497D">
        <a:lumMod val="20000"/>
        <a:lumOff val="80000"/>
      </a:srgbClr>
    </a:solidFill>
    <a:ln w="9525" cap="flat" cmpd="sng" algn="ctr">
      <a:solidFill>
        <a:srgbClr val="0070C0"/>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806797735188761"/>
          <c:y val="3.7666528526039522E-2"/>
          <c:w val="0.81581042935670778"/>
          <c:h val="0.66671955838600605"/>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dLbls>
            <c:dLbl>
              <c:idx val="0"/>
              <c:layout>
                <c:manualLayout>
                  <c:x val="-8.9602449286388719E-2"/>
                  <c:y val="-4.609589617624336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7221-4DD4-B0B9-8258C35CCD4A}"/>
                </c:ext>
              </c:extLst>
            </c:dLbl>
            <c:dLbl>
              <c:idx val="1"/>
              <c:layout>
                <c:manualLayout>
                  <c:x val="-7.3450892762393985E-2"/>
                  <c:y val="-5.428389273270927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7221-4DD4-B0B9-8258C35CCD4A}"/>
                </c:ext>
              </c:extLst>
            </c:dLbl>
            <c:dLbl>
              <c:idx val="2"/>
              <c:layout>
                <c:manualLayout>
                  <c:x val="-6.1338338710759527E-2"/>
                  <c:y val="-5.163681550428345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7221-4DD4-B0B9-8258C35CCD4A}"/>
                </c:ext>
              </c:extLst>
            </c:dLbl>
            <c:dLbl>
              <c:idx val="3"/>
              <c:layout>
                <c:manualLayout>
                  <c:x val="-5.0107179998726645E-2"/>
                  <c:y val="-7.15130955209624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221-4DD4-B0B9-8258C35CCD4A}"/>
                </c:ext>
              </c:extLst>
            </c:dLbl>
            <c:dLbl>
              <c:idx val="4"/>
              <c:layout>
                <c:manualLayout>
                  <c:x val="-7.9778302644783958E-2"/>
                  <c:y val="-6.456834066939720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7221-4DD4-B0B9-8258C35CCD4A}"/>
                </c:ext>
              </c:extLst>
            </c:dLbl>
            <c:dLbl>
              <c:idx val="5"/>
              <c:layout>
                <c:manualLayout>
                  <c:x val="-8.46591615401176E-2"/>
                  <c:y val="-7.115315395853379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7221-4DD4-B0B9-8258C35CCD4A}"/>
                </c:ext>
              </c:extLst>
            </c:dLbl>
            <c:dLbl>
              <c:idx val="6"/>
              <c:layout>
                <c:manualLayout>
                  <c:x val="-6.56967569456295E-2"/>
                  <c:y val="5.96669947506562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221-4DD4-B0B9-8258C35CCD4A}"/>
                </c:ext>
              </c:extLst>
            </c:dLbl>
            <c:dLbl>
              <c:idx val="7"/>
              <c:layout>
                <c:manualLayout>
                  <c:x val="-6.56967569456295E-2"/>
                  <c:y val="6.041447944006999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221-4DD4-B0B9-8258C35CCD4A}"/>
                </c:ext>
              </c:extLst>
            </c:dLbl>
            <c:dLbl>
              <c:idx val="8"/>
              <c:layout>
                <c:manualLayout>
                  <c:x val="-5.6255298645376532E-2"/>
                  <c:y val="-3.57205501057436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221-4DD4-B0B9-8258C35CCD4A}"/>
                </c:ext>
              </c:extLst>
            </c:dLbl>
            <c:spPr>
              <a:noFill/>
              <a:ln>
                <a:noFill/>
              </a:ln>
              <a:effectLst/>
            </c:spPr>
            <c:txPr>
              <a:bodyPr/>
              <a:lstStyle/>
              <a:p>
                <a:pPr>
                  <a:defRPr b="1"/>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Sheet1!$B$2:$G$2</c:f>
              <c:numCache>
                <c:formatCode>0.0</c:formatCode>
                <c:ptCount val="6"/>
                <c:pt idx="0">
                  <c:v>39.177959376468522</c:v>
                </c:pt>
                <c:pt idx="1">
                  <c:v>37.507517557415383</c:v>
                </c:pt>
                <c:pt idx="2">
                  <c:v>25.451377722351751</c:v>
                </c:pt>
                <c:pt idx="3">
                  <c:v>18.152875336376198</c:v>
                </c:pt>
                <c:pt idx="4">
                  <c:v>20.894305588676914</c:v>
                </c:pt>
                <c:pt idx="5">
                  <c:v>24.483221445268867</c:v>
                </c:pt>
              </c:numCache>
            </c:numRef>
          </c:val>
          <c:smooth val="0"/>
          <c:extLst xmlns:c16r2="http://schemas.microsoft.com/office/drawing/2015/06/chart">
            <c:ext xmlns:c16="http://schemas.microsoft.com/office/drawing/2014/chart" uri="{C3380CC4-5D6E-409C-BE32-E72D297353CC}">
              <c16:uniqueId val="{00000009-7221-4DD4-B0B9-8258C35CCD4A}"/>
            </c:ext>
          </c:extLst>
        </c:ser>
        <c:ser>
          <c:idx val="1"/>
          <c:order val="1"/>
          <c:tx>
            <c:strRef>
              <c:f>Sheet1!$A$3</c:f>
              <c:strCache>
                <c:ptCount val="1"/>
                <c:pt idx="0">
                  <c:v>Գնային փոփոխություն (կուտակային)</c:v>
                </c:pt>
              </c:strCache>
            </c:strRef>
          </c:tx>
          <c:spPr>
            <a:ln>
              <a:solidFill>
                <a:srgbClr val="C00000"/>
              </a:solidFill>
            </a:ln>
          </c:spPr>
          <c:marker>
            <c:spPr>
              <a:solidFill>
                <a:srgbClr val="C00000"/>
              </a:solidFill>
              <a:ln>
                <a:solidFill>
                  <a:srgbClr val="C00000"/>
                </a:solidFill>
              </a:ln>
            </c:spPr>
          </c:marker>
          <c:dLbls>
            <c:dLbl>
              <c:idx val="0"/>
              <c:layout>
                <c:manualLayout>
                  <c:x val="-6.8338694859908011E-2"/>
                  <c:y val="9.837179375583728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6A2-4B6E-86C8-F0E4EC1EE181}"/>
                </c:ext>
              </c:extLst>
            </c:dLbl>
            <c:dLbl>
              <c:idx val="1"/>
              <c:layout>
                <c:manualLayout>
                  <c:x val="-8.6397994051282706E-2"/>
                  <c:y val="5.05677901705370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56A2-4B6E-86C8-F0E4EC1EE181}"/>
                </c:ext>
              </c:extLst>
            </c:dLbl>
            <c:dLbl>
              <c:idx val="2"/>
              <c:layout>
                <c:manualLayout>
                  <c:x val="-5.953022718521371E-2"/>
                  <c:y val="3.264128882604942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56A2-4B6E-86C8-F0E4EC1EE181}"/>
                </c:ext>
              </c:extLst>
            </c:dLbl>
            <c:dLbl>
              <c:idx val="3"/>
              <c:layout>
                <c:manualLayout>
                  <c:x val="-4.5235113804844476E-2"/>
                  <c:y val="5.158362524672464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FF0-4C93-8F1A-F6C4E5D2EA70}"/>
                </c:ext>
              </c:extLst>
            </c:dLbl>
            <c:dLbl>
              <c:idx val="4"/>
              <c:layout>
                <c:manualLayout>
                  <c:x val="-6.7154408933384813E-2"/>
                  <c:y val="6.054687591896833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6A2-4B6E-86C8-F0E4EC1EE181}"/>
                </c:ext>
              </c:extLst>
            </c:dLbl>
            <c:dLbl>
              <c:idx val="5"/>
              <c:layout>
                <c:manualLayout>
                  <c:x val="-1.7713463952633193E-2"/>
                  <c:y val="8.146112748753732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FF0-4C93-8F1A-F6C4E5D2EA70}"/>
                </c:ext>
              </c:extLst>
            </c:dLbl>
            <c:spPr>
              <a:noFill/>
              <a:ln>
                <a:noFill/>
              </a:ln>
              <a:effectLst/>
            </c:spPr>
            <c:txPr>
              <a:bodyPr wrap="square" lIns="38100" tIns="19050" rIns="38100" bIns="19050" anchor="ctr">
                <a:spAutoFit/>
              </a:bodyPr>
              <a:lstStyle/>
              <a:p>
                <a:pPr>
                  <a:defRPr sz="900" i="1"/>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Sheet1!$B$3:$G$3</c:f>
              <c:numCache>
                <c:formatCode>0.0</c:formatCode>
                <c:ptCount val="6"/>
                <c:pt idx="0">
                  <c:v>10.998359634729994</c:v>
                </c:pt>
                <c:pt idx="1">
                  <c:v>7.2501625547875221</c:v>
                </c:pt>
                <c:pt idx="2">
                  <c:v>7.6109981134904245</c:v>
                </c:pt>
                <c:pt idx="3">
                  <c:v>8.1397101996483912</c:v>
                </c:pt>
                <c:pt idx="4">
                  <c:v>7.6854992507823994</c:v>
                </c:pt>
                <c:pt idx="5">
                  <c:v>7.0759269145329995</c:v>
                </c:pt>
              </c:numCache>
            </c:numRef>
          </c:val>
          <c:smooth val="0"/>
          <c:extLst xmlns:c16r2="http://schemas.microsoft.com/office/drawing/2015/06/chart">
            <c:ext xmlns:c16="http://schemas.microsoft.com/office/drawing/2014/chart" uri="{C3380CC4-5D6E-409C-BE32-E72D297353CC}">
              <c16:uniqueId val="{0000000A-7221-4DD4-B0B9-8258C35CCD4A}"/>
            </c:ext>
          </c:extLst>
        </c:ser>
        <c:ser>
          <c:idx val="2"/>
          <c:order val="2"/>
          <c:tx>
            <c:strRef>
              <c:f>Sheet1!$A$4</c:f>
              <c:strCache>
                <c:ptCount val="1"/>
                <c:pt idx="0">
                  <c:v>Փոխարժեքի փոփոխություն (կուտակային)</c:v>
                </c:pt>
              </c:strCache>
            </c:strRef>
          </c:tx>
          <c:dLbls>
            <c:dLbl>
              <c:idx val="0"/>
              <c:layout>
                <c:manualLayout>
                  <c:x val="2.3103581055063535E-2"/>
                  <c:y val="-0.125485509411413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56A2-4B6E-86C8-F0E4EC1EE181}"/>
                </c:ext>
              </c:extLst>
            </c:dLbl>
            <c:dLbl>
              <c:idx val="1"/>
              <c:layout>
                <c:manualLayout>
                  <c:x val="-3.850596842510589E-3"/>
                  <c:y val="-5.975500448162539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56A2-4B6E-86C8-F0E4EC1EE181}"/>
                </c:ext>
              </c:extLst>
            </c:dLbl>
            <c:dLbl>
              <c:idx val="2"/>
              <c:layout>
                <c:manualLayout>
                  <c:x val="0"/>
                  <c:y val="-7.768150582611299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6A2-4B6E-86C8-F0E4EC1EE181}"/>
                </c:ext>
              </c:extLst>
            </c:dLbl>
            <c:dLbl>
              <c:idx val="3"/>
              <c:layout>
                <c:manualLayout>
                  <c:x val="-1.4118691988870844E-16"/>
                  <c:y val="-3.585300268897519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6A2-4B6E-86C8-F0E4EC1EE181}"/>
                </c:ext>
              </c:extLst>
            </c:dLbl>
            <c:dLbl>
              <c:idx val="4"/>
              <c:layout>
                <c:manualLayout>
                  <c:x val="8.3021293497342486E-3"/>
                  <c:y val="-5.37795040334628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FF0-4C93-8F1A-F6C4E5D2EA70}"/>
                </c:ext>
              </c:extLst>
            </c:dLbl>
            <c:dLbl>
              <c:idx val="5"/>
              <c:layout>
                <c:manualLayout>
                  <c:x val="-4.3257665568084455E-2"/>
                  <c:y val="-0.1015835076187630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FF0-4C93-8F1A-F6C4E5D2EA70}"/>
                </c:ext>
              </c:extLst>
            </c:dLbl>
            <c:spPr>
              <a:noFill/>
              <a:ln>
                <a:noFill/>
              </a:ln>
              <a:effectLst/>
            </c:spPr>
            <c:txPr>
              <a:bodyPr wrap="square" lIns="38100" tIns="19050" rIns="38100" bIns="19050" anchor="ctr">
                <a:spAutoFit/>
              </a:bodyPr>
              <a:lstStyle/>
              <a:p>
                <a:pPr>
                  <a:defRPr>
                    <a:solidFill>
                      <a:sysClr val="windowText" lastClr="0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Sheet1!$B$4:$G$4</c:f>
              <c:numCache>
                <c:formatCode>0.0</c:formatCode>
                <c:ptCount val="6"/>
                <c:pt idx="0">
                  <c:v>8.1350235482064104</c:v>
                </c:pt>
                <c:pt idx="1">
                  <c:v>8.5748729513733792</c:v>
                </c:pt>
                <c:pt idx="2">
                  <c:v>7.7590992262830554</c:v>
                </c:pt>
                <c:pt idx="3">
                  <c:v>8.6960801583271916</c:v>
                </c:pt>
                <c:pt idx="4">
                  <c:v>9.7481061875712101</c:v>
                </c:pt>
                <c:pt idx="5">
                  <c:v>11.499211578231709</c:v>
                </c:pt>
              </c:numCache>
            </c:numRef>
          </c:val>
          <c:smooth val="0"/>
          <c:extLst xmlns:c16r2="http://schemas.microsoft.com/office/drawing/2015/06/chart">
            <c:ext xmlns:c16="http://schemas.microsoft.com/office/drawing/2014/chart" uri="{C3380CC4-5D6E-409C-BE32-E72D297353CC}">
              <c16:uniqueId val="{0000000B-7221-4DD4-B0B9-8258C35CCD4A}"/>
            </c:ext>
          </c:extLst>
        </c:ser>
        <c:dLbls>
          <c:showLegendKey val="0"/>
          <c:showVal val="0"/>
          <c:showCatName val="0"/>
          <c:showSerName val="0"/>
          <c:showPercent val="0"/>
          <c:showBubbleSize val="0"/>
        </c:dLbls>
        <c:marker val="1"/>
        <c:smooth val="0"/>
        <c:axId val="321843968"/>
        <c:axId val="321845504"/>
      </c:lineChart>
      <c:catAx>
        <c:axId val="3218439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845504"/>
        <c:crosses val="autoZero"/>
        <c:auto val="1"/>
        <c:lblAlgn val="ctr"/>
        <c:lblOffset val="100"/>
        <c:noMultiLvlLbl val="0"/>
      </c:catAx>
      <c:valAx>
        <c:axId val="3218455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843968"/>
        <c:crosses val="autoZero"/>
        <c:crossBetween val="between"/>
      </c:valAx>
      <c:spPr>
        <a:solidFill>
          <a:sysClr val="window" lastClr="FFFFFF"/>
        </a:solidFill>
        <a:ln>
          <a:noFill/>
        </a:ln>
        <a:effectLst/>
      </c:spPr>
    </c:plotArea>
    <c:legend>
      <c:legendPos val="b"/>
      <c:layout>
        <c:manualLayout>
          <c:xMode val="edge"/>
          <c:yMode val="edge"/>
          <c:x val="1.290348140444713E-2"/>
          <c:y val="0.85506697095336526"/>
          <c:w val="0.91998447807528139"/>
          <c:h val="0.1449330290466347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rgbClr val="1F497D">
        <a:lumMod val="20000"/>
        <a:lumOff val="80000"/>
      </a:srgbClr>
    </a:solidFill>
    <a:ln w="9525" cap="flat" cmpd="sng" algn="ctr">
      <a:solidFill>
        <a:srgbClr val="4472C4"/>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15E-2"/>
          <c:w val="0.85358700104683449"/>
          <c:h val="0.62381606525802979"/>
        </c:manualLayout>
      </c:layout>
      <c:lineChart>
        <c:grouping val="standard"/>
        <c:varyColors val="0"/>
        <c:ser>
          <c:idx val="0"/>
          <c:order val="0"/>
          <c:tx>
            <c:strRef>
              <c:f>Sheet1!$A$2</c:f>
              <c:strCache>
                <c:ptCount val="1"/>
                <c:pt idx="0">
                  <c:v>12 ամսյա փոփոխություն, % </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dLbls>
            <c:dLbl>
              <c:idx val="4"/>
              <c:layout>
                <c:manualLayout>
                  <c:x val="-9.0783021186123788E-2"/>
                  <c:y val="-4.575803923790103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88DA-44D9-AF52-64341CDD0B16}"/>
                </c:ext>
              </c:extLst>
            </c:dLbl>
            <c:dLbl>
              <c:idx val="5"/>
              <c:layout>
                <c:manualLayout>
                  <c:x val="-4.1664975053152274E-2"/>
                  <c:y val="2.01892029683339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318D-4A04-A84A-98ECD145F4F2}"/>
                </c:ext>
              </c:extLst>
            </c:dLbl>
            <c:spPr>
              <a:noFill/>
              <a:ln>
                <a:noFill/>
              </a:ln>
              <a:effectLst/>
            </c:spPr>
            <c:txPr>
              <a:bodyPr wrap="square" lIns="38100" tIns="19050" rIns="38100" bIns="19050" anchor="ctr">
                <a:spAutoFit/>
              </a:bodyPr>
              <a:lstStyle/>
              <a:p>
                <a:pPr>
                  <a:defRPr sz="900" i="1"/>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Sheet1!$B$2:$G$2</c:f>
              <c:numCache>
                <c:formatCode>0.0</c:formatCode>
                <c:ptCount val="6"/>
                <c:pt idx="0">
                  <c:v>67.400000000000006</c:v>
                </c:pt>
                <c:pt idx="1">
                  <c:v>54.699999999999989</c:v>
                </c:pt>
                <c:pt idx="2">
                  <c:v>22.599999999999994</c:v>
                </c:pt>
                <c:pt idx="3">
                  <c:v>24</c:v>
                </c:pt>
                <c:pt idx="4">
                  <c:v>55.699999999999989</c:v>
                </c:pt>
                <c:pt idx="5">
                  <c:v>73.099999999999994</c:v>
                </c:pt>
              </c:numCache>
            </c:numRef>
          </c:val>
          <c:smooth val="0"/>
          <c:extLst xmlns:c16r2="http://schemas.microsoft.com/office/drawing/2015/06/chart">
            <c:ext xmlns:c16="http://schemas.microsoft.com/office/drawing/2014/chart" uri="{C3380CC4-5D6E-409C-BE32-E72D297353CC}">
              <c16:uniqueId val="{00000000-0B9B-40F2-8FBA-DA8CE5B77002}"/>
            </c:ext>
          </c:extLst>
        </c:ser>
        <c:ser>
          <c:idx val="1"/>
          <c:order val="1"/>
          <c:tx>
            <c:strRef>
              <c:f>Sheet1!$A$3</c:f>
              <c:strCache>
                <c:ptCount val="1"/>
                <c:pt idx="0">
                  <c:v>Կուտակային փոփոխություն, %</c:v>
                </c:pt>
              </c:strCache>
            </c:strRef>
          </c:tx>
          <c:spPr>
            <a:ln>
              <a:solidFill>
                <a:srgbClr val="C00000"/>
              </a:solidFill>
            </a:ln>
          </c:spPr>
          <c:marker>
            <c:spPr>
              <a:solidFill>
                <a:srgbClr val="C00000"/>
              </a:solidFill>
              <a:ln>
                <a:solidFill>
                  <a:srgbClr val="C00000"/>
                </a:solidFill>
              </a:ln>
            </c:spPr>
          </c:marker>
          <c:dLbls>
            <c:dLbl>
              <c:idx val="1"/>
              <c:layout>
                <c:manualLayout>
                  <c:x val="-6.5506804865131343E-2"/>
                  <c:y val="-5.395683453237409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0B9B-40F2-8FBA-DA8CE5B77002}"/>
                </c:ext>
              </c:extLst>
            </c:dLbl>
            <c:dLbl>
              <c:idx val="2"/>
              <c:layout>
                <c:manualLayout>
                  <c:x val="-7.4879005117576045E-2"/>
                  <c:y val="-0.10791366906474821"/>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0B9B-40F2-8FBA-DA8CE5B77002}"/>
                </c:ext>
              </c:extLst>
            </c:dLbl>
            <c:dLbl>
              <c:idx val="3"/>
              <c:layout>
                <c:manualLayout>
                  <c:x val="-7.456454306848008E-2"/>
                  <c:y val="-5.395683453237409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8574-45D2-843F-51277785DE20}"/>
                </c:ext>
              </c:extLst>
            </c:dLbl>
            <c:dLbl>
              <c:idx val="4"/>
              <c:layout>
                <c:manualLayout>
                  <c:x val="-6.4297005487950365E-2"/>
                  <c:y val="6.594724220623496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88DA-44D9-AF52-64341CDD0B16}"/>
                </c:ext>
              </c:extLst>
            </c:dLbl>
            <c:dLbl>
              <c:idx val="5"/>
              <c:layout>
                <c:manualLayout>
                  <c:x val="-5.2045733089333981E-2"/>
                  <c:y val="0.10791366906474814"/>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318D-4A04-A84A-98ECD145F4F2}"/>
                </c:ext>
              </c:extLst>
            </c:dLbl>
            <c:spPr>
              <a:noFill/>
              <a:ln>
                <a:noFill/>
              </a:ln>
              <a:effectLst/>
            </c:spPr>
            <c:txPr>
              <a:bodyPr wrap="square" lIns="38100" tIns="19050" rIns="38100" bIns="19050" anchor="ctr">
                <a:spAutoFit/>
              </a:bodyPr>
              <a:lstStyle/>
              <a:p>
                <a:pPr>
                  <a:defRPr sz="1000" b="1"/>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Sheet1!$B$1:$G$1</c:f>
              <c:strCache>
                <c:ptCount val="6"/>
                <c:pt idx="0">
                  <c:v>հունվար</c:v>
                </c:pt>
                <c:pt idx="1">
                  <c:v>փետրվար</c:v>
                </c:pt>
                <c:pt idx="2">
                  <c:v>մարտ</c:v>
                </c:pt>
                <c:pt idx="3">
                  <c:v>ապրիլ</c:v>
                </c:pt>
                <c:pt idx="4">
                  <c:v>մայիս</c:v>
                </c:pt>
                <c:pt idx="5">
                  <c:v>հունիս</c:v>
                </c:pt>
              </c:strCache>
            </c:strRef>
          </c:cat>
          <c:val>
            <c:numRef>
              <c:f>Sheet1!$B$3:$G$3</c:f>
              <c:numCache>
                <c:formatCode>0.0</c:formatCode>
                <c:ptCount val="6"/>
                <c:pt idx="0">
                  <c:v>67.400000000000006</c:v>
                </c:pt>
                <c:pt idx="1">
                  <c:v>60.285197450352911</c:v>
                </c:pt>
                <c:pt idx="2">
                  <c:v>45.587551570044695</c:v>
                </c:pt>
                <c:pt idx="3">
                  <c:v>38.974431757142611</c:v>
                </c:pt>
                <c:pt idx="4">
                  <c:v>42.968309602502245</c:v>
                </c:pt>
                <c:pt idx="5">
                  <c:v>48.744812819322448</c:v>
                </c:pt>
              </c:numCache>
            </c:numRef>
          </c:val>
          <c:smooth val="0"/>
          <c:extLst xmlns:c16r2="http://schemas.microsoft.com/office/drawing/2015/06/chart">
            <c:ext xmlns:c16="http://schemas.microsoft.com/office/drawing/2014/chart" uri="{C3380CC4-5D6E-409C-BE32-E72D297353CC}">
              <c16:uniqueId val="{00000003-0B9B-40F2-8FBA-DA8CE5B77002}"/>
            </c:ext>
          </c:extLst>
        </c:ser>
        <c:dLbls>
          <c:dLblPos val="t"/>
          <c:showLegendKey val="0"/>
          <c:showVal val="1"/>
          <c:showCatName val="0"/>
          <c:showSerName val="0"/>
          <c:showPercent val="0"/>
          <c:showBubbleSize val="0"/>
        </c:dLbls>
        <c:marker val="1"/>
        <c:smooth val="0"/>
        <c:axId val="330781440"/>
        <c:axId val="330782976"/>
      </c:lineChart>
      <c:catAx>
        <c:axId val="3307814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0782976"/>
        <c:crosses val="autoZero"/>
        <c:auto val="1"/>
        <c:lblAlgn val="ctr"/>
        <c:lblOffset val="100"/>
        <c:noMultiLvlLbl val="0"/>
      </c:catAx>
      <c:valAx>
        <c:axId val="3307829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0781440"/>
        <c:crosses val="autoZero"/>
        <c:crossBetween val="between"/>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690881381768E-2"/>
          <c:y val="0.87289438282580267"/>
          <c:w val="0.97802150537634414"/>
          <c:h val="0.10889509779019559"/>
        </c:manualLayout>
      </c:layout>
      <c:overlay val="0"/>
      <c:spPr>
        <a:noFill/>
        <a:ln>
          <a:noFill/>
        </a:ln>
        <a:effectLst/>
      </c:spPr>
      <c:txPr>
        <a:bodyPr rot="0" spcFirstLastPara="1" vertOverflow="ellipsis" vert="horz" wrap="square" anchor="ctr" anchorCtr="1"/>
        <a:lstStyle/>
        <a:p>
          <a:pPr>
            <a:defRPr sz="600">
              <a:solidFill>
                <a:sysClr val="windowText" lastClr="000000"/>
              </a:solidFill>
              <a:latin typeface="GHEA Grapalat" pitchFamily="50" charset="0"/>
              <a:ea typeface="+mn-ea"/>
              <a:cs typeface="+mn-cs"/>
            </a:defRPr>
          </a:pPr>
          <a:endParaRPr lang="en-US"/>
        </a:p>
      </c:txPr>
    </c:legend>
    <c:plotVisOnly val="1"/>
    <c:dispBlanksAs val="gap"/>
    <c:showDLblsOverMax val="0"/>
  </c:chart>
  <c:spPr>
    <a:solidFill>
      <a:srgbClr val="1F497D">
        <a:lumMod val="20000"/>
        <a:lumOff val="80000"/>
      </a:srgbClr>
    </a:solidFill>
    <a:ln w="9525" cap="flat" cmpd="sng" algn="ctr">
      <a:solidFill>
        <a:srgbClr val="0070C0"/>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2"/>
    </mc:Choice>
    <mc:Fallback>
      <c:style val="1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23429940506834"/>
          <c:y val="2.9632272528433975E-2"/>
          <c:w val="0.8273693116774532"/>
          <c:h val="0.76708949537302062"/>
        </c:manualLayout>
      </c:layout>
      <c:barChart>
        <c:barDir val="bar"/>
        <c:grouping val="clustered"/>
        <c:varyColors val="0"/>
        <c:ser>
          <c:idx val="0"/>
          <c:order val="0"/>
          <c:tx>
            <c:strRef>
              <c:f>Sheet1!$A$2</c:f>
              <c:strCache>
                <c:ptCount val="1"/>
                <c:pt idx="0">
                  <c:v>Ներմուծուման ծածկման գործակից  (%)</c:v>
                </c:pt>
              </c:strCache>
            </c:strRef>
          </c:tx>
          <c:invertIfNegative val="0"/>
          <c:dLbls>
            <c:spPr>
              <a:noFill/>
              <a:ln w="25401">
                <a:noFill/>
              </a:ln>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Sheet1!$B$1:$AB$1</c:f>
              <c:strCache>
                <c:ptCount val="5"/>
                <c:pt idx="0">
                  <c:v>2018</c:v>
                </c:pt>
                <c:pt idx="1">
                  <c:v>2019</c:v>
                </c:pt>
                <c:pt idx="2">
                  <c:v>2020</c:v>
                </c:pt>
                <c:pt idx="3">
                  <c:v>2021</c:v>
                </c:pt>
                <c:pt idx="4">
                  <c:v>2022</c:v>
                </c:pt>
              </c:strCache>
            </c:strRef>
          </c:cat>
          <c:val>
            <c:numRef>
              <c:f>Sheet1!$B$2:$AB$2</c:f>
              <c:numCache>
                <c:formatCode>0.0</c:formatCode>
                <c:ptCount val="5"/>
                <c:pt idx="0">
                  <c:v>60.286723111988586</c:v>
                </c:pt>
                <c:pt idx="1">
                  <c:v>62.812400864321241</c:v>
                </c:pt>
                <c:pt idx="2">
                  <c:v>61.264560443824436</c:v>
                </c:pt>
                <c:pt idx="3">
                  <c:v>73.020645025556803</c:v>
                </c:pt>
                <c:pt idx="4">
                  <c:v>67.990460015177248</c:v>
                </c:pt>
              </c:numCache>
            </c:numRef>
          </c:val>
          <c:extLst xmlns:c16r2="http://schemas.microsoft.com/office/drawing/2015/06/chart">
            <c:ext xmlns:c16="http://schemas.microsoft.com/office/drawing/2014/chart" uri="{C3380CC4-5D6E-409C-BE32-E72D297353CC}">
              <c16:uniqueId val="{00000000-B0FE-49B1-B5CC-65A2D2A26058}"/>
            </c:ext>
          </c:extLst>
        </c:ser>
        <c:dLbls>
          <c:showLegendKey val="0"/>
          <c:showVal val="0"/>
          <c:showCatName val="0"/>
          <c:showSerName val="0"/>
          <c:showPercent val="0"/>
          <c:showBubbleSize val="0"/>
        </c:dLbls>
        <c:gapWidth val="150"/>
        <c:axId val="330714112"/>
        <c:axId val="330736384"/>
      </c:barChart>
      <c:catAx>
        <c:axId val="330714112"/>
        <c:scaling>
          <c:orientation val="minMax"/>
        </c:scaling>
        <c:delete val="0"/>
        <c:axPos val="l"/>
        <c:numFmt formatCode="General" sourceLinked="1"/>
        <c:majorTickMark val="out"/>
        <c:minorTickMark val="none"/>
        <c:tickLblPos val="nextTo"/>
        <c:crossAx val="330736384"/>
        <c:crosses val="autoZero"/>
        <c:auto val="1"/>
        <c:lblAlgn val="ctr"/>
        <c:lblOffset val="100"/>
        <c:tickLblSkip val="1"/>
        <c:noMultiLvlLbl val="0"/>
      </c:catAx>
      <c:valAx>
        <c:axId val="330736384"/>
        <c:scaling>
          <c:orientation val="minMax"/>
        </c:scaling>
        <c:delete val="0"/>
        <c:axPos val="b"/>
        <c:majorGridlines/>
        <c:numFmt formatCode="0.0" sourceLinked="1"/>
        <c:majorTickMark val="out"/>
        <c:minorTickMark val="none"/>
        <c:tickLblPos val="nextTo"/>
        <c:crossAx val="330714112"/>
        <c:crossesAt val="1"/>
        <c:crossBetween val="between"/>
      </c:valAx>
    </c:plotArea>
    <c:legend>
      <c:legendPos val="r"/>
      <c:layout>
        <c:manualLayout>
          <c:xMode val="edge"/>
          <c:yMode val="edge"/>
          <c:x val="0.23309608540925275"/>
          <c:y val="0.9248366013071897"/>
          <c:w val="0.53202846975088969"/>
          <c:h val="7.8431372549019607E-2"/>
        </c:manualLayout>
      </c:layout>
      <c:overlay val="0"/>
    </c:legend>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Sheet1!$C$2</c:f>
              <c:strCache>
                <c:ptCount val="1"/>
                <c:pt idx="0">
                  <c:v>Դոլար</c:v>
                </c:pt>
              </c:strCache>
            </c:strRef>
          </c:tx>
          <c:spPr>
            <a:solidFill>
              <a:schemeClr val="accent1"/>
            </a:solidFill>
            <a:ln>
              <a:noFill/>
            </a:ln>
            <a:effectLst/>
          </c:spPr>
          <c:invertIfNegative val="0"/>
          <c:cat>
            <c:multiLvlStrRef>
              <c:f>Sheet1!$A$3:$B$14</c:f>
              <c:multiLvlStrCache>
                <c:ptCount val="12"/>
                <c:lvl>
                  <c:pt idx="0">
                    <c:v>Առք</c:v>
                  </c:pt>
                  <c:pt idx="1">
                    <c:v>Վաճառք</c:v>
                  </c:pt>
                  <c:pt idx="2">
                    <c:v>Առք</c:v>
                  </c:pt>
                  <c:pt idx="3">
                    <c:v>Վաճառք</c:v>
                  </c:pt>
                  <c:pt idx="4">
                    <c:v>Առք</c:v>
                  </c:pt>
                  <c:pt idx="5">
                    <c:v>Վաճառք</c:v>
                  </c:pt>
                  <c:pt idx="6">
                    <c:v>Առք</c:v>
                  </c:pt>
                  <c:pt idx="7">
                    <c:v>Վաճառք</c:v>
                  </c:pt>
                  <c:pt idx="8">
                    <c:v>Առք</c:v>
                  </c:pt>
                  <c:pt idx="9">
                    <c:v>Վաճառք</c:v>
                  </c:pt>
                  <c:pt idx="10">
                    <c:v>Առք</c:v>
                  </c:pt>
                  <c:pt idx="11">
                    <c:v>Վաճառք</c:v>
                  </c:pt>
                </c:lvl>
                <c:lvl>
                  <c:pt idx="0">
                    <c:v>Հունվ․</c:v>
                  </c:pt>
                  <c:pt idx="2">
                    <c:v>Փետ․</c:v>
                  </c:pt>
                  <c:pt idx="4">
                    <c:v>Մրտ․</c:v>
                  </c:pt>
                  <c:pt idx="6">
                    <c:v>Ապր․</c:v>
                  </c:pt>
                  <c:pt idx="8">
                    <c:v>Մայ․</c:v>
                  </c:pt>
                  <c:pt idx="10">
                    <c:v>Հուն․</c:v>
                  </c:pt>
                </c:lvl>
              </c:multiLvlStrCache>
            </c:multiLvlStrRef>
          </c:cat>
          <c:val>
            <c:numRef>
              <c:f>Sheet1!$C$3:$C$14</c:f>
              <c:numCache>
                <c:formatCode>0.0</c:formatCode>
                <c:ptCount val="12"/>
                <c:pt idx="0">
                  <c:v>196.58997992351988</c:v>
                </c:pt>
                <c:pt idx="1">
                  <c:v>172.56211063490514</c:v>
                </c:pt>
                <c:pt idx="2">
                  <c:v>220.44791656193235</c:v>
                </c:pt>
                <c:pt idx="3">
                  <c:v>227.10265330216052</c:v>
                </c:pt>
                <c:pt idx="4">
                  <c:v>316.56021408161007</c:v>
                </c:pt>
                <c:pt idx="5">
                  <c:v>251.10630550770398</c:v>
                </c:pt>
                <c:pt idx="6">
                  <c:v>243.6350012978528</c:v>
                </c:pt>
                <c:pt idx="7">
                  <c:v>205.45514191617764</c:v>
                </c:pt>
                <c:pt idx="8">
                  <c:v>243.24458075416413</c:v>
                </c:pt>
                <c:pt idx="9">
                  <c:v>277.46070972776545</c:v>
                </c:pt>
                <c:pt idx="10">
                  <c:v>259.27033630311377</c:v>
                </c:pt>
                <c:pt idx="11">
                  <c:v>313.41856014771014</c:v>
                </c:pt>
              </c:numCache>
            </c:numRef>
          </c:val>
          <c:extLst xmlns:c16r2="http://schemas.microsoft.com/office/drawing/2015/06/chart">
            <c:ext xmlns:c16="http://schemas.microsoft.com/office/drawing/2014/chart" uri="{C3380CC4-5D6E-409C-BE32-E72D297353CC}">
              <c16:uniqueId val="{00000000-CE0D-4C4F-A956-4F3BE718D5CC}"/>
            </c:ext>
          </c:extLst>
        </c:ser>
        <c:ser>
          <c:idx val="1"/>
          <c:order val="1"/>
          <c:tx>
            <c:strRef>
              <c:f>Sheet1!$D$2</c:f>
              <c:strCache>
                <c:ptCount val="1"/>
                <c:pt idx="0">
                  <c:v>Եվրո</c:v>
                </c:pt>
              </c:strCache>
            </c:strRef>
          </c:tx>
          <c:spPr>
            <a:solidFill>
              <a:schemeClr val="accent2"/>
            </a:solidFill>
            <a:ln>
              <a:noFill/>
            </a:ln>
            <a:effectLst/>
          </c:spPr>
          <c:invertIfNegative val="0"/>
          <c:cat>
            <c:multiLvlStrRef>
              <c:f>Sheet1!$A$3:$B$14</c:f>
              <c:multiLvlStrCache>
                <c:ptCount val="12"/>
                <c:lvl>
                  <c:pt idx="0">
                    <c:v>Առք</c:v>
                  </c:pt>
                  <c:pt idx="1">
                    <c:v>Վաճառք</c:v>
                  </c:pt>
                  <c:pt idx="2">
                    <c:v>Առք</c:v>
                  </c:pt>
                  <c:pt idx="3">
                    <c:v>Վաճառք</c:v>
                  </c:pt>
                  <c:pt idx="4">
                    <c:v>Առք</c:v>
                  </c:pt>
                  <c:pt idx="5">
                    <c:v>Վաճառք</c:v>
                  </c:pt>
                  <c:pt idx="6">
                    <c:v>Առք</c:v>
                  </c:pt>
                  <c:pt idx="7">
                    <c:v>Վաճառք</c:v>
                  </c:pt>
                  <c:pt idx="8">
                    <c:v>Առք</c:v>
                  </c:pt>
                  <c:pt idx="9">
                    <c:v>Վաճառք</c:v>
                  </c:pt>
                  <c:pt idx="10">
                    <c:v>Առք</c:v>
                  </c:pt>
                  <c:pt idx="11">
                    <c:v>Վաճառք</c:v>
                  </c:pt>
                </c:lvl>
                <c:lvl>
                  <c:pt idx="0">
                    <c:v>Հունվ․</c:v>
                  </c:pt>
                  <c:pt idx="2">
                    <c:v>Փետ․</c:v>
                  </c:pt>
                  <c:pt idx="4">
                    <c:v>Մրտ․</c:v>
                  </c:pt>
                  <c:pt idx="6">
                    <c:v>Ապր․</c:v>
                  </c:pt>
                  <c:pt idx="8">
                    <c:v>Մայ․</c:v>
                  </c:pt>
                  <c:pt idx="10">
                    <c:v>Հուն․</c:v>
                  </c:pt>
                </c:lvl>
              </c:multiLvlStrCache>
            </c:multiLvlStrRef>
          </c:cat>
          <c:val>
            <c:numRef>
              <c:f>Sheet1!$D$3:$D$14</c:f>
              <c:numCache>
                <c:formatCode>0.0</c:formatCode>
                <c:ptCount val="12"/>
                <c:pt idx="0">
                  <c:v>34.001542658102096</c:v>
                </c:pt>
                <c:pt idx="1">
                  <c:v>37.822345786900797</c:v>
                </c:pt>
                <c:pt idx="2">
                  <c:v>33.032567697920683</c:v>
                </c:pt>
                <c:pt idx="3">
                  <c:v>43.981832159751605</c:v>
                </c:pt>
                <c:pt idx="4">
                  <c:v>154.83714980940937</c:v>
                </c:pt>
                <c:pt idx="5">
                  <c:v>102.01159860102872</c:v>
                </c:pt>
                <c:pt idx="6">
                  <c:v>39.297718178928498</c:v>
                </c:pt>
                <c:pt idx="7">
                  <c:v>69.499375029610079</c:v>
                </c:pt>
                <c:pt idx="8">
                  <c:v>36.607920021028796</c:v>
                </c:pt>
                <c:pt idx="9">
                  <c:v>79.290092285115691</c:v>
                </c:pt>
                <c:pt idx="10">
                  <c:v>45.377779841968795</c:v>
                </c:pt>
                <c:pt idx="11">
                  <c:v>88.603691349016515</c:v>
                </c:pt>
              </c:numCache>
            </c:numRef>
          </c:val>
          <c:extLst xmlns:c16r2="http://schemas.microsoft.com/office/drawing/2015/06/chart">
            <c:ext xmlns:c16="http://schemas.microsoft.com/office/drawing/2014/chart" uri="{C3380CC4-5D6E-409C-BE32-E72D297353CC}">
              <c16:uniqueId val="{00000001-CE0D-4C4F-A956-4F3BE718D5CC}"/>
            </c:ext>
          </c:extLst>
        </c:ser>
        <c:ser>
          <c:idx val="2"/>
          <c:order val="2"/>
          <c:tx>
            <c:strRef>
              <c:f>Sheet1!$E$2</c:f>
              <c:strCache>
                <c:ptCount val="1"/>
                <c:pt idx="0">
                  <c:v>Ռուբլի</c:v>
                </c:pt>
              </c:strCache>
            </c:strRef>
          </c:tx>
          <c:spPr>
            <a:solidFill>
              <a:schemeClr val="accent3"/>
            </a:solidFill>
            <a:ln>
              <a:noFill/>
            </a:ln>
            <a:effectLst/>
          </c:spPr>
          <c:invertIfNegative val="0"/>
          <c:cat>
            <c:multiLvlStrRef>
              <c:f>Sheet1!$A$3:$B$14</c:f>
              <c:multiLvlStrCache>
                <c:ptCount val="12"/>
                <c:lvl>
                  <c:pt idx="0">
                    <c:v>Առք</c:v>
                  </c:pt>
                  <c:pt idx="1">
                    <c:v>Վաճառք</c:v>
                  </c:pt>
                  <c:pt idx="2">
                    <c:v>Առք</c:v>
                  </c:pt>
                  <c:pt idx="3">
                    <c:v>Վաճառք</c:v>
                  </c:pt>
                  <c:pt idx="4">
                    <c:v>Առք</c:v>
                  </c:pt>
                  <c:pt idx="5">
                    <c:v>Վաճառք</c:v>
                  </c:pt>
                  <c:pt idx="6">
                    <c:v>Առք</c:v>
                  </c:pt>
                  <c:pt idx="7">
                    <c:v>Վաճառք</c:v>
                  </c:pt>
                  <c:pt idx="8">
                    <c:v>Առք</c:v>
                  </c:pt>
                  <c:pt idx="9">
                    <c:v>Վաճառք</c:v>
                  </c:pt>
                  <c:pt idx="10">
                    <c:v>Առք</c:v>
                  </c:pt>
                  <c:pt idx="11">
                    <c:v>Վաճառք</c:v>
                  </c:pt>
                </c:lvl>
                <c:lvl>
                  <c:pt idx="0">
                    <c:v>Հունվ․</c:v>
                  </c:pt>
                  <c:pt idx="2">
                    <c:v>Փետ․</c:v>
                  </c:pt>
                  <c:pt idx="4">
                    <c:v>Մրտ․</c:v>
                  </c:pt>
                  <c:pt idx="6">
                    <c:v>Ապր․</c:v>
                  </c:pt>
                  <c:pt idx="8">
                    <c:v>Մայ․</c:v>
                  </c:pt>
                  <c:pt idx="10">
                    <c:v>Հուն․</c:v>
                  </c:pt>
                </c:lvl>
              </c:multiLvlStrCache>
            </c:multiLvlStrRef>
          </c:cat>
          <c:val>
            <c:numRef>
              <c:f>Sheet1!$E$3:$E$14</c:f>
              <c:numCache>
                <c:formatCode>0.0</c:formatCode>
                <c:ptCount val="12"/>
                <c:pt idx="0">
                  <c:v>34.336115549223599</c:v>
                </c:pt>
                <c:pt idx="1">
                  <c:v>48.470661090227999</c:v>
                </c:pt>
                <c:pt idx="2">
                  <c:v>42.127410726841589</c:v>
                </c:pt>
                <c:pt idx="3">
                  <c:v>54.935582321700807</c:v>
                </c:pt>
                <c:pt idx="4">
                  <c:v>39.934192546036513</c:v>
                </c:pt>
                <c:pt idx="5">
                  <c:v>44.590028108180505</c:v>
                </c:pt>
                <c:pt idx="6">
                  <c:v>63.169978960973694</c:v>
                </c:pt>
                <c:pt idx="7">
                  <c:v>40.297859813176608</c:v>
                </c:pt>
                <c:pt idx="8">
                  <c:v>99.260520277638705</c:v>
                </c:pt>
                <c:pt idx="9">
                  <c:v>37.626992654904505</c:v>
                </c:pt>
                <c:pt idx="10">
                  <c:v>143.77706094952819</c:v>
                </c:pt>
                <c:pt idx="11">
                  <c:v>37.816436528186912</c:v>
                </c:pt>
              </c:numCache>
            </c:numRef>
          </c:val>
          <c:extLst xmlns:c16r2="http://schemas.microsoft.com/office/drawing/2015/06/chart">
            <c:ext xmlns:c16="http://schemas.microsoft.com/office/drawing/2014/chart" uri="{C3380CC4-5D6E-409C-BE32-E72D297353CC}">
              <c16:uniqueId val="{00000002-CE0D-4C4F-A956-4F3BE718D5CC}"/>
            </c:ext>
          </c:extLst>
        </c:ser>
        <c:dLbls>
          <c:showLegendKey val="0"/>
          <c:showVal val="0"/>
          <c:showCatName val="0"/>
          <c:showSerName val="0"/>
          <c:showPercent val="0"/>
          <c:showBubbleSize val="0"/>
        </c:dLbls>
        <c:gapWidth val="150"/>
        <c:overlap val="100"/>
        <c:axId val="331279360"/>
        <c:axId val="331281152"/>
      </c:barChart>
      <c:catAx>
        <c:axId val="331279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281152"/>
        <c:crosses val="autoZero"/>
        <c:auto val="1"/>
        <c:lblAlgn val="ctr"/>
        <c:lblOffset val="100"/>
        <c:noMultiLvlLbl val="0"/>
      </c:catAx>
      <c:valAx>
        <c:axId val="3312811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279360"/>
        <c:crosses val="autoZero"/>
        <c:crossBetween val="between"/>
      </c:valAx>
      <c:spPr>
        <a:solidFill>
          <a:schemeClr val="bg1"/>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gradFill>
      <a:gsLst>
        <a:gs pos="0">
          <a:schemeClr val="tx2">
            <a:lumMod val="60000"/>
            <a:lumOff val="40000"/>
          </a:schemeClr>
        </a:gs>
        <a:gs pos="50000">
          <a:schemeClr val="accent1">
            <a:tint val="44500"/>
            <a:satMod val="160000"/>
          </a:schemeClr>
        </a:gs>
        <a:gs pos="100000">
          <a:schemeClr val="accent1">
            <a:tint val="23500"/>
            <a:satMod val="160000"/>
          </a:schemeClr>
        </a:gs>
      </a:gsLst>
      <a:lin ang="5400000" scaled="0"/>
    </a:gra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280962686681708"/>
          <c:y val="6.2146892655367263E-2"/>
          <c:w val="0.80331873409440868"/>
          <c:h val="0.5938454990423494"/>
        </c:manualLayout>
      </c:layout>
      <c:lineChart>
        <c:grouping val="standard"/>
        <c:varyColors val="0"/>
        <c:ser>
          <c:idx val="0"/>
          <c:order val="0"/>
          <c:tx>
            <c:strRef>
              <c:f>Sheet1!$B$1</c:f>
              <c:strCache>
                <c:ptCount val="1"/>
                <c:pt idx="0">
                  <c:v>USD</c:v>
                </c:pt>
              </c:strCache>
            </c:strRef>
          </c:tx>
          <c:spPr>
            <a:ln w="28575" cap="rnd">
              <a:solidFill>
                <a:srgbClr val="0070C0"/>
              </a:solidFill>
              <a:round/>
            </a:ln>
            <a:effectLst/>
          </c:spPr>
          <c:marker>
            <c:symbol val="none"/>
          </c:marker>
          <c:cat>
            <c:numRef>
              <c:f>Sheet1!$A$2:$A$380</c:f>
              <c:numCache>
                <c:formatCode>[$-2B]dd/mmm/yy</c:formatCode>
                <c:ptCount val="379"/>
                <c:pt idx="0">
                  <c:v>44204</c:v>
                </c:pt>
                <c:pt idx="1">
                  <c:v>44207</c:v>
                </c:pt>
                <c:pt idx="2">
                  <c:v>44208</c:v>
                </c:pt>
                <c:pt idx="3">
                  <c:v>44209</c:v>
                </c:pt>
                <c:pt idx="4">
                  <c:v>44210</c:v>
                </c:pt>
                <c:pt idx="5">
                  <c:v>44211</c:v>
                </c:pt>
                <c:pt idx="6">
                  <c:v>44214</c:v>
                </c:pt>
                <c:pt idx="7">
                  <c:v>44215</c:v>
                </c:pt>
                <c:pt idx="8">
                  <c:v>44216</c:v>
                </c:pt>
                <c:pt idx="9">
                  <c:v>44217</c:v>
                </c:pt>
                <c:pt idx="10">
                  <c:v>44218</c:v>
                </c:pt>
                <c:pt idx="11">
                  <c:v>44221</c:v>
                </c:pt>
                <c:pt idx="12">
                  <c:v>44222</c:v>
                </c:pt>
                <c:pt idx="13">
                  <c:v>44223</c:v>
                </c:pt>
                <c:pt idx="14">
                  <c:v>44225</c:v>
                </c:pt>
                <c:pt idx="15">
                  <c:v>44228</c:v>
                </c:pt>
                <c:pt idx="16">
                  <c:v>44229</c:v>
                </c:pt>
                <c:pt idx="17">
                  <c:v>44230</c:v>
                </c:pt>
                <c:pt idx="18">
                  <c:v>44231</c:v>
                </c:pt>
                <c:pt idx="19">
                  <c:v>44232</c:v>
                </c:pt>
                <c:pt idx="20">
                  <c:v>44235</c:v>
                </c:pt>
                <c:pt idx="21">
                  <c:v>44236</c:v>
                </c:pt>
                <c:pt idx="22">
                  <c:v>44237</c:v>
                </c:pt>
                <c:pt idx="23">
                  <c:v>44238</c:v>
                </c:pt>
                <c:pt idx="24">
                  <c:v>44239</c:v>
                </c:pt>
                <c:pt idx="25">
                  <c:v>44242</c:v>
                </c:pt>
                <c:pt idx="26">
                  <c:v>44243</c:v>
                </c:pt>
                <c:pt idx="27">
                  <c:v>44244</c:v>
                </c:pt>
                <c:pt idx="28">
                  <c:v>44245</c:v>
                </c:pt>
                <c:pt idx="29">
                  <c:v>44246</c:v>
                </c:pt>
                <c:pt idx="30">
                  <c:v>44249</c:v>
                </c:pt>
                <c:pt idx="31">
                  <c:v>44250</c:v>
                </c:pt>
                <c:pt idx="32">
                  <c:v>44251</c:v>
                </c:pt>
                <c:pt idx="33">
                  <c:v>44252</c:v>
                </c:pt>
                <c:pt idx="34">
                  <c:v>44253</c:v>
                </c:pt>
                <c:pt idx="35">
                  <c:v>44256</c:v>
                </c:pt>
                <c:pt idx="36">
                  <c:v>44257</c:v>
                </c:pt>
                <c:pt idx="37">
                  <c:v>44258</c:v>
                </c:pt>
                <c:pt idx="38">
                  <c:v>44259</c:v>
                </c:pt>
                <c:pt idx="39">
                  <c:v>44260</c:v>
                </c:pt>
                <c:pt idx="40">
                  <c:v>44264</c:v>
                </c:pt>
                <c:pt idx="41">
                  <c:v>44265</c:v>
                </c:pt>
                <c:pt idx="42">
                  <c:v>44266</c:v>
                </c:pt>
                <c:pt idx="43">
                  <c:v>44267</c:v>
                </c:pt>
                <c:pt idx="44">
                  <c:v>44270</c:v>
                </c:pt>
                <c:pt idx="45">
                  <c:v>44271</c:v>
                </c:pt>
                <c:pt idx="46">
                  <c:v>44272</c:v>
                </c:pt>
                <c:pt idx="47">
                  <c:v>44273</c:v>
                </c:pt>
                <c:pt idx="48">
                  <c:v>44274</c:v>
                </c:pt>
                <c:pt idx="49">
                  <c:v>44277</c:v>
                </c:pt>
                <c:pt idx="50">
                  <c:v>44278</c:v>
                </c:pt>
                <c:pt idx="51">
                  <c:v>44279</c:v>
                </c:pt>
                <c:pt idx="52">
                  <c:v>44280</c:v>
                </c:pt>
                <c:pt idx="53">
                  <c:v>44281</c:v>
                </c:pt>
                <c:pt idx="54">
                  <c:v>44284</c:v>
                </c:pt>
                <c:pt idx="55">
                  <c:v>44285</c:v>
                </c:pt>
                <c:pt idx="56">
                  <c:v>44286</c:v>
                </c:pt>
                <c:pt idx="57">
                  <c:v>44287</c:v>
                </c:pt>
                <c:pt idx="58">
                  <c:v>44288</c:v>
                </c:pt>
                <c:pt idx="59">
                  <c:v>44291</c:v>
                </c:pt>
                <c:pt idx="60">
                  <c:v>44292</c:v>
                </c:pt>
                <c:pt idx="61">
                  <c:v>44293</c:v>
                </c:pt>
                <c:pt idx="62">
                  <c:v>44294</c:v>
                </c:pt>
                <c:pt idx="63">
                  <c:v>44295</c:v>
                </c:pt>
                <c:pt idx="64">
                  <c:v>44298</c:v>
                </c:pt>
                <c:pt idx="65">
                  <c:v>44299</c:v>
                </c:pt>
                <c:pt idx="66">
                  <c:v>44300</c:v>
                </c:pt>
                <c:pt idx="67">
                  <c:v>44301</c:v>
                </c:pt>
                <c:pt idx="68">
                  <c:v>44302</c:v>
                </c:pt>
                <c:pt idx="69">
                  <c:v>44305</c:v>
                </c:pt>
                <c:pt idx="70">
                  <c:v>44306</c:v>
                </c:pt>
                <c:pt idx="71">
                  <c:v>44307</c:v>
                </c:pt>
                <c:pt idx="72">
                  <c:v>44308</c:v>
                </c:pt>
                <c:pt idx="73">
                  <c:v>44309</c:v>
                </c:pt>
                <c:pt idx="74">
                  <c:v>44312</c:v>
                </c:pt>
                <c:pt idx="75">
                  <c:v>44313</c:v>
                </c:pt>
                <c:pt idx="76">
                  <c:v>44314</c:v>
                </c:pt>
                <c:pt idx="77">
                  <c:v>44315</c:v>
                </c:pt>
                <c:pt idx="78">
                  <c:v>44316</c:v>
                </c:pt>
                <c:pt idx="79">
                  <c:v>44319</c:v>
                </c:pt>
                <c:pt idx="80">
                  <c:v>44320</c:v>
                </c:pt>
                <c:pt idx="81">
                  <c:v>44321</c:v>
                </c:pt>
                <c:pt idx="82">
                  <c:v>44322</c:v>
                </c:pt>
                <c:pt idx="83">
                  <c:v>44323</c:v>
                </c:pt>
                <c:pt idx="84">
                  <c:v>44326</c:v>
                </c:pt>
                <c:pt idx="85">
                  <c:v>44327</c:v>
                </c:pt>
                <c:pt idx="86">
                  <c:v>44328</c:v>
                </c:pt>
                <c:pt idx="87">
                  <c:v>44329</c:v>
                </c:pt>
                <c:pt idx="88">
                  <c:v>44330</c:v>
                </c:pt>
                <c:pt idx="89">
                  <c:v>44333</c:v>
                </c:pt>
                <c:pt idx="90">
                  <c:v>44334</c:v>
                </c:pt>
                <c:pt idx="91">
                  <c:v>44335</c:v>
                </c:pt>
                <c:pt idx="92">
                  <c:v>44336</c:v>
                </c:pt>
                <c:pt idx="93">
                  <c:v>44337</c:v>
                </c:pt>
                <c:pt idx="94">
                  <c:v>44340</c:v>
                </c:pt>
                <c:pt idx="95">
                  <c:v>44341</c:v>
                </c:pt>
                <c:pt idx="96">
                  <c:v>44342</c:v>
                </c:pt>
                <c:pt idx="97">
                  <c:v>44343</c:v>
                </c:pt>
                <c:pt idx="98">
                  <c:v>44347</c:v>
                </c:pt>
                <c:pt idx="99">
                  <c:v>44348</c:v>
                </c:pt>
                <c:pt idx="100">
                  <c:v>44349</c:v>
                </c:pt>
                <c:pt idx="101">
                  <c:v>44350</c:v>
                </c:pt>
                <c:pt idx="102">
                  <c:v>44351</c:v>
                </c:pt>
                <c:pt idx="103">
                  <c:v>44354</c:v>
                </c:pt>
                <c:pt idx="104">
                  <c:v>44355</c:v>
                </c:pt>
                <c:pt idx="105">
                  <c:v>44356</c:v>
                </c:pt>
                <c:pt idx="106">
                  <c:v>44357</c:v>
                </c:pt>
                <c:pt idx="107">
                  <c:v>44358</c:v>
                </c:pt>
                <c:pt idx="108">
                  <c:v>44361</c:v>
                </c:pt>
                <c:pt idx="109">
                  <c:v>44362</c:v>
                </c:pt>
                <c:pt idx="110">
                  <c:v>44363</c:v>
                </c:pt>
                <c:pt idx="111">
                  <c:v>44364</c:v>
                </c:pt>
                <c:pt idx="112">
                  <c:v>44365</c:v>
                </c:pt>
                <c:pt idx="113">
                  <c:v>44368</c:v>
                </c:pt>
                <c:pt idx="114">
                  <c:v>44369</c:v>
                </c:pt>
                <c:pt idx="115">
                  <c:v>44370</c:v>
                </c:pt>
                <c:pt idx="116">
                  <c:v>44371</c:v>
                </c:pt>
                <c:pt idx="117">
                  <c:v>44372</c:v>
                </c:pt>
                <c:pt idx="118">
                  <c:v>44375</c:v>
                </c:pt>
                <c:pt idx="119">
                  <c:v>44376</c:v>
                </c:pt>
                <c:pt idx="120">
                  <c:v>44377</c:v>
                </c:pt>
                <c:pt idx="121">
                  <c:v>44378</c:v>
                </c:pt>
                <c:pt idx="122">
                  <c:v>44379</c:v>
                </c:pt>
                <c:pt idx="123">
                  <c:v>44383</c:v>
                </c:pt>
                <c:pt idx="124">
                  <c:v>44384</c:v>
                </c:pt>
                <c:pt idx="125">
                  <c:v>44385</c:v>
                </c:pt>
                <c:pt idx="126">
                  <c:v>44386</c:v>
                </c:pt>
                <c:pt idx="127">
                  <c:v>44389</c:v>
                </c:pt>
                <c:pt idx="128">
                  <c:v>44390</c:v>
                </c:pt>
                <c:pt idx="129">
                  <c:v>44391</c:v>
                </c:pt>
                <c:pt idx="130">
                  <c:v>44392</c:v>
                </c:pt>
                <c:pt idx="131">
                  <c:v>44393</c:v>
                </c:pt>
                <c:pt idx="132">
                  <c:v>44396</c:v>
                </c:pt>
                <c:pt idx="133">
                  <c:v>44397</c:v>
                </c:pt>
                <c:pt idx="134">
                  <c:v>44398</c:v>
                </c:pt>
                <c:pt idx="135">
                  <c:v>44399</c:v>
                </c:pt>
                <c:pt idx="136">
                  <c:v>44400</c:v>
                </c:pt>
                <c:pt idx="137">
                  <c:v>44403</c:v>
                </c:pt>
                <c:pt idx="138">
                  <c:v>44404</c:v>
                </c:pt>
                <c:pt idx="139">
                  <c:v>44405</c:v>
                </c:pt>
                <c:pt idx="140">
                  <c:v>44406</c:v>
                </c:pt>
                <c:pt idx="141">
                  <c:v>44407</c:v>
                </c:pt>
                <c:pt idx="142">
                  <c:v>44410</c:v>
                </c:pt>
                <c:pt idx="143">
                  <c:v>44411</c:v>
                </c:pt>
                <c:pt idx="144">
                  <c:v>44412</c:v>
                </c:pt>
                <c:pt idx="145">
                  <c:v>44413</c:v>
                </c:pt>
                <c:pt idx="146">
                  <c:v>44414</c:v>
                </c:pt>
                <c:pt idx="147">
                  <c:v>44417</c:v>
                </c:pt>
                <c:pt idx="148">
                  <c:v>44418</c:v>
                </c:pt>
                <c:pt idx="149">
                  <c:v>44419</c:v>
                </c:pt>
                <c:pt idx="150">
                  <c:v>44420</c:v>
                </c:pt>
                <c:pt idx="151">
                  <c:v>44421</c:v>
                </c:pt>
                <c:pt idx="152">
                  <c:v>44424</c:v>
                </c:pt>
                <c:pt idx="153">
                  <c:v>44425</c:v>
                </c:pt>
                <c:pt idx="154">
                  <c:v>44426</c:v>
                </c:pt>
                <c:pt idx="155">
                  <c:v>44427</c:v>
                </c:pt>
                <c:pt idx="156">
                  <c:v>44428</c:v>
                </c:pt>
                <c:pt idx="157">
                  <c:v>44431</c:v>
                </c:pt>
                <c:pt idx="158">
                  <c:v>44432</c:v>
                </c:pt>
                <c:pt idx="159">
                  <c:v>44433</c:v>
                </c:pt>
                <c:pt idx="160">
                  <c:v>44434</c:v>
                </c:pt>
                <c:pt idx="161">
                  <c:v>44435</c:v>
                </c:pt>
                <c:pt idx="162">
                  <c:v>44438</c:v>
                </c:pt>
                <c:pt idx="163">
                  <c:v>44439</c:v>
                </c:pt>
                <c:pt idx="164">
                  <c:v>44440</c:v>
                </c:pt>
                <c:pt idx="165">
                  <c:v>44441</c:v>
                </c:pt>
                <c:pt idx="166">
                  <c:v>44442</c:v>
                </c:pt>
                <c:pt idx="167">
                  <c:v>44445</c:v>
                </c:pt>
                <c:pt idx="168">
                  <c:v>44446</c:v>
                </c:pt>
                <c:pt idx="169">
                  <c:v>44447</c:v>
                </c:pt>
                <c:pt idx="170">
                  <c:v>44448</c:v>
                </c:pt>
                <c:pt idx="171">
                  <c:v>44449</c:v>
                </c:pt>
                <c:pt idx="172">
                  <c:v>44452</c:v>
                </c:pt>
                <c:pt idx="173">
                  <c:v>44453</c:v>
                </c:pt>
                <c:pt idx="174">
                  <c:v>44454</c:v>
                </c:pt>
                <c:pt idx="175">
                  <c:v>44455</c:v>
                </c:pt>
                <c:pt idx="176">
                  <c:v>44456</c:v>
                </c:pt>
                <c:pt idx="177">
                  <c:v>44461</c:v>
                </c:pt>
                <c:pt idx="178">
                  <c:v>44462</c:v>
                </c:pt>
                <c:pt idx="179">
                  <c:v>44463</c:v>
                </c:pt>
                <c:pt idx="180">
                  <c:v>44464</c:v>
                </c:pt>
                <c:pt idx="181">
                  <c:v>44466</c:v>
                </c:pt>
                <c:pt idx="182">
                  <c:v>44467</c:v>
                </c:pt>
                <c:pt idx="183">
                  <c:v>44468</c:v>
                </c:pt>
                <c:pt idx="184">
                  <c:v>44469</c:v>
                </c:pt>
                <c:pt idx="185">
                  <c:v>44470</c:v>
                </c:pt>
                <c:pt idx="186">
                  <c:v>44473</c:v>
                </c:pt>
                <c:pt idx="187">
                  <c:v>44474</c:v>
                </c:pt>
                <c:pt idx="188">
                  <c:v>44475</c:v>
                </c:pt>
                <c:pt idx="189">
                  <c:v>44476</c:v>
                </c:pt>
                <c:pt idx="190">
                  <c:v>44477</c:v>
                </c:pt>
                <c:pt idx="191">
                  <c:v>44480</c:v>
                </c:pt>
                <c:pt idx="192">
                  <c:v>44481</c:v>
                </c:pt>
                <c:pt idx="193">
                  <c:v>44482</c:v>
                </c:pt>
                <c:pt idx="194">
                  <c:v>44483</c:v>
                </c:pt>
                <c:pt idx="195">
                  <c:v>44484</c:v>
                </c:pt>
                <c:pt idx="196">
                  <c:v>44487</c:v>
                </c:pt>
                <c:pt idx="197">
                  <c:v>44488</c:v>
                </c:pt>
                <c:pt idx="198">
                  <c:v>44489</c:v>
                </c:pt>
                <c:pt idx="199">
                  <c:v>44490</c:v>
                </c:pt>
                <c:pt idx="200">
                  <c:v>44491</c:v>
                </c:pt>
                <c:pt idx="201">
                  <c:v>44494</c:v>
                </c:pt>
                <c:pt idx="202">
                  <c:v>44495</c:v>
                </c:pt>
                <c:pt idx="203">
                  <c:v>44496</c:v>
                </c:pt>
                <c:pt idx="204">
                  <c:v>44497</c:v>
                </c:pt>
                <c:pt idx="205">
                  <c:v>44498</c:v>
                </c:pt>
                <c:pt idx="206">
                  <c:v>44501</c:v>
                </c:pt>
                <c:pt idx="207">
                  <c:v>44502</c:v>
                </c:pt>
                <c:pt idx="208">
                  <c:v>44503</c:v>
                </c:pt>
                <c:pt idx="209">
                  <c:v>44504</c:v>
                </c:pt>
                <c:pt idx="210">
                  <c:v>44505</c:v>
                </c:pt>
                <c:pt idx="211">
                  <c:v>44508</c:v>
                </c:pt>
                <c:pt idx="212">
                  <c:v>44509</c:v>
                </c:pt>
                <c:pt idx="213">
                  <c:v>44510</c:v>
                </c:pt>
                <c:pt idx="214">
                  <c:v>44511</c:v>
                </c:pt>
                <c:pt idx="215">
                  <c:v>44512</c:v>
                </c:pt>
                <c:pt idx="216">
                  <c:v>44515</c:v>
                </c:pt>
                <c:pt idx="217">
                  <c:v>44516</c:v>
                </c:pt>
                <c:pt idx="218">
                  <c:v>44517</c:v>
                </c:pt>
                <c:pt idx="219">
                  <c:v>44518</c:v>
                </c:pt>
                <c:pt idx="220">
                  <c:v>44519</c:v>
                </c:pt>
                <c:pt idx="221">
                  <c:v>44522</c:v>
                </c:pt>
                <c:pt idx="222">
                  <c:v>44523</c:v>
                </c:pt>
                <c:pt idx="223">
                  <c:v>44524</c:v>
                </c:pt>
                <c:pt idx="224">
                  <c:v>44525</c:v>
                </c:pt>
                <c:pt idx="225">
                  <c:v>44526</c:v>
                </c:pt>
                <c:pt idx="226">
                  <c:v>44529</c:v>
                </c:pt>
                <c:pt idx="227">
                  <c:v>44530</c:v>
                </c:pt>
                <c:pt idx="228">
                  <c:v>44531</c:v>
                </c:pt>
                <c:pt idx="229">
                  <c:v>44532</c:v>
                </c:pt>
                <c:pt idx="230">
                  <c:v>44533</c:v>
                </c:pt>
                <c:pt idx="231">
                  <c:v>44536</c:v>
                </c:pt>
                <c:pt idx="232">
                  <c:v>44537</c:v>
                </c:pt>
                <c:pt idx="233">
                  <c:v>44538</c:v>
                </c:pt>
                <c:pt idx="234">
                  <c:v>44539</c:v>
                </c:pt>
                <c:pt idx="235">
                  <c:v>44540</c:v>
                </c:pt>
                <c:pt idx="236">
                  <c:v>44543</c:v>
                </c:pt>
                <c:pt idx="237">
                  <c:v>44544</c:v>
                </c:pt>
                <c:pt idx="238">
                  <c:v>44545</c:v>
                </c:pt>
                <c:pt idx="239">
                  <c:v>44546</c:v>
                </c:pt>
                <c:pt idx="240">
                  <c:v>44547</c:v>
                </c:pt>
                <c:pt idx="241">
                  <c:v>44550</c:v>
                </c:pt>
                <c:pt idx="242">
                  <c:v>44551</c:v>
                </c:pt>
                <c:pt idx="243">
                  <c:v>44552</c:v>
                </c:pt>
                <c:pt idx="244">
                  <c:v>44553</c:v>
                </c:pt>
                <c:pt idx="245">
                  <c:v>44554</c:v>
                </c:pt>
                <c:pt idx="246">
                  <c:v>44557</c:v>
                </c:pt>
                <c:pt idx="247">
                  <c:v>44558</c:v>
                </c:pt>
                <c:pt idx="248" formatCode="[$-2B]dd\,\ mmm\,\ yy">
                  <c:v>44559</c:v>
                </c:pt>
                <c:pt idx="249" formatCode="[$-2B]dd\,\ mmm\,\ yy">
                  <c:v>44560</c:v>
                </c:pt>
                <c:pt idx="250" formatCode="[$-2B]dd\,\ mmm\,\ yy">
                  <c:v>44564</c:v>
                </c:pt>
                <c:pt idx="251" formatCode="[$-2B]dd\,\ mmm\,\ yy">
                  <c:v>44565</c:v>
                </c:pt>
                <c:pt idx="252" formatCode="[$-2B]dd\,\ mmm\,\ yy">
                  <c:v>44566</c:v>
                </c:pt>
                <c:pt idx="253" formatCode="[$-2B]dd\,\ mmm\,\ yy">
                  <c:v>44568</c:v>
                </c:pt>
                <c:pt idx="254" formatCode="[$-2B]dd\,\ mmm\,\ yy">
                  <c:v>44571</c:v>
                </c:pt>
                <c:pt idx="255" formatCode="[$-2B]dd\,\ mmm\,\ yy">
                  <c:v>44572</c:v>
                </c:pt>
                <c:pt idx="256" formatCode="[$-2B]dd\,\ mmm\,\ yy">
                  <c:v>44573</c:v>
                </c:pt>
                <c:pt idx="257" formatCode="[$-2B]dd\,\ mmm\,\ yy">
                  <c:v>44574</c:v>
                </c:pt>
                <c:pt idx="258" formatCode="[$-2B]dd\,\ mmm\,\ yy">
                  <c:v>44575</c:v>
                </c:pt>
                <c:pt idx="259" formatCode="[$-2B]dd\,\ mmm\,\ yy">
                  <c:v>44578</c:v>
                </c:pt>
                <c:pt idx="260" formatCode="[$-2B]dd\,\ mmm\,\ yy">
                  <c:v>44579</c:v>
                </c:pt>
                <c:pt idx="261" formatCode="[$-2B]dd\,\ mmm\,\ yy">
                  <c:v>44580</c:v>
                </c:pt>
                <c:pt idx="262" formatCode="[$-2B]dd\,\ mmm\,\ yy">
                  <c:v>44581</c:v>
                </c:pt>
                <c:pt idx="263" formatCode="[$-2B]dd\,\ mmm\,\ yy">
                  <c:v>44582</c:v>
                </c:pt>
                <c:pt idx="264" formatCode="[$-2B]dd\,\ mmm\,\ yy">
                  <c:v>44585</c:v>
                </c:pt>
                <c:pt idx="265" formatCode="[$-2B]dd\,\ mmm\,\ yy">
                  <c:v>44586</c:v>
                </c:pt>
                <c:pt idx="266" formatCode="[$-2B]dd\,\ mmm\,\ yy">
                  <c:v>44587</c:v>
                </c:pt>
                <c:pt idx="267" formatCode="[$-2B]dd\,\ mmm\,\ yy">
                  <c:v>44588</c:v>
                </c:pt>
                <c:pt idx="268" formatCode="[$-2B]dd\,\ mmm\,\ yy">
                  <c:v>44589</c:v>
                </c:pt>
                <c:pt idx="269" formatCode="[$-2B]dd\,\ mmm\,\ yy">
                  <c:v>44592</c:v>
                </c:pt>
                <c:pt idx="270" formatCode="[$-2B]dd\,\ mmm\,\ yy">
                  <c:v>44593</c:v>
                </c:pt>
                <c:pt idx="271" formatCode="[$-2B]dd\,\ mmm\,\ yy">
                  <c:v>44594</c:v>
                </c:pt>
                <c:pt idx="272" formatCode="[$-2B]dd\,\ mmm\,\ yy">
                  <c:v>44595</c:v>
                </c:pt>
                <c:pt idx="273" formatCode="[$-2B]dd\,\ mmm\,\ yy">
                  <c:v>44596</c:v>
                </c:pt>
                <c:pt idx="274" formatCode="[$-2B]dd\,\ mmm\,\ yy">
                  <c:v>44599</c:v>
                </c:pt>
                <c:pt idx="275" formatCode="[$-2B]dd\,\ mmm\,\ yy">
                  <c:v>44600</c:v>
                </c:pt>
                <c:pt idx="276" formatCode="[$-2B]dd\,\ mmm\,\ yy">
                  <c:v>44601</c:v>
                </c:pt>
                <c:pt idx="277" formatCode="[$-2B]dd\,\ mmm\,\ yy">
                  <c:v>44602</c:v>
                </c:pt>
                <c:pt idx="278" formatCode="[$-2B]dd\,\ mmm\,\ yy">
                  <c:v>44603</c:v>
                </c:pt>
                <c:pt idx="279" formatCode="[$-2B]dd\,\ mmm\,\ yy">
                  <c:v>44606</c:v>
                </c:pt>
                <c:pt idx="280" formatCode="[$-2B]dd\,\ mmm\,\ yy">
                  <c:v>44607</c:v>
                </c:pt>
                <c:pt idx="281" formatCode="[$-2B]dd\,\ mmm\,\ yy">
                  <c:v>44608</c:v>
                </c:pt>
                <c:pt idx="282" formatCode="[$-2B]dd\,\ mmm\,\ yy">
                  <c:v>44609</c:v>
                </c:pt>
                <c:pt idx="283" formatCode="[$-2B]dd\,\ mmm\,\ yy">
                  <c:v>44610</c:v>
                </c:pt>
                <c:pt idx="284" formatCode="[$-2B]dd\,\ mmm\,\ yy">
                  <c:v>44613</c:v>
                </c:pt>
                <c:pt idx="285" formatCode="[$-2B]dd\,\ mmm\,\ yy">
                  <c:v>44614</c:v>
                </c:pt>
                <c:pt idx="286" formatCode="[$-2B]dd\,\ mmm\,\ yy">
                  <c:v>44615</c:v>
                </c:pt>
                <c:pt idx="287" formatCode="[$-2B]dd\,\ mmm\,\ yy">
                  <c:v>44616</c:v>
                </c:pt>
                <c:pt idx="288" formatCode="[$-2B]dd\,\ mmm\,\ yy">
                  <c:v>44617</c:v>
                </c:pt>
                <c:pt idx="289" formatCode="[$-2B]dd\,\ mmm\,\ yy">
                  <c:v>44620</c:v>
                </c:pt>
                <c:pt idx="290" formatCode="[$-2B]dd\,\ mmm\,\ yy">
                  <c:v>44621</c:v>
                </c:pt>
                <c:pt idx="291" formatCode="[$-2B]dd\,\ mmm\,\ yy">
                  <c:v>44622</c:v>
                </c:pt>
                <c:pt idx="292" formatCode="[$-2B]dd\,\ mmm\,\ yy">
                  <c:v>44623</c:v>
                </c:pt>
                <c:pt idx="293" formatCode="[$-2B]dd\,\ mmm\,\ yy">
                  <c:v>44624</c:v>
                </c:pt>
                <c:pt idx="294" formatCode="[$-2B]dd\,\ mmm\,\ yy">
                  <c:v>44627</c:v>
                </c:pt>
                <c:pt idx="295" formatCode="[$-2B]dd\,\ mmm\,\ yy">
                  <c:v>44628</c:v>
                </c:pt>
                <c:pt idx="296" formatCode="[$-2B]dd\,\ mmm\,\ yy">
                  <c:v>44629</c:v>
                </c:pt>
                <c:pt idx="297" formatCode="[$-2B]dd\,\ mmm\,\ yy">
                  <c:v>44630</c:v>
                </c:pt>
                <c:pt idx="298" formatCode="[$-2B]dd\,\ mmm\,\ yy">
                  <c:v>44631</c:v>
                </c:pt>
                <c:pt idx="299" formatCode="[$-2B]dd\,\ mmm\,\ yy">
                  <c:v>44634</c:v>
                </c:pt>
                <c:pt idx="300" formatCode="[$-2B]dd\,\ mmm\,\ yy">
                  <c:v>44635</c:v>
                </c:pt>
                <c:pt idx="301" formatCode="[$-2B]dd\,\ mmm\,\ yy">
                  <c:v>44636</c:v>
                </c:pt>
                <c:pt idx="302" formatCode="[$-2B]dd\,\ mmm\,\ yy">
                  <c:v>44637</c:v>
                </c:pt>
                <c:pt idx="303" formatCode="[$-2B]dd\,\ mmm\,\ yy">
                  <c:v>44638</c:v>
                </c:pt>
                <c:pt idx="304" formatCode="[$-2B]dd\,\ mmm\,\ yy">
                  <c:v>44641</c:v>
                </c:pt>
                <c:pt idx="305" formatCode="[$-2B]dd\,\ mmm\,\ yy">
                  <c:v>44642</c:v>
                </c:pt>
                <c:pt idx="306" formatCode="[$-2B]dd\,\ mmm\,\ yy">
                  <c:v>44643</c:v>
                </c:pt>
                <c:pt idx="307" formatCode="[$-2B]dd\,\ mmm\,\ yy">
                  <c:v>44644</c:v>
                </c:pt>
                <c:pt idx="308" formatCode="[$-2B]dd\,\ mmm\,\ yy">
                  <c:v>44645</c:v>
                </c:pt>
                <c:pt idx="309" formatCode="[$-2B]dd\,\ mmm\,\ yy">
                  <c:v>44648</c:v>
                </c:pt>
                <c:pt idx="310" formatCode="[$-2B]dd\,\ mmm\,\ yy">
                  <c:v>44649</c:v>
                </c:pt>
                <c:pt idx="311" formatCode="[$-2B]dd\,\ mmm\,\ yy">
                  <c:v>44650</c:v>
                </c:pt>
                <c:pt idx="312" formatCode="[$-2B]dd\,\ mmm\,\ yy">
                  <c:v>44651</c:v>
                </c:pt>
                <c:pt idx="313" formatCode="[$-2B]dd\,\ mmm\,\ yy">
                  <c:v>44652</c:v>
                </c:pt>
                <c:pt idx="314" formatCode="[$-2B]dd\,\ mmm\,\ yy">
                  <c:v>44655</c:v>
                </c:pt>
                <c:pt idx="315" formatCode="[$-2B]dd\,\ mmm\,\ yy">
                  <c:v>44656</c:v>
                </c:pt>
                <c:pt idx="316" formatCode="[$-2B]dd\,\ mmm\,\ yy">
                  <c:v>44657</c:v>
                </c:pt>
                <c:pt idx="317" formatCode="[$-2B]dd\,\ mmm\,\ yy">
                  <c:v>44658</c:v>
                </c:pt>
                <c:pt idx="318" formatCode="[$-2B]dd\,\ mmm\,\ yy">
                  <c:v>44659</c:v>
                </c:pt>
                <c:pt idx="319" formatCode="[$-2B]dd\,\ mmm\,\ yy">
                  <c:v>44662</c:v>
                </c:pt>
                <c:pt idx="320" formatCode="[$-2B]dd\,\ mmm\,\ yy">
                  <c:v>44663</c:v>
                </c:pt>
                <c:pt idx="321" formatCode="[$-2B]dd\,\ mmm\,\ yy">
                  <c:v>44664</c:v>
                </c:pt>
                <c:pt idx="322" formatCode="[$-2B]dd\,\ mmm\,\ yy">
                  <c:v>44665</c:v>
                </c:pt>
                <c:pt idx="323" formatCode="[$-2B]dd\,\ mmm\,\ yy">
                  <c:v>44666</c:v>
                </c:pt>
                <c:pt idx="324" formatCode="[$-2B]dd\,\ mmm\,\ yy">
                  <c:v>44669</c:v>
                </c:pt>
                <c:pt idx="325" formatCode="[$-2B]dd\,\ mmm\,\ yy">
                  <c:v>44670</c:v>
                </c:pt>
                <c:pt idx="326" formatCode="[$-2B]dd\,\ mmm\,\ yy">
                  <c:v>44671</c:v>
                </c:pt>
                <c:pt idx="327" formatCode="[$-2B]dd\,\ mmm\,\ yy">
                  <c:v>44672</c:v>
                </c:pt>
                <c:pt idx="328" formatCode="[$-2B]dd\,\ mmm\,\ yy">
                  <c:v>44673</c:v>
                </c:pt>
                <c:pt idx="329" formatCode="[$-2B]dd\,\ mmm\,\ yy">
                  <c:v>44676</c:v>
                </c:pt>
                <c:pt idx="330" formatCode="[$-2B]dd\,\ mmm\,\ yy">
                  <c:v>44677</c:v>
                </c:pt>
                <c:pt idx="331" formatCode="[$-2B]dd\,\ mmm\,\ yy">
                  <c:v>44678</c:v>
                </c:pt>
                <c:pt idx="332" formatCode="[$-2B]dd\,\ mmm\,\ yy">
                  <c:v>44679</c:v>
                </c:pt>
                <c:pt idx="333" formatCode="[$-2B]dd\,\ mmm\,\ yy">
                  <c:v>44680</c:v>
                </c:pt>
                <c:pt idx="334" formatCode="[$-2B]dd\,\ mmm\,\ yy">
                  <c:v>44683</c:v>
                </c:pt>
                <c:pt idx="335" formatCode="[$-2B]dd\,\ mmm\,\ yy">
                  <c:v>44684</c:v>
                </c:pt>
                <c:pt idx="336" formatCode="[$-2B]dd\,\ mmm\,\ yy">
                  <c:v>44685</c:v>
                </c:pt>
                <c:pt idx="337" formatCode="[$-2B]dd\,\ mmm\,\ yy">
                  <c:v>44686</c:v>
                </c:pt>
                <c:pt idx="338" formatCode="[$-2B]dd\,\ mmm\,\ yy">
                  <c:v>44687</c:v>
                </c:pt>
                <c:pt idx="339" formatCode="[$-2B]dd\,\ mmm\,\ yy">
                  <c:v>44690</c:v>
                </c:pt>
                <c:pt idx="340" formatCode="[$-2B]dd\,\ mmm\,\ yy">
                  <c:v>44691</c:v>
                </c:pt>
                <c:pt idx="341" formatCode="[$-2B]dd\,\ mmm\,\ yy">
                  <c:v>44692</c:v>
                </c:pt>
                <c:pt idx="342" formatCode="[$-2B]dd\,\ mmm\,\ yy">
                  <c:v>44693</c:v>
                </c:pt>
                <c:pt idx="343" formatCode="[$-2B]dd\,\ mmm\,\ yy">
                  <c:v>44694</c:v>
                </c:pt>
                <c:pt idx="344" formatCode="[$-2B]dd\,\ mmm\,\ yy">
                  <c:v>44697</c:v>
                </c:pt>
                <c:pt idx="345" formatCode="[$-2B]dd\,\ mmm\,\ yy">
                  <c:v>44698</c:v>
                </c:pt>
                <c:pt idx="346" formatCode="[$-2B]dd\,\ mmm\,\ yy">
                  <c:v>44699</c:v>
                </c:pt>
                <c:pt idx="347" formatCode="[$-2B]dd\,\ mmm\,\ yy">
                  <c:v>44700</c:v>
                </c:pt>
                <c:pt idx="348" formatCode="[$-2B]dd\,\ mmm\,\ yy">
                  <c:v>44701</c:v>
                </c:pt>
                <c:pt idx="349" formatCode="[$-2B]dd\,\ mmm\,\ yy">
                  <c:v>44704</c:v>
                </c:pt>
                <c:pt idx="350" formatCode="[$-2B]dd\,\ mmm\,\ yy">
                  <c:v>44705</c:v>
                </c:pt>
                <c:pt idx="351" formatCode="[$-2B]dd\,\ mmm\,\ yy">
                  <c:v>44706</c:v>
                </c:pt>
                <c:pt idx="352" formatCode="[$-2B]dd\,\ mmm\,\ yy">
                  <c:v>44707</c:v>
                </c:pt>
                <c:pt idx="353" formatCode="[$-2B]dd\,\ mmm\,\ yy">
                  <c:v>44708</c:v>
                </c:pt>
                <c:pt idx="354" formatCode="[$-2B]dd\,\ mmm\,\ yy">
                  <c:v>44711</c:v>
                </c:pt>
                <c:pt idx="355" formatCode="[$-2B]dd\,\ mmm\,\ yy">
                  <c:v>44712</c:v>
                </c:pt>
                <c:pt idx="356" formatCode="[$-2B]dd\,\ mmm\,\ yy">
                  <c:v>44713</c:v>
                </c:pt>
                <c:pt idx="357" formatCode="[$-2B]dd\,\ mmm\,\ yy">
                  <c:v>44714</c:v>
                </c:pt>
                <c:pt idx="358" formatCode="[$-2B]dd\,\ mmm\,\ yy">
                  <c:v>44715</c:v>
                </c:pt>
                <c:pt idx="359" formatCode="[$-2B]dd\,\ mmm\,\ yy">
                  <c:v>44718</c:v>
                </c:pt>
                <c:pt idx="360" formatCode="[$-2B]dd\,\ mmm\,\ yy">
                  <c:v>44719</c:v>
                </c:pt>
                <c:pt idx="361" formatCode="[$-2B]dd\,\ mmm\,\ yy">
                  <c:v>44720</c:v>
                </c:pt>
                <c:pt idx="362" formatCode="[$-2B]dd\,\ mmm\,\ yy">
                  <c:v>44721</c:v>
                </c:pt>
                <c:pt idx="363" formatCode="[$-2B]dd\,\ mmm\,\ yy">
                  <c:v>44722</c:v>
                </c:pt>
                <c:pt idx="364" formatCode="[$-2B]dd\,\ mmm\,\ yy">
                  <c:v>44725</c:v>
                </c:pt>
                <c:pt idx="365" formatCode="[$-2B]dd\,\ mmm\,\ yy">
                  <c:v>44726</c:v>
                </c:pt>
                <c:pt idx="366" formatCode="[$-2B]dd\,\ mmm\,\ yy">
                  <c:v>44727</c:v>
                </c:pt>
                <c:pt idx="367" formatCode="[$-2B]dd\,\ mmm\,\ yy">
                  <c:v>44728</c:v>
                </c:pt>
                <c:pt idx="368" formatCode="[$-2B]dd\,\ mmm\,\ yy">
                  <c:v>44729</c:v>
                </c:pt>
                <c:pt idx="369" formatCode="[$-2B]dd\,\ mmm\,\ yy">
                  <c:v>44732</c:v>
                </c:pt>
                <c:pt idx="370" formatCode="[$-2B]dd\,\ mmm\,\ yy">
                  <c:v>44733</c:v>
                </c:pt>
                <c:pt idx="371" formatCode="[$-2B]dd\,\ mmm\,\ yy">
                  <c:v>44734</c:v>
                </c:pt>
                <c:pt idx="372" formatCode="[$-2B]dd\,\ mmm\,\ yy">
                  <c:v>44735</c:v>
                </c:pt>
                <c:pt idx="373" formatCode="[$-2B]dd\,\ mmm\,\ yy">
                  <c:v>44736</c:v>
                </c:pt>
                <c:pt idx="374" formatCode="[$-2B]dd\,\ mmm\,\ yy">
                  <c:v>44739</c:v>
                </c:pt>
                <c:pt idx="375" formatCode="[$-2B]dd\,\ mmm\,\ yy">
                  <c:v>44740</c:v>
                </c:pt>
                <c:pt idx="376" formatCode="[$-2B]dd\,\ mmm\,\ yy">
                  <c:v>44741</c:v>
                </c:pt>
                <c:pt idx="377" formatCode="[$-2B]dd\,\ mmm\,\ yy">
                  <c:v>44742</c:v>
                </c:pt>
              </c:numCache>
            </c:numRef>
          </c:cat>
          <c:val>
            <c:numRef>
              <c:f>Sheet1!$B$2:$B$380</c:f>
              <c:numCache>
                <c:formatCode>_(* #,##0_);_(* \(#,##0\);_(* "-"??_);_(@_)</c:formatCode>
                <c:ptCount val="379"/>
                <c:pt idx="0">
                  <c:v>100</c:v>
                </c:pt>
                <c:pt idx="1">
                  <c:v>99.814800672063527</c:v>
                </c:pt>
                <c:pt idx="2">
                  <c:v>99.495660779537133</c:v>
                </c:pt>
                <c:pt idx="3">
                  <c:v>99.221848962781607</c:v>
                </c:pt>
                <c:pt idx="4">
                  <c:v>99.493767247121497</c:v>
                </c:pt>
                <c:pt idx="5">
                  <c:v>100.04975790863681</c:v>
                </c:pt>
                <c:pt idx="6">
                  <c:v>100.1149007066393</c:v>
                </c:pt>
                <c:pt idx="7">
                  <c:v>100.67011996687911</c:v>
                </c:pt>
                <c:pt idx="8">
                  <c:v>100.69338777711432</c:v>
                </c:pt>
                <c:pt idx="9">
                  <c:v>100.75160438628609</c:v>
                </c:pt>
                <c:pt idx="10">
                  <c:v>100.83905562842369</c:v>
                </c:pt>
                <c:pt idx="11">
                  <c:v>100.85461841191447</c:v>
                </c:pt>
                <c:pt idx="12">
                  <c:v>100.87407864778295</c:v>
                </c:pt>
                <c:pt idx="13">
                  <c:v>100.89354639493592</c:v>
                </c:pt>
                <c:pt idx="14">
                  <c:v>100.87213228626005</c:v>
                </c:pt>
                <c:pt idx="15">
                  <c:v>100.75354609929077</c:v>
                </c:pt>
                <c:pt idx="16">
                  <c:v>100.69144838212634</c:v>
                </c:pt>
                <c:pt idx="17">
                  <c:v>100.50754590022109</c:v>
                </c:pt>
                <c:pt idx="18">
                  <c:v>100.42066845946982</c:v>
                </c:pt>
                <c:pt idx="19">
                  <c:v>100.31853856043595</c:v>
                </c:pt>
                <c:pt idx="20">
                  <c:v>100.18972786508239</c:v>
                </c:pt>
                <c:pt idx="21">
                  <c:v>100.03635667814768</c:v>
                </c:pt>
                <c:pt idx="22">
                  <c:v>99.935006594919003</c:v>
                </c:pt>
                <c:pt idx="23">
                  <c:v>99.755757818611968</c:v>
                </c:pt>
                <c:pt idx="24">
                  <c:v>99.715800717173991</c:v>
                </c:pt>
                <c:pt idx="25">
                  <c:v>99.654975219214592</c:v>
                </c:pt>
                <c:pt idx="26">
                  <c:v>99.594223881734322</c:v>
                </c:pt>
                <c:pt idx="27">
                  <c:v>99.7062918391089</c:v>
                </c:pt>
                <c:pt idx="28">
                  <c:v>99.704390281115252</c:v>
                </c:pt>
                <c:pt idx="29">
                  <c:v>99.677776082977374</c:v>
                </c:pt>
                <c:pt idx="30">
                  <c:v>99.560083793563081</c:v>
                </c:pt>
                <c:pt idx="31">
                  <c:v>99.435103469263495</c:v>
                </c:pt>
                <c:pt idx="32">
                  <c:v>99.304777281793093</c:v>
                </c:pt>
                <c:pt idx="33">
                  <c:v>99.206785965045398</c:v>
                </c:pt>
                <c:pt idx="34">
                  <c:v>99.020759148420282</c:v>
                </c:pt>
                <c:pt idx="35">
                  <c:v>98.94392187292992</c:v>
                </c:pt>
                <c:pt idx="36">
                  <c:v>99.133419296116472</c:v>
                </c:pt>
                <c:pt idx="37">
                  <c:v>99.391623414893786</c:v>
                </c:pt>
                <c:pt idx="38">
                  <c:v>99.582841251095232</c:v>
                </c:pt>
                <c:pt idx="39">
                  <c:v>99.491873786777248</c:v>
                </c:pt>
                <c:pt idx="40">
                  <c:v>99.524072417140985</c:v>
                </c:pt>
                <c:pt idx="41">
                  <c:v>99.402962371418226</c:v>
                </c:pt>
                <c:pt idx="42">
                  <c:v>99.317983206048837</c:v>
                </c:pt>
                <c:pt idx="43">
                  <c:v>99.22373215912539</c:v>
                </c:pt>
                <c:pt idx="44">
                  <c:v>99.191727540081573</c:v>
                </c:pt>
                <c:pt idx="45">
                  <c:v>99.071424510602782</c:v>
                </c:pt>
                <c:pt idx="46">
                  <c:v>99.071424510602782</c:v>
                </c:pt>
                <c:pt idx="47">
                  <c:v>99.122141746615583</c:v>
                </c:pt>
                <c:pt idx="48">
                  <c:v>99.037641843635726</c:v>
                </c:pt>
                <c:pt idx="49">
                  <c:v>99.058284068515974</c:v>
                </c:pt>
                <c:pt idx="50">
                  <c:v>98.990759675831228</c:v>
                </c:pt>
                <c:pt idx="51">
                  <c:v>98.953285887340968</c:v>
                </c:pt>
                <c:pt idx="52">
                  <c:v>98.885904516910017</c:v>
                </c:pt>
                <c:pt idx="53">
                  <c:v>98.734631437798612</c:v>
                </c:pt>
                <c:pt idx="54">
                  <c:v>98.624735888922402</c:v>
                </c:pt>
                <c:pt idx="55">
                  <c:v>98.509515733936283</c:v>
                </c:pt>
                <c:pt idx="56">
                  <c:v>98.422350659864051</c:v>
                </c:pt>
                <c:pt idx="57">
                  <c:v>98.242943586274265</c:v>
                </c:pt>
                <c:pt idx="58">
                  <c:v>98.053153778344594</c:v>
                </c:pt>
                <c:pt idx="59">
                  <c:v>97.930091413157456</c:v>
                </c:pt>
                <c:pt idx="60">
                  <c:v>97.697669638018311</c:v>
                </c:pt>
                <c:pt idx="61">
                  <c:v>97.430019754742958</c:v>
                </c:pt>
                <c:pt idx="62">
                  <c:v>97.288596099449123</c:v>
                </c:pt>
                <c:pt idx="63">
                  <c:v>98.124929614474979</c:v>
                </c:pt>
                <c:pt idx="64">
                  <c:v>98.994508615792427</c:v>
                </c:pt>
                <c:pt idx="65">
                  <c:v>100.64686290741773</c:v>
                </c:pt>
                <c:pt idx="66">
                  <c:v>100.66430469441981</c:v>
                </c:pt>
                <c:pt idx="67">
                  <c:v>100.30506523407517</c:v>
                </c:pt>
                <c:pt idx="68">
                  <c:v>100.11298353121406</c:v>
                </c:pt>
                <c:pt idx="69">
                  <c:v>100.11106642921426</c:v>
                </c:pt>
                <c:pt idx="70">
                  <c:v>100.17245013316979</c:v>
                </c:pt>
                <c:pt idx="71">
                  <c:v>100.10723244547417</c:v>
                </c:pt>
                <c:pt idx="72">
                  <c:v>100.10531556372544</c:v>
                </c:pt>
                <c:pt idx="73">
                  <c:v>100.17245013316978</c:v>
                </c:pt>
                <c:pt idx="74">
                  <c:v>100.44768089766738</c:v>
                </c:pt>
                <c:pt idx="75">
                  <c:v>100.48050125891325</c:v>
                </c:pt>
                <c:pt idx="76">
                  <c:v>100.57328639310514</c:v>
                </c:pt>
                <c:pt idx="77">
                  <c:v>100.41488196992101</c:v>
                </c:pt>
                <c:pt idx="78">
                  <c:v>100.40331099118471</c:v>
                </c:pt>
                <c:pt idx="79">
                  <c:v>100.414881969921</c:v>
                </c:pt>
                <c:pt idx="80">
                  <c:v>100.36668714483177</c:v>
                </c:pt>
                <c:pt idx="81">
                  <c:v>100.33586672808225</c:v>
                </c:pt>
                <c:pt idx="82">
                  <c:v>100.25697574072292</c:v>
                </c:pt>
                <c:pt idx="83">
                  <c:v>100.1340765002202</c:v>
                </c:pt>
                <c:pt idx="84">
                  <c:v>100.08040277963889</c:v>
                </c:pt>
                <c:pt idx="85">
                  <c:v>100.13215859030829</c:v>
                </c:pt>
                <c:pt idx="86">
                  <c:v>100.09956535891391</c:v>
                </c:pt>
                <c:pt idx="87">
                  <c:v>99.9407379086216</c:v>
                </c:pt>
                <c:pt idx="88">
                  <c:v>100.05933241463781</c:v>
                </c:pt>
                <c:pt idx="89">
                  <c:v>100.1686114464179</c:v>
                </c:pt>
                <c:pt idx="90">
                  <c:v>100.23775285207547</c:v>
                </c:pt>
                <c:pt idx="91">
                  <c:v>100.39752650176669</c:v>
                </c:pt>
                <c:pt idx="92">
                  <c:v>100.39367054576171</c:v>
                </c:pt>
                <c:pt idx="93">
                  <c:v>100.43224343950504</c:v>
                </c:pt>
                <c:pt idx="94">
                  <c:v>100.42452648968448</c:v>
                </c:pt>
                <c:pt idx="95">
                  <c:v>100.42645561595933</c:v>
                </c:pt>
                <c:pt idx="96">
                  <c:v>100.40523930245055</c:v>
                </c:pt>
                <c:pt idx="97">
                  <c:v>100.38595952225498</c:v>
                </c:pt>
                <c:pt idx="98">
                  <c:v>100.4187395555213</c:v>
                </c:pt>
                <c:pt idx="99">
                  <c:v>100.4071676877868</c:v>
                </c:pt>
                <c:pt idx="100">
                  <c:v>100.4071676877868</c:v>
                </c:pt>
                <c:pt idx="101">
                  <c:v>100.49402176002449</c:v>
                </c:pt>
                <c:pt idx="102">
                  <c:v>100.5288054765017</c:v>
                </c:pt>
                <c:pt idx="103">
                  <c:v>100.53073861123387</c:v>
                </c:pt>
                <c:pt idx="104">
                  <c:v>100.56941692476374</c:v>
                </c:pt>
                <c:pt idx="105">
                  <c:v>100.61974324922521</c:v>
                </c:pt>
                <c:pt idx="106">
                  <c:v>100.67593591126166</c:v>
                </c:pt>
                <c:pt idx="107">
                  <c:v>100.80600065559852</c:v>
                </c:pt>
                <c:pt idx="108">
                  <c:v>101.12187856631648</c:v>
                </c:pt>
                <c:pt idx="109">
                  <c:v>101.37876202295992</c:v>
                </c:pt>
                <c:pt idx="110">
                  <c:v>101.53825237438569</c:v>
                </c:pt>
                <c:pt idx="111">
                  <c:v>101.68835463227707</c:v>
                </c:pt>
                <c:pt idx="112">
                  <c:v>101.76357230451787</c:v>
                </c:pt>
                <c:pt idx="113">
                  <c:v>101.85080558748459</c:v>
                </c:pt>
                <c:pt idx="114">
                  <c:v>101.89447833628931</c:v>
                </c:pt>
                <c:pt idx="115">
                  <c:v>102.10542762836656</c:v>
                </c:pt>
                <c:pt idx="116">
                  <c:v>102.93167946446144</c:v>
                </c:pt>
                <c:pt idx="117">
                  <c:v>104.68781288798102</c:v>
                </c:pt>
                <c:pt idx="118">
                  <c:v>105.22512730712711</c:v>
                </c:pt>
                <c:pt idx="119">
                  <c:v>105.53525647495805</c:v>
                </c:pt>
                <c:pt idx="120">
                  <c:v>105.43096841850516</c:v>
                </c:pt>
                <c:pt idx="121">
                  <c:v>105.43522103904479</c:v>
                </c:pt>
                <c:pt idx="122">
                  <c:v>105.50969747119008</c:v>
                </c:pt>
                <c:pt idx="123">
                  <c:v>105.4884077564115</c:v>
                </c:pt>
                <c:pt idx="124">
                  <c:v>105.56935441529852</c:v>
                </c:pt>
                <c:pt idx="125">
                  <c:v>105.5331260850256</c:v>
                </c:pt>
                <c:pt idx="126">
                  <c:v>105.45010791294347</c:v>
                </c:pt>
                <c:pt idx="127">
                  <c:v>105.42671614100182</c:v>
                </c:pt>
                <c:pt idx="128">
                  <c:v>105.36722025153172</c:v>
                </c:pt>
                <c:pt idx="129">
                  <c:v>105.4841508444139</c:v>
                </c:pt>
                <c:pt idx="130">
                  <c:v>105.52034555142899</c:v>
                </c:pt>
                <c:pt idx="131">
                  <c:v>105.66110190387644</c:v>
                </c:pt>
                <c:pt idx="132">
                  <c:v>106.06195857255885</c:v>
                </c:pt>
                <c:pt idx="133">
                  <c:v>106.44202382164306</c:v>
                </c:pt>
                <c:pt idx="134">
                  <c:v>107.22357815288058</c:v>
                </c:pt>
                <c:pt idx="135">
                  <c:v>107.9208125180628</c:v>
                </c:pt>
                <c:pt idx="136">
                  <c:v>108.14405692772326</c:v>
                </c:pt>
                <c:pt idx="137">
                  <c:v>108.34576805106521</c:v>
                </c:pt>
                <c:pt idx="138">
                  <c:v>108.39968483038895</c:v>
                </c:pt>
                <c:pt idx="139">
                  <c:v>108.39069497429088</c:v>
                </c:pt>
                <c:pt idx="140">
                  <c:v>107.9341811875464</c:v>
                </c:pt>
                <c:pt idx="141">
                  <c:v>107.51686410003285</c:v>
                </c:pt>
                <c:pt idx="142">
                  <c:v>107.08740449415181</c:v>
                </c:pt>
                <c:pt idx="143">
                  <c:v>106.48972358584722</c:v>
                </c:pt>
                <c:pt idx="144">
                  <c:v>106.19337802153153</c:v>
                </c:pt>
                <c:pt idx="145">
                  <c:v>105.96736596736591</c:v>
                </c:pt>
                <c:pt idx="146">
                  <c:v>106.12439608623275</c:v>
                </c:pt>
                <c:pt idx="147">
                  <c:v>106.41169166887171</c:v>
                </c:pt>
                <c:pt idx="148">
                  <c:v>106.55266590575573</c:v>
                </c:pt>
                <c:pt idx="149">
                  <c:v>106.45936424542325</c:v>
                </c:pt>
                <c:pt idx="150">
                  <c:v>106.31215048296897</c:v>
                </c:pt>
                <c:pt idx="151">
                  <c:v>106.20200706943484</c:v>
                </c:pt>
                <c:pt idx="152">
                  <c:v>106.14594331194671</c:v>
                </c:pt>
                <c:pt idx="153">
                  <c:v>106.22790262933309</c:v>
                </c:pt>
                <c:pt idx="154">
                  <c:v>106.45719638348127</c:v>
                </c:pt>
                <c:pt idx="155">
                  <c:v>106.54180847378178</c:v>
                </c:pt>
                <c:pt idx="156">
                  <c:v>106.66789088163878</c:v>
                </c:pt>
                <c:pt idx="157">
                  <c:v>106.57004240052183</c:v>
                </c:pt>
                <c:pt idx="158">
                  <c:v>106.47887897674036</c:v>
                </c:pt>
                <c:pt idx="159">
                  <c:v>106.1976923701958</c:v>
                </c:pt>
                <c:pt idx="160">
                  <c:v>106.02969212671883</c:v>
                </c:pt>
                <c:pt idx="161">
                  <c:v>105.8900974256142</c:v>
                </c:pt>
                <c:pt idx="162">
                  <c:v>105.93730369409712</c:v>
                </c:pt>
                <c:pt idx="163">
                  <c:v>106.0167910447761</c:v>
                </c:pt>
                <c:pt idx="164">
                  <c:v>105.91369529983791</c:v>
                </c:pt>
                <c:pt idx="165">
                  <c:v>105.92657130121164</c:v>
                </c:pt>
                <c:pt idx="166">
                  <c:v>105.90296768965867</c:v>
                </c:pt>
                <c:pt idx="167">
                  <c:v>105.93945043365486</c:v>
                </c:pt>
                <c:pt idx="168">
                  <c:v>105.90296768965867</c:v>
                </c:pt>
                <c:pt idx="169">
                  <c:v>105.900822428392</c:v>
                </c:pt>
                <c:pt idx="170">
                  <c:v>106.0060425411116</c:v>
                </c:pt>
                <c:pt idx="171">
                  <c:v>106.07487065029929</c:v>
                </c:pt>
                <c:pt idx="172">
                  <c:v>106.28405302106206</c:v>
                </c:pt>
                <c:pt idx="173">
                  <c:v>106.65048246598259</c:v>
                </c:pt>
                <c:pt idx="174">
                  <c:v>107.34907597535937</c:v>
                </c:pt>
                <c:pt idx="175">
                  <c:v>107.48812632358083</c:v>
                </c:pt>
                <c:pt idx="176">
                  <c:v>107.8073123956035</c:v>
                </c:pt>
                <c:pt idx="177">
                  <c:v>107.96315800342813</c:v>
                </c:pt>
                <c:pt idx="178">
                  <c:v>108.07028423772611</c:v>
                </c:pt>
                <c:pt idx="179">
                  <c:v>108.40867617783677</c:v>
                </c:pt>
                <c:pt idx="180">
                  <c:v>108.72883823468243</c:v>
                </c:pt>
                <c:pt idx="181">
                  <c:v>108.62265993475867</c:v>
                </c:pt>
                <c:pt idx="182">
                  <c:v>108.32556308406375</c:v>
                </c:pt>
                <c:pt idx="183">
                  <c:v>108.12839976007777</c:v>
                </c:pt>
                <c:pt idx="184">
                  <c:v>107.96984717059067</c:v>
                </c:pt>
                <c:pt idx="185">
                  <c:v>107.72067913953681</c:v>
                </c:pt>
                <c:pt idx="186">
                  <c:v>107.73843871074109</c:v>
                </c:pt>
                <c:pt idx="187">
                  <c:v>107.86514535663443</c:v>
                </c:pt>
                <c:pt idx="188">
                  <c:v>108.23585433013811</c:v>
                </c:pt>
                <c:pt idx="189">
                  <c:v>108.71753280512407</c:v>
                </c:pt>
                <c:pt idx="190">
                  <c:v>109.07364907156273</c:v>
                </c:pt>
                <c:pt idx="191">
                  <c:v>109.20808004846361</c:v>
                </c:pt>
                <c:pt idx="192">
                  <c:v>109.19211328794022</c:v>
                </c:pt>
                <c:pt idx="193">
                  <c:v>109.10096414708462</c:v>
                </c:pt>
                <c:pt idx="194">
                  <c:v>109.19667474308633</c:v>
                </c:pt>
                <c:pt idx="195">
                  <c:v>109.27427783119438</c:v>
                </c:pt>
                <c:pt idx="196">
                  <c:v>109.30854956405383</c:v>
                </c:pt>
                <c:pt idx="197">
                  <c:v>109.52151506263884</c:v>
                </c:pt>
                <c:pt idx="198">
                  <c:v>109.70307417899491</c:v>
                </c:pt>
                <c:pt idx="199">
                  <c:v>109.72149348332535</c:v>
                </c:pt>
                <c:pt idx="200">
                  <c:v>109.71919073203499</c:v>
                </c:pt>
                <c:pt idx="201">
                  <c:v>109.6110703428033</c:v>
                </c:pt>
                <c:pt idx="202">
                  <c:v>109.61336855788994</c:v>
                </c:pt>
                <c:pt idx="203">
                  <c:v>109.52839873457508</c:v>
                </c:pt>
                <c:pt idx="204">
                  <c:v>109.41836371627709</c:v>
                </c:pt>
                <c:pt idx="205">
                  <c:v>109.41607367099211</c:v>
                </c:pt>
                <c:pt idx="206">
                  <c:v>109.49628233322866</c:v>
                </c:pt>
                <c:pt idx="207">
                  <c:v>109.5513505584544</c:v>
                </c:pt>
                <c:pt idx="208">
                  <c:v>109.6340568312887</c:v>
                </c:pt>
                <c:pt idx="209">
                  <c:v>109.77909369619087</c:v>
                </c:pt>
                <c:pt idx="210">
                  <c:v>109.85060200458072</c:v>
                </c:pt>
                <c:pt idx="211">
                  <c:v>109.84829383089598</c:v>
                </c:pt>
                <c:pt idx="212">
                  <c:v>109.88523625357327</c:v>
                </c:pt>
                <c:pt idx="213">
                  <c:v>109.90371678439291</c:v>
                </c:pt>
                <c:pt idx="214">
                  <c:v>109.92913766637933</c:v>
                </c:pt>
                <c:pt idx="215">
                  <c:v>110.01704581325369</c:v>
                </c:pt>
                <c:pt idx="216">
                  <c:v>109.91064858614531</c:v>
                </c:pt>
                <c:pt idx="217">
                  <c:v>109.98695615585294</c:v>
                </c:pt>
                <c:pt idx="218">
                  <c:v>109.83213933065824</c:v>
                </c:pt>
                <c:pt idx="219">
                  <c:v>109.77448345372085</c:v>
                </c:pt>
                <c:pt idx="220">
                  <c:v>109.76526413034354</c:v>
                </c:pt>
                <c:pt idx="221">
                  <c:v>109.70998069336024</c:v>
                </c:pt>
                <c:pt idx="222">
                  <c:v>109.56512627056486</c:v>
                </c:pt>
                <c:pt idx="223">
                  <c:v>109.34512978184941</c:v>
                </c:pt>
                <c:pt idx="224">
                  <c:v>108.86468701844993</c:v>
                </c:pt>
                <c:pt idx="225">
                  <c:v>108.22241083072852</c:v>
                </c:pt>
                <c:pt idx="226">
                  <c:v>107.60095500761541</c:v>
                </c:pt>
                <c:pt idx="227">
                  <c:v>107.5080200707412</c:v>
                </c:pt>
                <c:pt idx="228">
                  <c:v>107.13348907742126</c:v>
                </c:pt>
                <c:pt idx="229">
                  <c:v>107.01944728761521</c:v>
                </c:pt>
                <c:pt idx="230">
                  <c:v>106.69401416355441</c:v>
                </c:pt>
                <c:pt idx="231">
                  <c:v>106.46803657617667</c:v>
                </c:pt>
                <c:pt idx="232">
                  <c:v>106.16965536849379</c:v>
                </c:pt>
                <c:pt idx="233">
                  <c:v>105.86865393572432</c:v>
                </c:pt>
                <c:pt idx="234">
                  <c:v>105.56295937323324</c:v>
                </c:pt>
                <c:pt idx="235">
                  <c:v>105.54590971493182</c:v>
                </c:pt>
                <c:pt idx="236">
                  <c:v>105.68459781268326</c:v>
                </c:pt>
                <c:pt idx="237">
                  <c:v>107.03040229296762</c:v>
                </c:pt>
                <c:pt idx="238">
                  <c:v>108.45815526326714</c:v>
                </c:pt>
                <c:pt idx="239">
                  <c:v>108.91004541477446</c:v>
                </c:pt>
                <c:pt idx="240">
                  <c:v>108.64523369147329</c:v>
                </c:pt>
                <c:pt idx="241">
                  <c:v>108.77634672603573</c:v>
                </c:pt>
                <c:pt idx="242">
                  <c:v>108.66329945334753</c:v>
                </c:pt>
                <c:pt idx="243">
                  <c:v>109.11007221271451</c:v>
                </c:pt>
                <c:pt idx="244">
                  <c:v>109.31997825268711</c:v>
                </c:pt>
                <c:pt idx="245">
                  <c:v>109.37715756219016</c:v>
                </c:pt>
                <c:pt idx="246">
                  <c:v>109.26057515465648</c:v>
                </c:pt>
                <c:pt idx="247">
                  <c:v>109.34284280097054</c:v>
                </c:pt>
                <c:pt idx="248">
                  <c:v>109.22405147919112</c:v>
                </c:pt>
                <c:pt idx="249">
                  <c:v>108.88282584246269</c:v>
                </c:pt>
                <c:pt idx="250">
                  <c:v>108.55499491268515</c:v>
                </c:pt>
                <c:pt idx="251">
                  <c:v>108.41991745992252</c:v>
                </c:pt>
                <c:pt idx="252">
                  <c:v>108.33903222464001</c:v>
                </c:pt>
                <c:pt idx="253">
                  <c:v>108.28517574929064</c:v>
                </c:pt>
                <c:pt idx="254">
                  <c:v>108.24705979791294</c:v>
                </c:pt>
                <c:pt idx="255">
                  <c:v>108.39069497429098</c:v>
                </c:pt>
                <c:pt idx="256">
                  <c:v>108.57754055120569</c:v>
                </c:pt>
                <c:pt idx="257">
                  <c:v>108.72657696067223</c:v>
                </c:pt>
                <c:pt idx="258">
                  <c:v>108.71527200133094</c:v>
                </c:pt>
                <c:pt idx="259">
                  <c:v>108.57754055120569</c:v>
                </c:pt>
                <c:pt idx="260">
                  <c:v>108.57077587639149</c:v>
                </c:pt>
                <c:pt idx="261">
                  <c:v>108.54147202325348</c:v>
                </c:pt>
                <c:pt idx="262">
                  <c:v>108.53921853589677</c:v>
                </c:pt>
                <c:pt idx="263">
                  <c:v>108.43565917199047</c:v>
                </c:pt>
                <c:pt idx="264">
                  <c:v>108.54597927869951</c:v>
                </c:pt>
                <c:pt idx="265">
                  <c:v>108.40418031767105</c:v>
                </c:pt>
                <c:pt idx="266">
                  <c:v>108.35699628992484</c:v>
                </c:pt>
                <c:pt idx="267">
                  <c:v>108.33454213896438</c:v>
                </c:pt>
                <c:pt idx="268">
                  <c:v>108.28741870002909</c:v>
                </c:pt>
                <c:pt idx="269">
                  <c:v>108.1530059166702</c:v>
                </c:pt>
                <c:pt idx="270">
                  <c:v>108.34576805106532</c:v>
                </c:pt>
                <c:pt idx="271">
                  <c:v>108.3951897159445</c:v>
                </c:pt>
                <c:pt idx="272">
                  <c:v>108.54597927869949</c:v>
                </c:pt>
                <c:pt idx="273">
                  <c:v>108.62943107675693</c:v>
                </c:pt>
                <c:pt idx="274">
                  <c:v>108.84882050427873</c:v>
                </c:pt>
                <c:pt idx="275">
                  <c:v>109.11690425998212</c:v>
                </c:pt>
                <c:pt idx="276">
                  <c:v>109.13284903139619</c:v>
                </c:pt>
                <c:pt idx="277">
                  <c:v>109.15563536142322</c:v>
                </c:pt>
                <c:pt idx="278">
                  <c:v>109.17159145488345</c:v>
                </c:pt>
                <c:pt idx="279">
                  <c:v>109.07592480544146</c:v>
                </c:pt>
                <c:pt idx="280">
                  <c:v>109.11234946674188</c:v>
                </c:pt>
                <c:pt idx="281">
                  <c:v>109.28341485848077</c:v>
                </c:pt>
                <c:pt idx="282">
                  <c:v>109.14196242171195</c:v>
                </c:pt>
                <c:pt idx="283">
                  <c:v>109.21036139544606</c:v>
                </c:pt>
                <c:pt idx="284">
                  <c:v>109.27199381309705</c:v>
                </c:pt>
                <c:pt idx="285">
                  <c:v>109.19211328794023</c:v>
                </c:pt>
                <c:pt idx="286">
                  <c:v>108.96452540747848</c:v>
                </c:pt>
                <c:pt idx="287">
                  <c:v>108.43565917199042</c:v>
                </c:pt>
                <c:pt idx="288">
                  <c:v>108.03231939163503</c:v>
                </c:pt>
                <c:pt idx="289">
                  <c:v>107.82287670667827</c:v>
                </c:pt>
                <c:pt idx="290">
                  <c:v>106.83137158737949</c:v>
                </c:pt>
                <c:pt idx="291">
                  <c:v>105.29930712213992</c:v>
                </c:pt>
                <c:pt idx="292">
                  <c:v>103.9178659457741</c:v>
                </c:pt>
                <c:pt idx="293">
                  <c:v>102.47167666313855</c:v>
                </c:pt>
                <c:pt idx="294">
                  <c:v>102.02572159013296</c:v>
                </c:pt>
                <c:pt idx="295">
                  <c:v>101.31392802465074</c:v>
                </c:pt>
                <c:pt idx="296">
                  <c:v>100.87018599984569</c:v>
                </c:pt>
                <c:pt idx="297">
                  <c:v>101.51853506029481</c:v>
                </c:pt>
                <c:pt idx="298">
                  <c:v>102.92357365043118</c:v>
                </c:pt>
                <c:pt idx="299">
                  <c:v>104.75913754408468</c:v>
                </c:pt>
                <c:pt idx="300">
                  <c:v>106.58525148321071</c:v>
                </c:pt>
                <c:pt idx="301">
                  <c:v>106.99754400327471</c:v>
                </c:pt>
                <c:pt idx="302">
                  <c:v>106.96032898909513</c:v>
                </c:pt>
                <c:pt idx="303">
                  <c:v>106.94063740130103</c:v>
                </c:pt>
                <c:pt idx="304">
                  <c:v>106.8772360216703</c:v>
                </c:pt>
                <c:pt idx="305">
                  <c:v>106.73322308650297</c:v>
                </c:pt>
                <c:pt idx="306">
                  <c:v>106.62655517030393</c:v>
                </c:pt>
                <c:pt idx="307">
                  <c:v>106.6113342985909</c:v>
                </c:pt>
                <c:pt idx="308">
                  <c:v>106.60481239804247</c:v>
                </c:pt>
                <c:pt idx="309">
                  <c:v>107.17961334235405</c:v>
                </c:pt>
                <c:pt idx="310">
                  <c:v>107.5898829001256</c:v>
                </c:pt>
                <c:pt idx="311">
                  <c:v>107.84066999463683</c:v>
                </c:pt>
                <c:pt idx="312">
                  <c:v>108.20449135879134</c:v>
                </c:pt>
                <c:pt idx="313">
                  <c:v>108.55499491268515</c:v>
                </c:pt>
                <c:pt idx="314">
                  <c:v>109.05544661854903</c:v>
                </c:pt>
                <c:pt idx="315">
                  <c:v>109.6179652771954</c:v>
                </c:pt>
                <c:pt idx="316">
                  <c:v>109.90140637810346</c:v>
                </c:pt>
                <c:pt idx="317">
                  <c:v>110.09813832027638</c:v>
                </c:pt>
                <c:pt idx="318">
                  <c:v>110.49605816583187</c:v>
                </c:pt>
                <c:pt idx="319">
                  <c:v>110.65978028491</c:v>
                </c:pt>
                <c:pt idx="320">
                  <c:v>110.87569722805462</c:v>
                </c:pt>
                <c:pt idx="321">
                  <c:v>110.89216019005607</c:v>
                </c:pt>
                <c:pt idx="322">
                  <c:v>110.91333404052197</c:v>
                </c:pt>
                <c:pt idx="323">
                  <c:v>111.03583034216179</c:v>
                </c:pt>
                <c:pt idx="324">
                  <c:v>111.41919396432309</c:v>
                </c:pt>
                <c:pt idx="325">
                  <c:v>111.76219082027499</c:v>
                </c:pt>
                <c:pt idx="326">
                  <c:v>111.87938709125157</c:v>
                </c:pt>
                <c:pt idx="327">
                  <c:v>112.06164794649753</c:v>
                </c:pt>
                <c:pt idx="328">
                  <c:v>112.87947488880259</c:v>
                </c:pt>
                <c:pt idx="329">
                  <c:v>113.65494151919654</c:v>
                </c:pt>
                <c:pt idx="330">
                  <c:v>114.47872643265383</c:v>
                </c:pt>
                <c:pt idx="331">
                  <c:v>115.33998146759041</c:v>
                </c:pt>
                <c:pt idx="332">
                  <c:v>116.26598465473153</c:v>
                </c:pt>
                <c:pt idx="333">
                  <c:v>115.97196033629855</c:v>
                </c:pt>
                <c:pt idx="334">
                  <c:v>114.99241141147753</c:v>
                </c:pt>
                <c:pt idx="335">
                  <c:v>112.55140046072042</c:v>
                </c:pt>
                <c:pt idx="336">
                  <c:v>110.20489902609728</c:v>
                </c:pt>
                <c:pt idx="337">
                  <c:v>110.61061272850378</c:v>
                </c:pt>
                <c:pt idx="338">
                  <c:v>111.97763831473434</c:v>
                </c:pt>
                <c:pt idx="339">
                  <c:v>113.61789059613592</c:v>
                </c:pt>
                <c:pt idx="340">
                  <c:v>114.66201693205251</c:v>
                </c:pt>
                <c:pt idx="341">
                  <c:v>114.90142640497596</c:v>
                </c:pt>
                <c:pt idx="342">
                  <c:v>114.93426548828214</c:v>
                </c:pt>
                <c:pt idx="343">
                  <c:v>114.27353603357454</c:v>
                </c:pt>
                <c:pt idx="344">
                  <c:v>113.79843273835442</c:v>
                </c:pt>
                <c:pt idx="345">
                  <c:v>113.9025665606345</c:v>
                </c:pt>
                <c:pt idx="346">
                  <c:v>114.71485309284012</c:v>
                </c:pt>
                <c:pt idx="347">
                  <c:v>115.48265959796781</c:v>
                </c:pt>
                <c:pt idx="348">
                  <c:v>115.99254509551602</c:v>
                </c:pt>
                <c:pt idx="349">
                  <c:v>116.91079455240741</c:v>
                </c:pt>
                <c:pt idx="350">
                  <c:v>116.64732919809011</c:v>
                </c:pt>
                <c:pt idx="351">
                  <c:v>116.28926061037464</c:v>
                </c:pt>
                <c:pt idx="352">
                  <c:v>116.69680126788549</c:v>
                </c:pt>
                <c:pt idx="353">
                  <c:v>117.31218023516745</c:v>
                </c:pt>
                <c:pt idx="354">
                  <c:v>117.94206560483694</c:v>
                </c:pt>
                <c:pt idx="355">
                  <c:v>118.77541747131666</c:v>
                </c:pt>
                <c:pt idx="356">
                  <c:v>119.4620903980623</c:v>
                </c:pt>
                <c:pt idx="357">
                  <c:v>120.49461820360943</c:v>
                </c:pt>
                <c:pt idx="358">
                  <c:v>121.35611318739996</c:v>
                </c:pt>
                <c:pt idx="359">
                  <c:v>122.47627972355635</c:v>
                </c:pt>
                <c:pt idx="360">
                  <c:v>123.89856618082719</c:v>
                </c:pt>
                <c:pt idx="361">
                  <c:v>124.87817695394618</c:v>
                </c:pt>
                <c:pt idx="362">
                  <c:v>124.58356170912477</c:v>
                </c:pt>
                <c:pt idx="363">
                  <c:v>123.17751284105373</c:v>
                </c:pt>
                <c:pt idx="364">
                  <c:v>122.28147732322884</c:v>
                </c:pt>
                <c:pt idx="365">
                  <c:v>122.92264284034805</c:v>
                </c:pt>
                <c:pt idx="366">
                  <c:v>124.16929909982669</c:v>
                </c:pt>
                <c:pt idx="367">
                  <c:v>125.36629817030773</c:v>
                </c:pt>
                <c:pt idx="368">
                  <c:v>126.70011148272025</c:v>
                </c:pt>
                <c:pt idx="369">
                  <c:v>127.25524560634835</c:v>
                </c:pt>
                <c:pt idx="370">
                  <c:v>127.95917368318003</c:v>
                </c:pt>
                <c:pt idx="371">
                  <c:v>127.62181427594969</c:v>
                </c:pt>
                <c:pt idx="372">
                  <c:v>128.01243909008554</c:v>
                </c:pt>
                <c:pt idx="373">
                  <c:v>128.03752051137624</c:v>
                </c:pt>
                <c:pt idx="374">
                  <c:v>128.3833894059577</c:v>
                </c:pt>
                <c:pt idx="375">
                  <c:v>127.6218142759497</c:v>
                </c:pt>
                <c:pt idx="376">
                  <c:v>128.01243909008554</c:v>
                </c:pt>
                <c:pt idx="377">
                  <c:v>128.03752051137624</c:v>
                </c:pt>
              </c:numCache>
            </c:numRef>
          </c:val>
          <c:smooth val="0"/>
          <c:extLst xmlns:c16r2="http://schemas.microsoft.com/office/drawing/2015/06/chart">
            <c:ext xmlns:c16="http://schemas.microsoft.com/office/drawing/2014/chart" uri="{C3380CC4-5D6E-409C-BE32-E72D297353CC}">
              <c16:uniqueId val="{00000000-B8BB-4CA9-943F-5676B0DED908}"/>
            </c:ext>
          </c:extLst>
        </c:ser>
        <c:ser>
          <c:idx val="1"/>
          <c:order val="1"/>
          <c:tx>
            <c:strRef>
              <c:f>Sheet1!$C$1</c:f>
              <c:strCache>
                <c:ptCount val="1"/>
                <c:pt idx="0">
                  <c:v>EUR</c:v>
                </c:pt>
              </c:strCache>
            </c:strRef>
          </c:tx>
          <c:spPr>
            <a:ln w="28575" cap="rnd">
              <a:solidFill>
                <a:srgbClr val="FFC000"/>
              </a:solidFill>
              <a:round/>
            </a:ln>
            <a:effectLst/>
          </c:spPr>
          <c:marker>
            <c:symbol val="none"/>
          </c:marker>
          <c:cat>
            <c:numRef>
              <c:f>Sheet1!$A$2:$A$380</c:f>
              <c:numCache>
                <c:formatCode>[$-2B]dd/mmm/yy</c:formatCode>
                <c:ptCount val="379"/>
                <c:pt idx="0">
                  <c:v>44204</c:v>
                </c:pt>
                <c:pt idx="1">
                  <c:v>44207</c:v>
                </c:pt>
                <c:pt idx="2">
                  <c:v>44208</c:v>
                </c:pt>
                <c:pt idx="3">
                  <c:v>44209</c:v>
                </c:pt>
                <c:pt idx="4">
                  <c:v>44210</c:v>
                </c:pt>
                <c:pt idx="5">
                  <c:v>44211</c:v>
                </c:pt>
                <c:pt idx="6">
                  <c:v>44214</c:v>
                </c:pt>
                <c:pt idx="7">
                  <c:v>44215</c:v>
                </c:pt>
                <c:pt idx="8">
                  <c:v>44216</c:v>
                </c:pt>
                <c:pt idx="9">
                  <c:v>44217</c:v>
                </c:pt>
                <c:pt idx="10">
                  <c:v>44218</c:v>
                </c:pt>
                <c:pt idx="11">
                  <c:v>44221</c:v>
                </c:pt>
                <c:pt idx="12">
                  <c:v>44222</c:v>
                </c:pt>
                <c:pt idx="13">
                  <c:v>44223</c:v>
                </c:pt>
                <c:pt idx="14">
                  <c:v>44225</c:v>
                </c:pt>
                <c:pt idx="15">
                  <c:v>44228</c:v>
                </c:pt>
                <c:pt idx="16">
                  <c:v>44229</c:v>
                </c:pt>
                <c:pt idx="17">
                  <c:v>44230</c:v>
                </c:pt>
                <c:pt idx="18">
                  <c:v>44231</c:v>
                </c:pt>
                <c:pt idx="19">
                  <c:v>44232</c:v>
                </c:pt>
                <c:pt idx="20">
                  <c:v>44235</c:v>
                </c:pt>
                <c:pt idx="21">
                  <c:v>44236</c:v>
                </c:pt>
                <c:pt idx="22">
                  <c:v>44237</c:v>
                </c:pt>
                <c:pt idx="23">
                  <c:v>44238</c:v>
                </c:pt>
                <c:pt idx="24">
                  <c:v>44239</c:v>
                </c:pt>
                <c:pt idx="25">
                  <c:v>44242</c:v>
                </c:pt>
                <c:pt idx="26">
                  <c:v>44243</c:v>
                </c:pt>
                <c:pt idx="27">
                  <c:v>44244</c:v>
                </c:pt>
                <c:pt idx="28">
                  <c:v>44245</c:v>
                </c:pt>
                <c:pt idx="29">
                  <c:v>44246</c:v>
                </c:pt>
                <c:pt idx="30">
                  <c:v>44249</c:v>
                </c:pt>
                <c:pt idx="31">
                  <c:v>44250</c:v>
                </c:pt>
                <c:pt idx="32">
                  <c:v>44251</c:v>
                </c:pt>
                <c:pt idx="33">
                  <c:v>44252</c:v>
                </c:pt>
                <c:pt idx="34">
                  <c:v>44253</c:v>
                </c:pt>
                <c:pt idx="35">
                  <c:v>44256</c:v>
                </c:pt>
                <c:pt idx="36">
                  <c:v>44257</c:v>
                </c:pt>
                <c:pt idx="37">
                  <c:v>44258</c:v>
                </c:pt>
                <c:pt idx="38">
                  <c:v>44259</c:v>
                </c:pt>
                <c:pt idx="39">
                  <c:v>44260</c:v>
                </c:pt>
                <c:pt idx="40">
                  <c:v>44264</c:v>
                </c:pt>
                <c:pt idx="41">
                  <c:v>44265</c:v>
                </c:pt>
                <c:pt idx="42">
                  <c:v>44266</c:v>
                </c:pt>
                <c:pt idx="43">
                  <c:v>44267</c:v>
                </c:pt>
                <c:pt idx="44">
                  <c:v>44270</c:v>
                </c:pt>
                <c:pt idx="45">
                  <c:v>44271</c:v>
                </c:pt>
                <c:pt idx="46">
                  <c:v>44272</c:v>
                </c:pt>
                <c:pt idx="47">
                  <c:v>44273</c:v>
                </c:pt>
                <c:pt idx="48">
                  <c:v>44274</c:v>
                </c:pt>
                <c:pt idx="49">
                  <c:v>44277</c:v>
                </c:pt>
                <c:pt idx="50">
                  <c:v>44278</c:v>
                </c:pt>
                <c:pt idx="51">
                  <c:v>44279</c:v>
                </c:pt>
                <c:pt idx="52">
                  <c:v>44280</c:v>
                </c:pt>
                <c:pt idx="53">
                  <c:v>44281</c:v>
                </c:pt>
                <c:pt idx="54">
                  <c:v>44284</c:v>
                </c:pt>
                <c:pt idx="55">
                  <c:v>44285</c:v>
                </c:pt>
                <c:pt idx="56">
                  <c:v>44286</c:v>
                </c:pt>
                <c:pt idx="57">
                  <c:v>44287</c:v>
                </c:pt>
                <c:pt idx="58">
                  <c:v>44288</c:v>
                </c:pt>
                <c:pt idx="59">
                  <c:v>44291</c:v>
                </c:pt>
                <c:pt idx="60">
                  <c:v>44292</c:v>
                </c:pt>
                <c:pt idx="61">
                  <c:v>44293</c:v>
                </c:pt>
                <c:pt idx="62">
                  <c:v>44294</c:v>
                </c:pt>
                <c:pt idx="63">
                  <c:v>44295</c:v>
                </c:pt>
                <c:pt idx="64">
                  <c:v>44298</c:v>
                </c:pt>
                <c:pt idx="65">
                  <c:v>44299</c:v>
                </c:pt>
                <c:pt idx="66">
                  <c:v>44300</c:v>
                </c:pt>
                <c:pt idx="67">
                  <c:v>44301</c:v>
                </c:pt>
                <c:pt idx="68">
                  <c:v>44302</c:v>
                </c:pt>
                <c:pt idx="69">
                  <c:v>44305</c:v>
                </c:pt>
                <c:pt idx="70">
                  <c:v>44306</c:v>
                </c:pt>
                <c:pt idx="71">
                  <c:v>44307</c:v>
                </c:pt>
                <c:pt idx="72">
                  <c:v>44308</c:v>
                </c:pt>
                <c:pt idx="73">
                  <c:v>44309</c:v>
                </c:pt>
                <c:pt idx="74">
                  <c:v>44312</c:v>
                </c:pt>
                <c:pt idx="75">
                  <c:v>44313</c:v>
                </c:pt>
                <c:pt idx="76">
                  <c:v>44314</c:v>
                </c:pt>
                <c:pt idx="77">
                  <c:v>44315</c:v>
                </c:pt>
                <c:pt idx="78">
                  <c:v>44316</c:v>
                </c:pt>
                <c:pt idx="79">
                  <c:v>44319</c:v>
                </c:pt>
                <c:pt idx="80">
                  <c:v>44320</c:v>
                </c:pt>
                <c:pt idx="81">
                  <c:v>44321</c:v>
                </c:pt>
                <c:pt idx="82">
                  <c:v>44322</c:v>
                </c:pt>
                <c:pt idx="83">
                  <c:v>44323</c:v>
                </c:pt>
                <c:pt idx="84">
                  <c:v>44326</c:v>
                </c:pt>
                <c:pt idx="85">
                  <c:v>44327</c:v>
                </c:pt>
                <c:pt idx="86">
                  <c:v>44328</c:v>
                </c:pt>
                <c:pt idx="87">
                  <c:v>44329</c:v>
                </c:pt>
                <c:pt idx="88">
                  <c:v>44330</c:v>
                </c:pt>
                <c:pt idx="89">
                  <c:v>44333</c:v>
                </c:pt>
                <c:pt idx="90">
                  <c:v>44334</c:v>
                </c:pt>
                <c:pt idx="91">
                  <c:v>44335</c:v>
                </c:pt>
                <c:pt idx="92">
                  <c:v>44336</c:v>
                </c:pt>
                <c:pt idx="93">
                  <c:v>44337</c:v>
                </c:pt>
                <c:pt idx="94">
                  <c:v>44340</c:v>
                </c:pt>
                <c:pt idx="95">
                  <c:v>44341</c:v>
                </c:pt>
                <c:pt idx="96">
                  <c:v>44342</c:v>
                </c:pt>
                <c:pt idx="97">
                  <c:v>44343</c:v>
                </c:pt>
                <c:pt idx="98">
                  <c:v>44347</c:v>
                </c:pt>
                <c:pt idx="99">
                  <c:v>44348</c:v>
                </c:pt>
                <c:pt idx="100">
                  <c:v>44349</c:v>
                </c:pt>
                <c:pt idx="101">
                  <c:v>44350</c:v>
                </c:pt>
                <c:pt idx="102">
                  <c:v>44351</c:v>
                </c:pt>
                <c:pt idx="103">
                  <c:v>44354</c:v>
                </c:pt>
                <c:pt idx="104">
                  <c:v>44355</c:v>
                </c:pt>
                <c:pt idx="105">
                  <c:v>44356</c:v>
                </c:pt>
                <c:pt idx="106">
                  <c:v>44357</c:v>
                </c:pt>
                <c:pt idx="107">
                  <c:v>44358</c:v>
                </c:pt>
                <c:pt idx="108">
                  <c:v>44361</c:v>
                </c:pt>
                <c:pt idx="109">
                  <c:v>44362</c:v>
                </c:pt>
                <c:pt idx="110">
                  <c:v>44363</c:v>
                </c:pt>
                <c:pt idx="111">
                  <c:v>44364</c:v>
                </c:pt>
                <c:pt idx="112">
                  <c:v>44365</c:v>
                </c:pt>
                <c:pt idx="113">
                  <c:v>44368</c:v>
                </c:pt>
                <c:pt idx="114">
                  <c:v>44369</c:v>
                </c:pt>
                <c:pt idx="115">
                  <c:v>44370</c:v>
                </c:pt>
                <c:pt idx="116">
                  <c:v>44371</c:v>
                </c:pt>
                <c:pt idx="117">
                  <c:v>44372</c:v>
                </c:pt>
                <c:pt idx="118">
                  <c:v>44375</c:v>
                </c:pt>
                <c:pt idx="119">
                  <c:v>44376</c:v>
                </c:pt>
                <c:pt idx="120">
                  <c:v>44377</c:v>
                </c:pt>
                <c:pt idx="121">
                  <c:v>44378</c:v>
                </c:pt>
                <c:pt idx="122">
                  <c:v>44379</c:v>
                </c:pt>
                <c:pt idx="123">
                  <c:v>44383</c:v>
                </c:pt>
                <c:pt idx="124">
                  <c:v>44384</c:v>
                </c:pt>
                <c:pt idx="125">
                  <c:v>44385</c:v>
                </c:pt>
                <c:pt idx="126">
                  <c:v>44386</c:v>
                </c:pt>
                <c:pt idx="127">
                  <c:v>44389</c:v>
                </c:pt>
                <c:pt idx="128">
                  <c:v>44390</c:v>
                </c:pt>
                <c:pt idx="129">
                  <c:v>44391</c:v>
                </c:pt>
                <c:pt idx="130">
                  <c:v>44392</c:v>
                </c:pt>
                <c:pt idx="131">
                  <c:v>44393</c:v>
                </c:pt>
                <c:pt idx="132">
                  <c:v>44396</c:v>
                </c:pt>
                <c:pt idx="133">
                  <c:v>44397</c:v>
                </c:pt>
                <c:pt idx="134">
                  <c:v>44398</c:v>
                </c:pt>
                <c:pt idx="135">
                  <c:v>44399</c:v>
                </c:pt>
                <c:pt idx="136">
                  <c:v>44400</c:v>
                </c:pt>
                <c:pt idx="137">
                  <c:v>44403</c:v>
                </c:pt>
                <c:pt idx="138">
                  <c:v>44404</c:v>
                </c:pt>
                <c:pt idx="139">
                  <c:v>44405</c:v>
                </c:pt>
                <c:pt idx="140">
                  <c:v>44406</c:v>
                </c:pt>
                <c:pt idx="141">
                  <c:v>44407</c:v>
                </c:pt>
                <c:pt idx="142">
                  <c:v>44410</c:v>
                </c:pt>
                <c:pt idx="143">
                  <c:v>44411</c:v>
                </c:pt>
                <c:pt idx="144">
                  <c:v>44412</c:v>
                </c:pt>
                <c:pt idx="145">
                  <c:v>44413</c:v>
                </c:pt>
                <c:pt idx="146">
                  <c:v>44414</c:v>
                </c:pt>
                <c:pt idx="147">
                  <c:v>44417</c:v>
                </c:pt>
                <c:pt idx="148">
                  <c:v>44418</c:v>
                </c:pt>
                <c:pt idx="149">
                  <c:v>44419</c:v>
                </c:pt>
                <c:pt idx="150">
                  <c:v>44420</c:v>
                </c:pt>
                <c:pt idx="151">
                  <c:v>44421</c:v>
                </c:pt>
                <c:pt idx="152">
                  <c:v>44424</c:v>
                </c:pt>
                <c:pt idx="153">
                  <c:v>44425</c:v>
                </c:pt>
                <c:pt idx="154">
                  <c:v>44426</c:v>
                </c:pt>
                <c:pt idx="155">
                  <c:v>44427</c:v>
                </c:pt>
                <c:pt idx="156">
                  <c:v>44428</c:v>
                </c:pt>
                <c:pt idx="157">
                  <c:v>44431</c:v>
                </c:pt>
                <c:pt idx="158">
                  <c:v>44432</c:v>
                </c:pt>
                <c:pt idx="159">
                  <c:v>44433</c:v>
                </c:pt>
                <c:pt idx="160">
                  <c:v>44434</c:v>
                </c:pt>
                <c:pt idx="161">
                  <c:v>44435</c:v>
                </c:pt>
                <c:pt idx="162">
                  <c:v>44438</c:v>
                </c:pt>
                <c:pt idx="163">
                  <c:v>44439</c:v>
                </c:pt>
                <c:pt idx="164">
                  <c:v>44440</c:v>
                </c:pt>
                <c:pt idx="165">
                  <c:v>44441</c:v>
                </c:pt>
                <c:pt idx="166">
                  <c:v>44442</c:v>
                </c:pt>
                <c:pt idx="167">
                  <c:v>44445</c:v>
                </c:pt>
                <c:pt idx="168">
                  <c:v>44446</c:v>
                </c:pt>
                <c:pt idx="169">
                  <c:v>44447</c:v>
                </c:pt>
                <c:pt idx="170">
                  <c:v>44448</c:v>
                </c:pt>
                <c:pt idx="171">
                  <c:v>44449</c:v>
                </c:pt>
                <c:pt idx="172">
                  <c:v>44452</c:v>
                </c:pt>
                <c:pt idx="173">
                  <c:v>44453</c:v>
                </c:pt>
                <c:pt idx="174">
                  <c:v>44454</c:v>
                </c:pt>
                <c:pt idx="175">
                  <c:v>44455</c:v>
                </c:pt>
                <c:pt idx="176">
                  <c:v>44456</c:v>
                </c:pt>
                <c:pt idx="177">
                  <c:v>44461</c:v>
                </c:pt>
                <c:pt idx="178">
                  <c:v>44462</c:v>
                </c:pt>
                <c:pt idx="179">
                  <c:v>44463</c:v>
                </c:pt>
                <c:pt idx="180">
                  <c:v>44464</c:v>
                </c:pt>
                <c:pt idx="181">
                  <c:v>44466</c:v>
                </c:pt>
                <c:pt idx="182">
                  <c:v>44467</c:v>
                </c:pt>
                <c:pt idx="183">
                  <c:v>44468</c:v>
                </c:pt>
                <c:pt idx="184">
                  <c:v>44469</c:v>
                </c:pt>
                <c:pt idx="185">
                  <c:v>44470</c:v>
                </c:pt>
                <c:pt idx="186">
                  <c:v>44473</c:v>
                </c:pt>
                <c:pt idx="187">
                  <c:v>44474</c:v>
                </c:pt>
                <c:pt idx="188">
                  <c:v>44475</c:v>
                </c:pt>
                <c:pt idx="189">
                  <c:v>44476</c:v>
                </c:pt>
                <c:pt idx="190">
                  <c:v>44477</c:v>
                </c:pt>
                <c:pt idx="191">
                  <c:v>44480</c:v>
                </c:pt>
                <c:pt idx="192">
                  <c:v>44481</c:v>
                </c:pt>
                <c:pt idx="193">
                  <c:v>44482</c:v>
                </c:pt>
                <c:pt idx="194">
                  <c:v>44483</c:v>
                </c:pt>
                <c:pt idx="195">
                  <c:v>44484</c:v>
                </c:pt>
                <c:pt idx="196">
                  <c:v>44487</c:v>
                </c:pt>
                <c:pt idx="197">
                  <c:v>44488</c:v>
                </c:pt>
                <c:pt idx="198">
                  <c:v>44489</c:v>
                </c:pt>
                <c:pt idx="199">
                  <c:v>44490</c:v>
                </c:pt>
                <c:pt idx="200">
                  <c:v>44491</c:v>
                </c:pt>
                <c:pt idx="201">
                  <c:v>44494</c:v>
                </c:pt>
                <c:pt idx="202">
                  <c:v>44495</c:v>
                </c:pt>
                <c:pt idx="203">
                  <c:v>44496</c:v>
                </c:pt>
                <c:pt idx="204">
                  <c:v>44497</c:v>
                </c:pt>
                <c:pt idx="205">
                  <c:v>44498</c:v>
                </c:pt>
                <c:pt idx="206">
                  <c:v>44501</c:v>
                </c:pt>
                <c:pt idx="207">
                  <c:v>44502</c:v>
                </c:pt>
                <c:pt idx="208">
                  <c:v>44503</c:v>
                </c:pt>
                <c:pt idx="209">
                  <c:v>44504</c:v>
                </c:pt>
                <c:pt idx="210">
                  <c:v>44505</c:v>
                </c:pt>
                <c:pt idx="211">
                  <c:v>44508</c:v>
                </c:pt>
                <c:pt idx="212">
                  <c:v>44509</c:v>
                </c:pt>
                <c:pt idx="213">
                  <c:v>44510</c:v>
                </c:pt>
                <c:pt idx="214">
                  <c:v>44511</c:v>
                </c:pt>
                <c:pt idx="215">
                  <c:v>44512</c:v>
                </c:pt>
                <c:pt idx="216">
                  <c:v>44515</c:v>
                </c:pt>
                <c:pt idx="217">
                  <c:v>44516</c:v>
                </c:pt>
                <c:pt idx="218">
                  <c:v>44517</c:v>
                </c:pt>
                <c:pt idx="219">
                  <c:v>44518</c:v>
                </c:pt>
                <c:pt idx="220">
                  <c:v>44519</c:v>
                </c:pt>
                <c:pt idx="221">
                  <c:v>44522</c:v>
                </c:pt>
                <c:pt idx="222">
                  <c:v>44523</c:v>
                </c:pt>
                <c:pt idx="223">
                  <c:v>44524</c:v>
                </c:pt>
                <c:pt idx="224">
                  <c:v>44525</c:v>
                </c:pt>
                <c:pt idx="225">
                  <c:v>44526</c:v>
                </c:pt>
                <c:pt idx="226">
                  <c:v>44529</c:v>
                </c:pt>
                <c:pt idx="227">
                  <c:v>44530</c:v>
                </c:pt>
                <c:pt idx="228">
                  <c:v>44531</c:v>
                </c:pt>
                <c:pt idx="229">
                  <c:v>44532</c:v>
                </c:pt>
                <c:pt idx="230">
                  <c:v>44533</c:v>
                </c:pt>
                <c:pt idx="231">
                  <c:v>44536</c:v>
                </c:pt>
                <c:pt idx="232">
                  <c:v>44537</c:v>
                </c:pt>
                <c:pt idx="233">
                  <c:v>44538</c:v>
                </c:pt>
                <c:pt idx="234">
                  <c:v>44539</c:v>
                </c:pt>
                <c:pt idx="235">
                  <c:v>44540</c:v>
                </c:pt>
                <c:pt idx="236">
                  <c:v>44543</c:v>
                </c:pt>
                <c:pt idx="237">
                  <c:v>44544</c:v>
                </c:pt>
                <c:pt idx="238">
                  <c:v>44545</c:v>
                </c:pt>
                <c:pt idx="239">
                  <c:v>44546</c:v>
                </c:pt>
                <c:pt idx="240">
                  <c:v>44547</c:v>
                </c:pt>
                <c:pt idx="241">
                  <c:v>44550</c:v>
                </c:pt>
                <c:pt idx="242">
                  <c:v>44551</c:v>
                </c:pt>
                <c:pt idx="243">
                  <c:v>44552</c:v>
                </c:pt>
                <c:pt idx="244">
                  <c:v>44553</c:v>
                </c:pt>
                <c:pt idx="245">
                  <c:v>44554</c:v>
                </c:pt>
                <c:pt idx="246">
                  <c:v>44557</c:v>
                </c:pt>
                <c:pt idx="247">
                  <c:v>44558</c:v>
                </c:pt>
                <c:pt idx="248" formatCode="[$-2B]dd\,\ mmm\,\ yy">
                  <c:v>44559</c:v>
                </c:pt>
                <c:pt idx="249" formatCode="[$-2B]dd\,\ mmm\,\ yy">
                  <c:v>44560</c:v>
                </c:pt>
                <c:pt idx="250" formatCode="[$-2B]dd\,\ mmm\,\ yy">
                  <c:v>44564</c:v>
                </c:pt>
                <c:pt idx="251" formatCode="[$-2B]dd\,\ mmm\,\ yy">
                  <c:v>44565</c:v>
                </c:pt>
                <c:pt idx="252" formatCode="[$-2B]dd\,\ mmm\,\ yy">
                  <c:v>44566</c:v>
                </c:pt>
                <c:pt idx="253" formatCode="[$-2B]dd\,\ mmm\,\ yy">
                  <c:v>44568</c:v>
                </c:pt>
                <c:pt idx="254" formatCode="[$-2B]dd\,\ mmm\,\ yy">
                  <c:v>44571</c:v>
                </c:pt>
                <c:pt idx="255" formatCode="[$-2B]dd\,\ mmm\,\ yy">
                  <c:v>44572</c:v>
                </c:pt>
                <c:pt idx="256" formatCode="[$-2B]dd\,\ mmm\,\ yy">
                  <c:v>44573</c:v>
                </c:pt>
                <c:pt idx="257" formatCode="[$-2B]dd\,\ mmm\,\ yy">
                  <c:v>44574</c:v>
                </c:pt>
                <c:pt idx="258" formatCode="[$-2B]dd\,\ mmm\,\ yy">
                  <c:v>44575</c:v>
                </c:pt>
                <c:pt idx="259" formatCode="[$-2B]dd\,\ mmm\,\ yy">
                  <c:v>44578</c:v>
                </c:pt>
                <c:pt idx="260" formatCode="[$-2B]dd\,\ mmm\,\ yy">
                  <c:v>44579</c:v>
                </c:pt>
                <c:pt idx="261" formatCode="[$-2B]dd\,\ mmm\,\ yy">
                  <c:v>44580</c:v>
                </c:pt>
                <c:pt idx="262" formatCode="[$-2B]dd\,\ mmm\,\ yy">
                  <c:v>44581</c:v>
                </c:pt>
                <c:pt idx="263" formatCode="[$-2B]dd\,\ mmm\,\ yy">
                  <c:v>44582</c:v>
                </c:pt>
                <c:pt idx="264" formatCode="[$-2B]dd\,\ mmm\,\ yy">
                  <c:v>44585</c:v>
                </c:pt>
                <c:pt idx="265" formatCode="[$-2B]dd\,\ mmm\,\ yy">
                  <c:v>44586</c:v>
                </c:pt>
                <c:pt idx="266" formatCode="[$-2B]dd\,\ mmm\,\ yy">
                  <c:v>44587</c:v>
                </c:pt>
                <c:pt idx="267" formatCode="[$-2B]dd\,\ mmm\,\ yy">
                  <c:v>44588</c:v>
                </c:pt>
                <c:pt idx="268" formatCode="[$-2B]dd\,\ mmm\,\ yy">
                  <c:v>44589</c:v>
                </c:pt>
                <c:pt idx="269" formatCode="[$-2B]dd\,\ mmm\,\ yy">
                  <c:v>44592</c:v>
                </c:pt>
                <c:pt idx="270" formatCode="[$-2B]dd\,\ mmm\,\ yy">
                  <c:v>44593</c:v>
                </c:pt>
                <c:pt idx="271" formatCode="[$-2B]dd\,\ mmm\,\ yy">
                  <c:v>44594</c:v>
                </c:pt>
                <c:pt idx="272" formatCode="[$-2B]dd\,\ mmm\,\ yy">
                  <c:v>44595</c:v>
                </c:pt>
                <c:pt idx="273" formatCode="[$-2B]dd\,\ mmm\,\ yy">
                  <c:v>44596</c:v>
                </c:pt>
                <c:pt idx="274" formatCode="[$-2B]dd\,\ mmm\,\ yy">
                  <c:v>44599</c:v>
                </c:pt>
                <c:pt idx="275" formatCode="[$-2B]dd\,\ mmm\,\ yy">
                  <c:v>44600</c:v>
                </c:pt>
                <c:pt idx="276" formatCode="[$-2B]dd\,\ mmm\,\ yy">
                  <c:v>44601</c:v>
                </c:pt>
                <c:pt idx="277" formatCode="[$-2B]dd\,\ mmm\,\ yy">
                  <c:v>44602</c:v>
                </c:pt>
                <c:pt idx="278" formatCode="[$-2B]dd\,\ mmm\,\ yy">
                  <c:v>44603</c:v>
                </c:pt>
                <c:pt idx="279" formatCode="[$-2B]dd\,\ mmm\,\ yy">
                  <c:v>44606</c:v>
                </c:pt>
                <c:pt idx="280" formatCode="[$-2B]dd\,\ mmm\,\ yy">
                  <c:v>44607</c:v>
                </c:pt>
                <c:pt idx="281" formatCode="[$-2B]dd\,\ mmm\,\ yy">
                  <c:v>44608</c:v>
                </c:pt>
                <c:pt idx="282" formatCode="[$-2B]dd\,\ mmm\,\ yy">
                  <c:v>44609</c:v>
                </c:pt>
                <c:pt idx="283" formatCode="[$-2B]dd\,\ mmm\,\ yy">
                  <c:v>44610</c:v>
                </c:pt>
                <c:pt idx="284" formatCode="[$-2B]dd\,\ mmm\,\ yy">
                  <c:v>44613</c:v>
                </c:pt>
                <c:pt idx="285" formatCode="[$-2B]dd\,\ mmm\,\ yy">
                  <c:v>44614</c:v>
                </c:pt>
                <c:pt idx="286" formatCode="[$-2B]dd\,\ mmm\,\ yy">
                  <c:v>44615</c:v>
                </c:pt>
                <c:pt idx="287" formatCode="[$-2B]dd\,\ mmm\,\ yy">
                  <c:v>44616</c:v>
                </c:pt>
                <c:pt idx="288" formatCode="[$-2B]dd\,\ mmm\,\ yy">
                  <c:v>44617</c:v>
                </c:pt>
                <c:pt idx="289" formatCode="[$-2B]dd\,\ mmm\,\ yy">
                  <c:v>44620</c:v>
                </c:pt>
                <c:pt idx="290" formatCode="[$-2B]dd\,\ mmm\,\ yy">
                  <c:v>44621</c:v>
                </c:pt>
                <c:pt idx="291" formatCode="[$-2B]dd\,\ mmm\,\ yy">
                  <c:v>44622</c:v>
                </c:pt>
                <c:pt idx="292" formatCode="[$-2B]dd\,\ mmm\,\ yy">
                  <c:v>44623</c:v>
                </c:pt>
                <c:pt idx="293" formatCode="[$-2B]dd\,\ mmm\,\ yy">
                  <c:v>44624</c:v>
                </c:pt>
                <c:pt idx="294" formatCode="[$-2B]dd\,\ mmm\,\ yy">
                  <c:v>44627</c:v>
                </c:pt>
                <c:pt idx="295" formatCode="[$-2B]dd\,\ mmm\,\ yy">
                  <c:v>44628</c:v>
                </c:pt>
                <c:pt idx="296" formatCode="[$-2B]dd\,\ mmm\,\ yy">
                  <c:v>44629</c:v>
                </c:pt>
                <c:pt idx="297" formatCode="[$-2B]dd\,\ mmm\,\ yy">
                  <c:v>44630</c:v>
                </c:pt>
                <c:pt idx="298" formatCode="[$-2B]dd\,\ mmm\,\ yy">
                  <c:v>44631</c:v>
                </c:pt>
                <c:pt idx="299" formatCode="[$-2B]dd\,\ mmm\,\ yy">
                  <c:v>44634</c:v>
                </c:pt>
                <c:pt idx="300" formatCode="[$-2B]dd\,\ mmm\,\ yy">
                  <c:v>44635</c:v>
                </c:pt>
                <c:pt idx="301" formatCode="[$-2B]dd\,\ mmm\,\ yy">
                  <c:v>44636</c:v>
                </c:pt>
                <c:pt idx="302" formatCode="[$-2B]dd\,\ mmm\,\ yy">
                  <c:v>44637</c:v>
                </c:pt>
                <c:pt idx="303" formatCode="[$-2B]dd\,\ mmm\,\ yy">
                  <c:v>44638</c:v>
                </c:pt>
                <c:pt idx="304" formatCode="[$-2B]dd\,\ mmm\,\ yy">
                  <c:v>44641</c:v>
                </c:pt>
                <c:pt idx="305" formatCode="[$-2B]dd\,\ mmm\,\ yy">
                  <c:v>44642</c:v>
                </c:pt>
                <c:pt idx="306" formatCode="[$-2B]dd\,\ mmm\,\ yy">
                  <c:v>44643</c:v>
                </c:pt>
                <c:pt idx="307" formatCode="[$-2B]dd\,\ mmm\,\ yy">
                  <c:v>44644</c:v>
                </c:pt>
                <c:pt idx="308" formatCode="[$-2B]dd\,\ mmm\,\ yy">
                  <c:v>44645</c:v>
                </c:pt>
                <c:pt idx="309" formatCode="[$-2B]dd\,\ mmm\,\ yy">
                  <c:v>44648</c:v>
                </c:pt>
                <c:pt idx="310" formatCode="[$-2B]dd\,\ mmm\,\ yy">
                  <c:v>44649</c:v>
                </c:pt>
                <c:pt idx="311" formatCode="[$-2B]dd\,\ mmm\,\ yy">
                  <c:v>44650</c:v>
                </c:pt>
                <c:pt idx="312" formatCode="[$-2B]dd\,\ mmm\,\ yy">
                  <c:v>44651</c:v>
                </c:pt>
                <c:pt idx="313" formatCode="[$-2B]dd\,\ mmm\,\ yy">
                  <c:v>44652</c:v>
                </c:pt>
                <c:pt idx="314" formatCode="[$-2B]dd\,\ mmm\,\ yy">
                  <c:v>44655</c:v>
                </c:pt>
                <c:pt idx="315" formatCode="[$-2B]dd\,\ mmm\,\ yy">
                  <c:v>44656</c:v>
                </c:pt>
                <c:pt idx="316" formatCode="[$-2B]dd\,\ mmm\,\ yy">
                  <c:v>44657</c:v>
                </c:pt>
                <c:pt idx="317" formatCode="[$-2B]dd\,\ mmm\,\ yy">
                  <c:v>44658</c:v>
                </c:pt>
                <c:pt idx="318" formatCode="[$-2B]dd\,\ mmm\,\ yy">
                  <c:v>44659</c:v>
                </c:pt>
                <c:pt idx="319" formatCode="[$-2B]dd\,\ mmm\,\ yy">
                  <c:v>44662</c:v>
                </c:pt>
                <c:pt idx="320" formatCode="[$-2B]dd\,\ mmm\,\ yy">
                  <c:v>44663</c:v>
                </c:pt>
                <c:pt idx="321" formatCode="[$-2B]dd\,\ mmm\,\ yy">
                  <c:v>44664</c:v>
                </c:pt>
                <c:pt idx="322" formatCode="[$-2B]dd\,\ mmm\,\ yy">
                  <c:v>44665</c:v>
                </c:pt>
                <c:pt idx="323" formatCode="[$-2B]dd\,\ mmm\,\ yy">
                  <c:v>44666</c:v>
                </c:pt>
                <c:pt idx="324" formatCode="[$-2B]dd\,\ mmm\,\ yy">
                  <c:v>44669</c:v>
                </c:pt>
                <c:pt idx="325" formatCode="[$-2B]dd\,\ mmm\,\ yy">
                  <c:v>44670</c:v>
                </c:pt>
                <c:pt idx="326" formatCode="[$-2B]dd\,\ mmm\,\ yy">
                  <c:v>44671</c:v>
                </c:pt>
                <c:pt idx="327" formatCode="[$-2B]dd\,\ mmm\,\ yy">
                  <c:v>44672</c:v>
                </c:pt>
                <c:pt idx="328" formatCode="[$-2B]dd\,\ mmm\,\ yy">
                  <c:v>44673</c:v>
                </c:pt>
                <c:pt idx="329" formatCode="[$-2B]dd\,\ mmm\,\ yy">
                  <c:v>44676</c:v>
                </c:pt>
                <c:pt idx="330" formatCode="[$-2B]dd\,\ mmm\,\ yy">
                  <c:v>44677</c:v>
                </c:pt>
                <c:pt idx="331" formatCode="[$-2B]dd\,\ mmm\,\ yy">
                  <c:v>44678</c:v>
                </c:pt>
                <c:pt idx="332" formatCode="[$-2B]dd\,\ mmm\,\ yy">
                  <c:v>44679</c:v>
                </c:pt>
                <c:pt idx="333" formatCode="[$-2B]dd\,\ mmm\,\ yy">
                  <c:v>44680</c:v>
                </c:pt>
                <c:pt idx="334" formatCode="[$-2B]dd\,\ mmm\,\ yy">
                  <c:v>44683</c:v>
                </c:pt>
                <c:pt idx="335" formatCode="[$-2B]dd\,\ mmm\,\ yy">
                  <c:v>44684</c:v>
                </c:pt>
                <c:pt idx="336" formatCode="[$-2B]dd\,\ mmm\,\ yy">
                  <c:v>44685</c:v>
                </c:pt>
                <c:pt idx="337" formatCode="[$-2B]dd\,\ mmm\,\ yy">
                  <c:v>44686</c:v>
                </c:pt>
                <c:pt idx="338" formatCode="[$-2B]dd\,\ mmm\,\ yy">
                  <c:v>44687</c:v>
                </c:pt>
                <c:pt idx="339" formatCode="[$-2B]dd\,\ mmm\,\ yy">
                  <c:v>44690</c:v>
                </c:pt>
                <c:pt idx="340" formatCode="[$-2B]dd\,\ mmm\,\ yy">
                  <c:v>44691</c:v>
                </c:pt>
                <c:pt idx="341" formatCode="[$-2B]dd\,\ mmm\,\ yy">
                  <c:v>44692</c:v>
                </c:pt>
                <c:pt idx="342" formatCode="[$-2B]dd\,\ mmm\,\ yy">
                  <c:v>44693</c:v>
                </c:pt>
                <c:pt idx="343" formatCode="[$-2B]dd\,\ mmm\,\ yy">
                  <c:v>44694</c:v>
                </c:pt>
                <c:pt idx="344" formatCode="[$-2B]dd\,\ mmm\,\ yy">
                  <c:v>44697</c:v>
                </c:pt>
                <c:pt idx="345" formatCode="[$-2B]dd\,\ mmm\,\ yy">
                  <c:v>44698</c:v>
                </c:pt>
                <c:pt idx="346" formatCode="[$-2B]dd\,\ mmm\,\ yy">
                  <c:v>44699</c:v>
                </c:pt>
                <c:pt idx="347" formatCode="[$-2B]dd\,\ mmm\,\ yy">
                  <c:v>44700</c:v>
                </c:pt>
                <c:pt idx="348" formatCode="[$-2B]dd\,\ mmm\,\ yy">
                  <c:v>44701</c:v>
                </c:pt>
                <c:pt idx="349" formatCode="[$-2B]dd\,\ mmm\,\ yy">
                  <c:v>44704</c:v>
                </c:pt>
                <c:pt idx="350" formatCode="[$-2B]dd\,\ mmm\,\ yy">
                  <c:v>44705</c:v>
                </c:pt>
                <c:pt idx="351" formatCode="[$-2B]dd\,\ mmm\,\ yy">
                  <c:v>44706</c:v>
                </c:pt>
                <c:pt idx="352" formatCode="[$-2B]dd\,\ mmm\,\ yy">
                  <c:v>44707</c:v>
                </c:pt>
                <c:pt idx="353" formatCode="[$-2B]dd\,\ mmm\,\ yy">
                  <c:v>44708</c:v>
                </c:pt>
                <c:pt idx="354" formatCode="[$-2B]dd\,\ mmm\,\ yy">
                  <c:v>44711</c:v>
                </c:pt>
                <c:pt idx="355" formatCode="[$-2B]dd\,\ mmm\,\ yy">
                  <c:v>44712</c:v>
                </c:pt>
                <c:pt idx="356" formatCode="[$-2B]dd\,\ mmm\,\ yy">
                  <c:v>44713</c:v>
                </c:pt>
                <c:pt idx="357" formatCode="[$-2B]dd\,\ mmm\,\ yy">
                  <c:v>44714</c:v>
                </c:pt>
                <c:pt idx="358" formatCode="[$-2B]dd\,\ mmm\,\ yy">
                  <c:v>44715</c:v>
                </c:pt>
                <c:pt idx="359" formatCode="[$-2B]dd\,\ mmm\,\ yy">
                  <c:v>44718</c:v>
                </c:pt>
                <c:pt idx="360" formatCode="[$-2B]dd\,\ mmm\,\ yy">
                  <c:v>44719</c:v>
                </c:pt>
                <c:pt idx="361" formatCode="[$-2B]dd\,\ mmm\,\ yy">
                  <c:v>44720</c:v>
                </c:pt>
                <c:pt idx="362" formatCode="[$-2B]dd\,\ mmm\,\ yy">
                  <c:v>44721</c:v>
                </c:pt>
                <c:pt idx="363" formatCode="[$-2B]dd\,\ mmm\,\ yy">
                  <c:v>44722</c:v>
                </c:pt>
                <c:pt idx="364" formatCode="[$-2B]dd\,\ mmm\,\ yy">
                  <c:v>44725</c:v>
                </c:pt>
                <c:pt idx="365" formatCode="[$-2B]dd\,\ mmm\,\ yy">
                  <c:v>44726</c:v>
                </c:pt>
                <c:pt idx="366" formatCode="[$-2B]dd\,\ mmm\,\ yy">
                  <c:v>44727</c:v>
                </c:pt>
                <c:pt idx="367" formatCode="[$-2B]dd\,\ mmm\,\ yy">
                  <c:v>44728</c:v>
                </c:pt>
                <c:pt idx="368" formatCode="[$-2B]dd\,\ mmm\,\ yy">
                  <c:v>44729</c:v>
                </c:pt>
                <c:pt idx="369" formatCode="[$-2B]dd\,\ mmm\,\ yy">
                  <c:v>44732</c:v>
                </c:pt>
                <c:pt idx="370" formatCode="[$-2B]dd\,\ mmm\,\ yy">
                  <c:v>44733</c:v>
                </c:pt>
                <c:pt idx="371" formatCode="[$-2B]dd\,\ mmm\,\ yy">
                  <c:v>44734</c:v>
                </c:pt>
                <c:pt idx="372" formatCode="[$-2B]dd\,\ mmm\,\ yy">
                  <c:v>44735</c:v>
                </c:pt>
                <c:pt idx="373" formatCode="[$-2B]dd\,\ mmm\,\ yy">
                  <c:v>44736</c:v>
                </c:pt>
                <c:pt idx="374" formatCode="[$-2B]dd\,\ mmm\,\ yy">
                  <c:v>44739</c:v>
                </c:pt>
                <c:pt idx="375" formatCode="[$-2B]dd\,\ mmm\,\ yy">
                  <c:v>44740</c:v>
                </c:pt>
                <c:pt idx="376" formatCode="[$-2B]dd\,\ mmm\,\ yy">
                  <c:v>44741</c:v>
                </c:pt>
                <c:pt idx="377" formatCode="[$-2B]dd\,\ mmm\,\ yy">
                  <c:v>44742</c:v>
                </c:pt>
              </c:numCache>
            </c:numRef>
          </c:cat>
          <c:val>
            <c:numRef>
              <c:f>Sheet1!$C$2:$C$380</c:f>
              <c:numCache>
                <c:formatCode>_(* #,##0_);_(* \(#,##0\);_(* "-"??_);_(@_)</c:formatCode>
                <c:ptCount val="379"/>
                <c:pt idx="0">
                  <c:v>100</c:v>
                </c:pt>
                <c:pt idx="1">
                  <c:v>100.45537340619308</c:v>
                </c:pt>
                <c:pt idx="2">
                  <c:v>100.10953930896345</c:v>
                </c:pt>
                <c:pt idx="3">
                  <c:v>99.596780471097404</c:v>
                </c:pt>
                <c:pt idx="4">
                  <c:v>100.06569480072575</c:v>
                </c:pt>
                <c:pt idx="5">
                  <c:v>100.84968865768109</c:v>
                </c:pt>
                <c:pt idx="6">
                  <c:v>101.55892811785624</c:v>
                </c:pt>
                <c:pt idx="7">
                  <c:v>101.64283444550367</c:v>
                </c:pt>
                <c:pt idx="8">
                  <c:v>101.61538828089013</c:v>
                </c:pt>
                <c:pt idx="9">
                  <c:v>101.54925553192165</c:v>
                </c:pt>
                <c:pt idx="10">
                  <c:v>101.36903818729203</c:v>
                </c:pt>
                <c:pt idx="11">
                  <c:v>101.64444938750219</c:v>
                </c:pt>
                <c:pt idx="12">
                  <c:v>101.79000461423412</c:v>
                </c:pt>
                <c:pt idx="13">
                  <c:v>101.85969493360508</c:v>
                </c:pt>
                <c:pt idx="14">
                  <c:v>101.89701033719319</c:v>
                </c:pt>
                <c:pt idx="15">
                  <c:v>101.95384713457003</c:v>
                </c:pt>
                <c:pt idx="16">
                  <c:v>102.11006831386068</c:v>
                </c:pt>
                <c:pt idx="17">
                  <c:v>102.2634994724895</c:v>
                </c:pt>
                <c:pt idx="18">
                  <c:v>102.53229477193315</c:v>
                </c:pt>
                <c:pt idx="19">
                  <c:v>102.48794476217934</c:v>
                </c:pt>
                <c:pt idx="20">
                  <c:v>101.92298500804559</c:v>
                </c:pt>
                <c:pt idx="21">
                  <c:v>101.10310386244385</c:v>
                </c:pt>
                <c:pt idx="22">
                  <c:v>100.89104070400094</c:v>
                </c:pt>
                <c:pt idx="23">
                  <c:v>100.65293664154559</c:v>
                </c:pt>
                <c:pt idx="24">
                  <c:v>100.7781978575929</c:v>
                </c:pt>
                <c:pt idx="25">
                  <c:v>100.49324536600686</c:v>
                </c:pt>
                <c:pt idx="26">
                  <c:v>100.25858421225841</c:v>
                </c:pt>
                <c:pt idx="27">
                  <c:v>101.12867530825162</c:v>
                </c:pt>
                <c:pt idx="28">
                  <c:v>101.07594836711797</c:v>
                </c:pt>
                <c:pt idx="29">
                  <c:v>100.52482715273409</c:v>
                </c:pt>
                <c:pt idx="30">
                  <c:v>100.62127432013712</c:v>
                </c:pt>
                <c:pt idx="31">
                  <c:v>100.15499021526415</c:v>
                </c:pt>
                <c:pt idx="32">
                  <c:v>99.901619376298029</c:v>
                </c:pt>
                <c:pt idx="33">
                  <c:v>99.344679793775967</c:v>
                </c:pt>
                <c:pt idx="34">
                  <c:v>99.928147453920602</c:v>
                </c:pt>
                <c:pt idx="35">
                  <c:v>100.57223706964309</c:v>
                </c:pt>
                <c:pt idx="36">
                  <c:v>101.03284902084644</c:v>
                </c:pt>
                <c:pt idx="37">
                  <c:v>100.51692984523524</c:v>
                </c:pt>
                <c:pt idx="38">
                  <c:v>101.27115290243935</c:v>
                </c:pt>
                <c:pt idx="39">
                  <c:v>102.06119779202956</c:v>
                </c:pt>
                <c:pt idx="40">
                  <c:v>102.29947550211074</c:v>
                </c:pt>
                <c:pt idx="41">
                  <c:v>102.20958284737418</c:v>
                </c:pt>
                <c:pt idx="42">
                  <c:v>101.60086395832668</c:v>
                </c:pt>
                <c:pt idx="43">
                  <c:v>101.9229850080456</c:v>
                </c:pt>
                <c:pt idx="44">
                  <c:v>101.78676552481261</c:v>
                </c:pt>
                <c:pt idx="45">
                  <c:v>101.62184486839384</c:v>
                </c:pt>
                <c:pt idx="46">
                  <c:v>101.80944348075174</c:v>
                </c:pt>
                <c:pt idx="47">
                  <c:v>101.57989170993503</c:v>
                </c:pt>
                <c:pt idx="48">
                  <c:v>101.90187957948389</c:v>
                </c:pt>
                <c:pt idx="49">
                  <c:v>101.87267110417525</c:v>
                </c:pt>
                <c:pt idx="50">
                  <c:v>101.88078288981252</c:v>
                </c:pt>
                <c:pt idx="51">
                  <c:v>102.3322029560432</c:v>
                </c:pt>
                <c:pt idx="52">
                  <c:v>102.46168137482577</c:v>
                </c:pt>
                <c:pt idx="53">
                  <c:v>102.46168137482577</c:v>
                </c:pt>
                <c:pt idx="54">
                  <c:v>102.50272383515984</c:v>
                </c:pt>
                <c:pt idx="55">
                  <c:v>102.69688894596584</c:v>
                </c:pt>
                <c:pt idx="56">
                  <c:v>102.69359188390901</c:v>
                </c:pt>
                <c:pt idx="57">
                  <c:v>102.41903206698359</c:v>
                </c:pt>
                <c:pt idx="58">
                  <c:v>101.86618260564944</c:v>
                </c:pt>
                <c:pt idx="59">
                  <c:v>102.0758540360282</c:v>
                </c:pt>
                <c:pt idx="60">
                  <c:v>101.21347319126039</c:v>
                </c:pt>
                <c:pt idx="61">
                  <c:v>100.32461931720164</c:v>
                </c:pt>
                <c:pt idx="62">
                  <c:v>100.33878101571561</c:v>
                </c:pt>
                <c:pt idx="63">
                  <c:v>100.97225291202366</c:v>
                </c:pt>
                <c:pt idx="64">
                  <c:v>101.79000461423404</c:v>
                </c:pt>
                <c:pt idx="65">
                  <c:v>103.53287695619096</c:v>
                </c:pt>
                <c:pt idx="66">
                  <c:v>103.03098627842549</c:v>
                </c:pt>
                <c:pt idx="67">
                  <c:v>102.47481138573411</c:v>
                </c:pt>
                <c:pt idx="68">
                  <c:v>102.27821388031774</c:v>
                </c:pt>
                <c:pt idx="69">
                  <c:v>101.75762299384424</c:v>
                </c:pt>
                <c:pt idx="70">
                  <c:v>101.66060163040878</c:v>
                </c:pt>
                <c:pt idx="71">
                  <c:v>102.04166267904412</c:v>
                </c:pt>
                <c:pt idx="72">
                  <c:v>101.70908917470855</c:v>
                </c:pt>
                <c:pt idx="73">
                  <c:v>101.66867967707064</c:v>
                </c:pt>
                <c:pt idx="74">
                  <c:v>101.610546378653</c:v>
                </c:pt>
                <c:pt idx="75">
                  <c:v>101.90512599955387</c:v>
                </c:pt>
                <c:pt idx="76">
                  <c:v>101.99936224489784</c:v>
                </c:pt>
                <c:pt idx="77">
                  <c:v>101.39313733259358</c:v>
                </c:pt>
                <c:pt idx="78">
                  <c:v>101.60731870016824</c:v>
                </c:pt>
                <c:pt idx="79">
                  <c:v>101.96522210356852</c:v>
                </c:pt>
                <c:pt idx="80">
                  <c:v>102.3158366119693</c:v>
                </c:pt>
                <c:pt idx="81">
                  <c:v>102.28311962395665</c:v>
                </c:pt>
                <c:pt idx="82">
                  <c:v>101.83861570543931</c:v>
                </c:pt>
                <c:pt idx="83">
                  <c:v>101.43654468193051</c:v>
                </c:pt>
                <c:pt idx="84">
                  <c:v>100.69729738238016</c:v>
                </c:pt>
                <c:pt idx="85">
                  <c:v>100.73376582477786</c:v>
                </c:pt>
                <c:pt idx="86">
                  <c:v>100.94198210707344</c:v>
                </c:pt>
                <c:pt idx="87">
                  <c:v>101.35779583947262</c:v>
                </c:pt>
                <c:pt idx="88">
                  <c:v>101.1174862092401</c:v>
                </c:pt>
                <c:pt idx="89">
                  <c:v>100.8369717699351</c:v>
                </c:pt>
                <c:pt idx="90">
                  <c:v>100.3938923151765</c:v>
                </c:pt>
                <c:pt idx="91">
                  <c:v>100.61177950774541</c:v>
                </c:pt>
                <c:pt idx="92">
                  <c:v>100.81472493184349</c:v>
                </c:pt>
                <c:pt idx="93">
                  <c:v>100.51535053263351</c:v>
                </c:pt>
                <c:pt idx="94">
                  <c:v>100.63077092476354</c:v>
                </c:pt>
                <c:pt idx="95">
                  <c:v>100.27115562451988</c:v>
                </c:pt>
                <c:pt idx="96">
                  <c:v>100.36396724294802</c:v>
                </c:pt>
                <c:pt idx="97">
                  <c:v>100.74011085915836</c:v>
                </c:pt>
                <c:pt idx="98">
                  <c:v>100.82266910420465</c:v>
                </c:pt>
                <c:pt idx="99">
                  <c:v>100.47272784382695</c:v>
                </c:pt>
                <c:pt idx="100">
                  <c:v>100.88626758342259</c:v>
                </c:pt>
                <c:pt idx="101">
                  <c:v>100.81631366616229</c:v>
                </c:pt>
                <c:pt idx="102">
                  <c:v>101.52508212591042</c:v>
                </c:pt>
                <c:pt idx="103">
                  <c:v>101.17665665032411</c:v>
                </c:pt>
                <c:pt idx="104">
                  <c:v>101.09831065598371</c:v>
                </c:pt>
                <c:pt idx="105">
                  <c:v>101.01689562608547</c:v>
                </c:pt>
                <c:pt idx="106">
                  <c:v>101.28077257975134</c:v>
                </c:pt>
                <c:pt idx="107">
                  <c:v>101.52024882569498</c:v>
                </c:pt>
                <c:pt idx="108">
                  <c:v>102.165511514261</c:v>
                </c:pt>
                <c:pt idx="109">
                  <c:v>102.33220295604318</c:v>
                </c:pt>
                <c:pt idx="110">
                  <c:v>102.49287064628786</c:v>
                </c:pt>
                <c:pt idx="111">
                  <c:v>104.13112832866715</c:v>
                </c:pt>
                <c:pt idx="112">
                  <c:v>104.50535807631982</c:v>
                </c:pt>
                <c:pt idx="113">
                  <c:v>104.75348365017757</c:v>
                </c:pt>
                <c:pt idx="114">
                  <c:v>104.92185065520796</c:v>
                </c:pt>
                <c:pt idx="115">
                  <c:v>104.64553276409191</c:v>
                </c:pt>
                <c:pt idx="116">
                  <c:v>105.45628379269409</c:v>
                </c:pt>
                <c:pt idx="117">
                  <c:v>107.27412972030307</c:v>
                </c:pt>
                <c:pt idx="118">
                  <c:v>107.86922285733546</c:v>
                </c:pt>
                <c:pt idx="119">
                  <c:v>108.45072810184941</c:v>
                </c:pt>
                <c:pt idx="120">
                  <c:v>108.48935015601676</c:v>
                </c:pt>
                <c:pt idx="121">
                  <c:v>108.86967768285618</c:v>
                </c:pt>
                <c:pt idx="122">
                  <c:v>109.23216145611001</c:v>
                </c:pt>
                <c:pt idx="123">
                  <c:v>109.04411263380369</c:v>
                </c:pt>
                <c:pt idx="124">
                  <c:v>109.22097212026009</c:v>
                </c:pt>
                <c:pt idx="125">
                  <c:v>109.15574665574655</c:v>
                </c:pt>
                <c:pt idx="126">
                  <c:v>108.84744955252313</c:v>
                </c:pt>
                <c:pt idx="127">
                  <c:v>108.85115361056275</c:v>
                </c:pt>
                <c:pt idx="128">
                  <c:v>108.88264828525223</c:v>
                </c:pt>
                <c:pt idx="129">
                  <c:v>109.43770634825587</c:v>
                </c:pt>
                <c:pt idx="130">
                  <c:v>109.0403954320776</c:v>
                </c:pt>
                <c:pt idx="131">
                  <c:v>109.39840623824334</c:v>
                </c:pt>
                <c:pt idx="132">
                  <c:v>110.18601446779182</c:v>
                </c:pt>
                <c:pt idx="133">
                  <c:v>110.3932632741453</c:v>
                </c:pt>
                <c:pt idx="134">
                  <c:v>111.44907842932292</c:v>
                </c:pt>
                <c:pt idx="135">
                  <c:v>111.96597651259243</c:v>
                </c:pt>
                <c:pt idx="136">
                  <c:v>112.45407723813028</c:v>
                </c:pt>
                <c:pt idx="137">
                  <c:v>112.37703766160753</c:v>
                </c:pt>
                <c:pt idx="138">
                  <c:v>112.60450953126913</c:v>
                </c:pt>
                <c:pt idx="139">
                  <c:v>112.23311871721538</c:v>
                </c:pt>
                <c:pt idx="140">
                  <c:v>111.24365305696587</c:v>
                </c:pt>
                <c:pt idx="141">
                  <c:v>110.61850500579243</c:v>
                </c:pt>
                <c:pt idx="142">
                  <c:v>110.16703977957626</c:v>
                </c:pt>
                <c:pt idx="143">
                  <c:v>109.67222107933884</c:v>
                </c:pt>
                <c:pt idx="144">
                  <c:v>109.58768007948325</c:v>
                </c:pt>
                <c:pt idx="145">
                  <c:v>109.58580287094442</c:v>
                </c:pt>
                <c:pt idx="146">
                  <c:v>109.97198012823807</c:v>
                </c:pt>
                <c:pt idx="147">
                  <c:v>110.71805610840923</c:v>
                </c:pt>
                <c:pt idx="148">
                  <c:v>111.23398188235691</c:v>
                </c:pt>
                <c:pt idx="149">
                  <c:v>111.24171868750965</c:v>
                </c:pt>
                <c:pt idx="150">
                  <c:v>110.81394744591282</c:v>
                </c:pt>
                <c:pt idx="151">
                  <c:v>110.62233058394274</c:v>
                </c:pt>
                <c:pt idx="152">
                  <c:v>110.24487756121925</c:v>
                </c:pt>
                <c:pt idx="153">
                  <c:v>110.43328154669415</c:v>
                </c:pt>
                <c:pt idx="154">
                  <c:v>111.19144868340993</c:v>
                </c:pt>
                <c:pt idx="155">
                  <c:v>111.48015195343797</c:v>
                </c:pt>
                <c:pt idx="156">
                  <c:v>111.81333566372442</c:v>
                </c:pt>
                <c:pt idx="157">
                  <c:v>111.22431238916501</c:v>
                </c:pt>
                <c:pt idx="158">
                  <c:v>111.07175720957676</c:v>
                </c:pt>
                <c:pt idx="159">
                  <c:v>110.59938108327702</c:v>
                </c:pt>
                <c:pt idx="160">
                  <c:v>110.21828644280951</c:v>
                </c:pt>
                <c:pt idx="161">
                  <c:v>110.21448875872153</c:v>
                </c:pt>
                <c:pt idx="162">
                  <c:v>109.8699915846599</c:v>
                </c:pt>
                <c:pt idx="163">
                  <c:v>109.71171820068241</c:v>
                </c:pt>
                <c:pt idx="164">
                  <c:v>109.66846093187492</c:v>
                </c:pt>
                <c:pt idx="165">
                  <c:v>109.37783172904292</c:v>
                </c:pt>
                <c:pt idx="166">
                  <c:v>109.15947172644425</c:v>
                </c:pt>
                <c:pt idx="167">
                  <c:v>109.30681565773047</c:v>
                </c:pt>
                <c:pt idx="168">
                  <c:v>109.19673642167054</c:v>
                </c:pt>
                <c:pt idx="169">
                  <c:v>109.69290650023129</c:v>
                </c:pt>
                <c:pt idx="170">
                  <c:v>109.63463120372892</c:v>
                </c:pt>
                <c:pt idx="171">
                  <c:v>109.65906169114982</c:v>
                </c:pt>
                <c:pt idx="172">
                  <c:v>110.30380357943358</c:v>
                </c:pt>
                <c:pt idx="173">
                  <c:v>110.45997651771512</c:v>
                </c:pt>
                <c:pt idx="174">
                  <c:v>111.10840946194708</c:v>
                </c:pt>
                <c:pt idx="175">
                  <c:v>111.75278622087113</c:v>
                </c:pt>
                <c:pt idx="176">
                  <c:v>111.96205743887693</c:v>
                </c:pt>
                <c:pt idx="177">
                  <c:v>112.64019720045759</c:v>
                </c:pt>
                <c:pt idx="178">
                  <c:v>112.81897539899462</c:v>
                </c:pt>
                <c:pt idx="179">
                  <c:v>113.06622364397926</c:v>
                </c:pt>
                <c:pt idx="180">
                  <c:v>113.39891872728865</c:v>
                </c:pt>
                <c:pt idx="181">
                  <c:v>113.6466993533715</c:v>
                </c:pt>
                <c:pt idx="182">
                  <c:v>113.52166660751656</c:v>
                </c:pt>
                <c:pt idx="183">
                  <c:v>113.43108920370908</c:v>
                </c:pt>
                <c:pt idx="184">
                  <c:v>113.94831056409507</c:v>
                </c:pt>
                <c:pt idx="185">
                  <c:v>113.8428685826139</c:v>
                </c:pt>
                <c:pt idx="186">
                  <c:v>113.57608251815273</c:v>
                </c:pt>
                <c:pt idx="187">
                  <c:v>113.77807814750901</c:v>
                </c:pt>
                <c:pt idx="188">
                  <c:v>114.76392078071163</c:v>
                </c:pt>
                <c:pt idx="189">
                  <c:v>115.09427173287258</c:v>
                </c:pt>
                <c:pt idx="190">
                  <c:v>115.39113652351131</c:v>
                </c:pt>
                <c:pt idx="191">
                  <c:v>115.64352856109888</c:v>
                </c:pt>
                <c:pt idx="192">
                  <c:v>115.60800187939336</c:v>
                </c:pt>
                <c:pt idx="193">
                  <c:v>115.50155268289141</c:v>
                </c:pt>
                <c:pt idx="194">
                  <c:v>115.08391948047257</c:v>
                </c:pt>
                <c:pt idx="195">
                  <c:v>115.25600835945647</c:v>
                </c:pt>
                <c:pt idx="196">
                  <c:v>115.50155268289143</c:v>
                </c:pt>
                <c:pt idx="197">
                  <c:v>114.89170647606031</c:v>
                </c:pt>
                <c:pt idx="198">
                  <c:v>115.48904213452704</c:v>
                </c:pt>
                <c:pt idx="199">
                  <c:v>115.34952489136495</c:v>
                </c:pt>
                <c:pt idx="200">
                  <c:v>115.31625718766321</c:v>
                </c:pt>
                <c:pt idx="201">
                  <c:v>115.37240757439119</c:v>
                </c:pt>
                <c:pt idx="202">
                  <c:v>115.4744499196764</c:v>
                </c:pt>
                <c:pt idx="203">
                  <c:v>115.61218035601323</c:v>
                </c:pt>
                <c:pt idx="204">
                  <c:v>115.49738219895274</c:v>
                </c:pt>
                <c:pt idx="205">
                  <c:v>114.91027966878003</c:v>
                </c:pt>
                <c:pt idx="206">
                  <c:v>115.85924624662678</c:v>
                </c:pt>
                <c:pt idx="207">
                  <c:v>115.59755700914299</c:v>
                </c:pt>
                <c:pt idx="208">
                  <c:v>115.76490174079822</c:v>
                </c:pt>
                <c:pt idx="209">
                  <c:v>116.29944735311211</c:v>
                </c:pt>
                <c:pt idx="210">
                  <c:v>116.47519344560749</c:v>
                </c:pt>
                <c:pt idx="211">
                  <c:v>116.29099105649661</c:v>
                </c:pt>
                <c:pt idx="212">
                  <c:v>115.9705605104777</c:v>
                </c:pt>
                <c:pt idx="213">
                  <c:v>116.16007553473491</c:v>
                </c:pt>
                <c:pt idx="214">
                  <c:v>117.35118774649163</c:v>
                </c:pt>
                <c:pt idx="215">
                  <c:v>117.67281021226486</c:v>
                </c:pt>
                <c:pt idx="216">
                  <c:v>117.48696099316813</c:v>
                </c:pt>
                <c:pt idx="217">
                  <c:v>118.487924136909</c:v>
                </c:pt>
                <c:pt idx="218">
                  <c:v>118.81360968724442</c:v>
                </c:pt>
                <c:pt idx="219">
                  <c:v>118.55160017048698</c:v>
                </c:pt>
                <c:pt idx="220">
                  <c:v>118.866592344853</c:v>
                </c:pt>
                <c:pt idx="221">
                  <c:v>119.02803877425697</c:v>
                </c:pt>
                <c:pt idx="222">
                  <c:v>119.092296809263</c:v>
                </c:pt>
                <c:pt idx="223">
                  <c:v>119.41685955349789</c:v>
                </c:pt>
                <c:pt idx="224">
                  <c:v>118.70117821690302</c:v>
                </c:pt>
                <c:pt idx="225">
                  <c:v>117.56036605534914</c:v>
                </c:pt>
                <c:pt idx="226">
                  <c:v>116.66849035270066</c:v>
                </c:pt>
                <c:pt idx="227">
                  <c:v>115.79842884552706</c:v>
                </c:pt>
                <c:pt idx="228">
                  <c:v>115.75023973656096</c:v>
                </c:pt>
                <c:pt idx="229">
                  <c:v>115.65816354202425</c:v>
                </c:pt>
                <c:pt idx="230">
                  <c:v>115.5933795894765</c:v>
                </c:pt>
                <c:pt idx="231">
                  <c:v>115.31625718766314</c:v>
                </c:pt>
                <c:pt idx="232">
                  <c:v>115.23939907050452</c:v>
                </c:pt>
                <c:pt idx="233">
                  <c:v>114.80923154229905</c:v>
                </c:pt>
                <c:pt idx="234">
                  <c:v>114.12516055373177</c:v>
                </c:pt>
                <c:pt idx="235">
                  <c:v>114.48051250849983</c:v>
                </c:pt>
                <c:pt idx="236">
                  <c:v>114.7639207807116</c:v>
                </c:pt>
                <c:pt idx="237">
                  <c:v>115.89492753623168</c:v>
                </c:pt>
                <c:pt idx="238">
                  <c:v>117.75511706670572</c:v>
                </c:pt>
                <c:pt idx="239">
                  <c:v>117.80499033238171</c:v>
                </c:pt>
                <c:pt idx="240">
                  <c:v>117.34257781690764</c:v>
                </c:pt>
                <c:pt idx="241">
                  <c:v>118.24701489778545</c:v>
                </c:pt>
                <c:pt idx="242">
                  <c:v>117.73561293409625</c:v>
                </c:pt>
                <c:pt idx="243">
                  <c:v>118.33669373485485</c:v>
                </c:pt>
                <c:pt idx="244">
                  <c:v>118.1749330377757</c:v>
                </c:pt>
                <c:pt idx="245">
                  <c:v>118.01796815909361</c:v>
                </c:pt>
                <c:pt idx="246">
                  <c:v>118.22734748941967</c:v>
                </c:pt>
                <c:pt idx="247">
                  <c:v>118.07460179767794</c:v>
                </c:pt>
                <c:pt idx="248">
                  <c:v>118.49011872349072</c:v>
                </c:pt>
                <c:pt idx="249">
                  <c:v>117.90051786734463</c:v>
                </c:pt>
                <c:pt idx="250">
                  <c:v>116.99707388441821</c:v>
                </c:pt>
                <c:pt idx="251">
                  <c:v>117.40071937165067</c:v>
                </c:pt>
                <c:pt idx="252">
                  <c:v>117.27159407537739</c:v>
                </c:pt>
                <c:pt idx="253">
                  <c:v>117.10844255693029</c:v>
                </c:pt>
                <c:pt idx="254">
                  <c:v>116.97568111172038</c:v>
                </c:pt>
                <c:pt idx="255">
                  <c:v>117.03774171712898</c:v>
                </c:pt>
                <c:pt idx="256">
                  <c:v>116.90941320516779</c:v>
                </c:pt>
                <c:pt idx="257">
                  <c:v>116.00841402821578</c:v>
                </c:pt>
                <c:pt idx="258">
                  <c:v>116.11790757614237</c:v>
                </c:pt>
                <c:pt idx="259">
                  <c:v>116.31424883183922</c:v>
                </c:pt>
                <c:pt idx="260">
                  <c:v>116.58344571199456</c:v>
                </c:pt>
                <c:pt idx="261">
                  <c:v>117.13846266525047</c:v>
                </c:pt>
                <c:pt idx="262">
                  <c:v>117.05273173052274</c:v>
                </c:pt>
                <c:pt idx="263">
                  <c:v>117.02275554254756</c:v>
                </c:pt>
                <c:pt idx="264">
                  <c:v>117.27804359383286</c:v>
                </c:pt>
                <c:pt idx="265">
                  <c:v>117.53876681119993</c:v>
                </c:pt>
                <c:pt idx="266">
                  <c:v>117.48696099316811</c:v>
                </c:pt>
                <c:pt idx="267">
                  <c:v>118.41774026358637</c:v>
                </c:pt>
                <c:pt idx="268">
                  <c:v>118.56917801871914</c:v>
                </c:pt>
                <c:pt idx="269">
                  <c:v>117.53660732330175</c:v>
                </c:pt>
                <c:pt idx="270">
                  <c:v>117.31030183005079</c:v>
                </c:pt>
                <c:pt idx="271">
                  <c:v>117.53876681119995</c:v>
                </c:pt>
                <c:pt idx="272">
                  <c:v>115.85504989224705</c:v>
                </c:pt>
                <c:pt idx="273">
                  <c:v>116.39043027381044</c:v>
                </c:pt>
                <c:pt idx="274">
                  <c:v>116.78989356846834</c:v>
                </c:pt>
                <c:pt idx="275">
                  <c:v>116.86242989971305</c:v>
                </c:pt>
                <c:pt idx="276">
                  <c:v>116.69615658233141</c:v>
                </c:pt>
                <c:pt idx="277">
                  <c:v>117.32536174739104</c:v>
                </c:pt>
                <c:pt idx="278">
                  <c:v>118.12038404726719</c:v>
                </c:pt>
                <c:pt idx="279">
                  <c:v>117.64251563074644</c:v>
                </c:pt>
                <c:pt idx="280">
                  <c:v>117.3705647084723</c:v>
                </c:pt>
                <c:pt idx="281">
                  <c:v>117.7204475195052</c:v>
                </c:pt>
                <c:pt idx="282">
                  <c:v>117.46538871139494</c:v>
                </c:pt>
                <c:pt idx="283">
                  <c:v>117.64251563074644</c:v>
                </c:pt>
                <c:pt idx="284">
                  <c:v>118.10293900457819</c:v>
                </c:pt>
                <c:pt idx="285">
                  <c:v>117.71611526147261</c:v>
                </c:pt>
                <c:pt idx="286">
                  <c:v>119.01032462096533</c:v>
                </c:pt>
                <c:pt idx="287">
                  <c:v>118.67695618298504</c:v>
                </c:pt>
                <c:pt idx="288">
                  <c:v>118.25794406344141</c:v>
                </c:pt>
                <c:pt idx="289">
                  <c:v>118.03756596184343</c:v>
                </c:pt>
                <c:pt idx="290">
                  <c:v>117.774627662512</c:v>
                </c:pt>
                <c:pt idx="291">
                  <c:v>116.23183139534866</c:v>
                </c:pt>
                <c:pt idx="292">
                  <c:v>115.58293736110842</c:v>
                </c:pt>
                <c:pt idx="293">
                  <c:v>115.72092686721035</c:v>
                </c:pt>
                <c:pt idx="294">
                  <c:v>113.94425149167317</c:v>
                </c:pt>
                <c:pt idx="295">
                  <c:v>112.3494081697164</c:v>
                </c:pt>
                <c:pt idx="296">
                  <c:v>112.41850738924894</c:v>
                </c:pt>
                <c:pt idx="297">
                  <c:v>113.31656511265395</c:v>
                </c:pt>
                <c:pt idx="298">
                  <c:v>114.53995309114983</c:v>
                </c:pt>
                <c:pt idx="299">
                  <c:v>116.55158592796354</c:v>
                </c:pt>
                <c:pt idx="300">
                  <c:v>118.05717027440978</c:v>
                </c:pt>
                <c:pt idx="301">
                  <c:v>118.61974338055312</c:v>
                </c:pt>
                <c:pt idx="302">
                  <c:v>118.52524316813323</c:v>
                </c:pt>
                <c:pt idx="303">
                  <c:v>118.92404357363256</c:v>
                </c:pt>
                <c:pt idx="304">
                  <c:v>118.87542738219101</c:v>
                </c:pt>
                <c:pt idx="305">
                  <c:v>118.86659234485303</c:v>
                </c:pt>
                <c:pt idx="306">
                  <c:v>118.45501509063622</c:v>
                </c:pt>
                <c:pt idx="307">
                  <c:v>118.70778594225472</c:v>
                </c:pt>
                <c:pt idx="308">
                  <c:v>118.12038404726718</c:v>
                </c:pt>
                <c:pt idx="309">
                  <c:v>117.87227770203026</c:v>
                </c:pt>
                <c:pt idx="310">
                  <c:v>118.64394206338883</c:v>
                </c:pt>
                <c:pt idx="311">
                  <c:v>119.2966098534291</c:v>
                </c:pt>
                <c:pt idx="312">
                  <c:v>120.34009894471491</c:v>
                </c:pt>
                <c:pt idx="313">
                  <c:v>121.10324461439424</c:v>
                </c:pt>
                <c:pt idx="314">
                  <c:v>122.27446483180407</c:v>
                </c:pt>
                <c:pt idx="315">
                  <c:v>123.1429616369269</c:v>
                </c:pt>
                <c:pt idx="316">
                  <c:v>123.55201915834586</c:v>
                </c:pt>
                <c:pt idx="317">
                  <c:v>123.46617774775625</c:v>
                </c:pt>
                <c:pt idx="318">
                  <c:v>124.41462465966528</c:v>
                </c:pt>
                <c:pt idx="319">
                  <c:v>125.08358588327283</c:v>
                </c:pt>
                <c:pt idx="320">
                  <c:v>124.41946400093332</c:v>
                </c:pt>
                <c:pt idx="321">
                  <c:v>125.55492316448469</c:v>
                </c:pt>
                <c:pt idx="322">
                  <c:v>125.65850209188562</c:v>
                </c:pt>
                <c:pt idx="323">
                  <c:v>125.91572027476506</c:v>
                </c:pt>
                <c:pt idx="324">
                  <c:v>125.60422515854138</c:v>
                </c:pt>
                <c:pt idx="325">
                  <c:v>125.48350398179726</c:v>
                </c:pt>
                <c:pt idx="326">
                  <c:v>126.59094506886156</c:v>
                </c:pt>
                <c:pt idx="327">
                  <c:v>127.81251873014581</c:v>
                </c:pt>
                <c:pt idx="328">
                  <c:v>129.227350772649</c:v>
                </c:pt>
                <c:pt idx="329">
                  <c:v>131.12113137938081</c:v>
                </c:pt>
                <c:pt idx="330">
                  <c:v>133.46824668280041</c:v>
                </c:pt>
                <c:pt idx="331">
                  <c:v>133.58251028376915</c:v>
                </c:pt>
                <c:pt idx="332">
                  <c:v>135.17728098719496</c:v>
                </c:pt>
                <c:pt idx="333">
                  <c:v>135.10591117399821</c:v>
                </c:pt>
                <c:pt idx="334">
                  <c:v>133.67182766041893</c:v>
                </c:pt>
                <c:pt idx="335">
                  <c:v>129.94657837541365</c:v>
                </c:pt>
                <c:pt idx="336">
                  <c:v>127.41794136392586</c:v>
                </c:pt>
                <c:pt idx="337">
                  <c:v>128.25067158494025</c:v>
                </c:pt>
                <c:pt idx="338">
                  <c:v>129.97033846653912</c:v>
                </c:pt>
                <c:pt idx="339">
                  <c:v>133.2125603864732</c:v>
                </c:pt>
                <c:pt idx="340">
                  <c:v>135.0574227326463</c:v>
                </c:pt>
                <c:pt idx="341">
                  <c:v>134.74451324824111</c:v>
                </c:pt>
                <c:pt idx="342">
                  <c:v>133.75567124547848</c:v>
                </c:pt>
                <c:pt idx="343">
                  <c:v>132.94956254286228</c:v>
                </c:pt>
                <c:pt idx="344">
                  <c:v>132.15857210733964</c:v>
                </c:pt>
                <c:pt idx="345">
                  <c:v>131.70420389508769</c:v>
                </c:pt>
                <c:pt idx="346">
                  <c:v>131.47683834107423</c:v>
                </c:pt>
                <c:pt idx="347">
                  <c:v>131.98407295083638</c:v>
                </c:pt>
                <c:pt idx="348">
                  <c:v>133.06570709486846</c:v>
                </c:pt>
                <c:pt idx="349">
                  <c:v>133.5044554352134</c:v>
                </c:pt>
                <c:pt idx="350">
                  <c:v>133.42927460059215</c:v>
                </c:pt>
                <c:pt idx="351">
                  <c:v>132.06853839801801</c:v>
                </c:pt>
                <c:pt idx="352">
                  <c:v>133.58529964501969</c:v>
                </c:pt>
                <c:pt idx="353">
                  <c:v>133.95171590694932</c:v>
                </c:pt>
                <c:pt idx="354">
                  <c:v>134.97193974429283</c:v>
                </c:pt>
                <c:pt idx="355">
                  <c:v>135.36892443767309</c:v>
                </c:pt>
                <c:pt idx="356">
                  <c:v>136.29178295234223</c:v>
                </c:pt>
                <c:pt idx="357">
                  <c:v>138.1399667465611</c:v>
                </c:pt>
                <c:pt idx="358">
                  <c:v>138.58284773519901</c:v>
                </c:pt>
                <c:pt idx="359">
                  <c:v>139.84610676343269</c:v>
                </c:pt>
                <c:pt idx="360">
                  <c:v>143.15379623621004</c:v>
                </c:pt>
                <c:pt idx="361">
                  <c:v>145.99602911978801</c:v>
                </c:pt>
                <c:pt idx="362">
                  <c:v>146.08270728198548</c:v>
                </c:pt>
                <c:pt idx="363">
                  <c:v>143.84260820685756</c:v>
                </c:pt>
                <c:pt idx="364">
                  <c:v>143.86848674297769</c:v>
                </c:pt>
                <c:pt idx="365">
                  <c:v>143.0257774598133</c:v>
                </c:pt>
                <c:pt idx="366">
                  <c:v>144.25778519403769</c:v>
                </c:pt>
                <c:pt idx="367">
                  <c:v>145.37232712977459</c:v>
                </c:pt>
                <c:pt idx="368">
                  <c:v>147.37836343531123</c:v>
                </c:pt>
                <c:pt idx="369">
                  <c:v>148.26643181607466</c:v>
                </c:pt>
                <c:pt idx="370">
                  <c:v>148.5901426116038</c:v>
                </c:pt>
                <c:pt idx="371">
                  <c:v>147.56873961985585</c:v>
                </c:pt>
                <c:pt idx="372">
                  <c:v>148.10510475749487</c:v>
                </c:pt>
                <c:pt idx="373">
                  <c:v>148.8632926119835</c:v>
                </c:pt>
                <c:pt idx="374">
                  <c:v>151.04594607357018</c:v>
                </c:pt>
                <c:pt idx="375">
                  <c:v>147.56873961985588</c:v>
                </c:pt>
                <c:pt idx="376">
                  <c:v>148.1051047574949</c:v>
                </c:pt>
                <c:pt idx="377">
                  <c:v>148.86329261198352</c:v>
                </c:pt>
              </c:numCache>
            </c:numRef>
          </c:val>
          <c:smooth val="0"/>
          <c:extLst xmlns:c16r2="http://schemas.microsoft.com/office/drawing/2015/06/chart">
            <c:ext xmlns:c16="http://schemas.microsoft.com/office/drawing/2014/chart" uri="{C3380CC4-5D6E-409C-BE32-E72D297353CC}">
              <c16:uniqueId val="{00000001-B8BB-4CA9-943F-5676B0DED908}"/>
            </c:ext>
          </c:extLst>
        </c:ser>
        <c:ser>
          <c:idx val="2"/>
          <c:order val="2"/>
          <c:tx>
            <c:strRef>
              <c:f>Sheet1!$D$1</c:f>
              <c:strCache>
                <c:ptCount val="1"/>
                <c:pt idx="0">
                  <c:v>RUB</c:v>
                </c:pt>
              </c:strCache>
            </c:strRef>
          </c:tx>
          <c:spPr>
            <a:ln w="28575" cap="rnd">
              <a:solidFill>
                <a:srgbClr val="C00000"/>
              </a:solidFill>
              <a:round/>
            </a:ln>
            <a:effectLst/>
          </c:spPr>
          <c:marker>
            <c:symbol val="none"/>
          </c:marker>
          <c:cat>
            <c:numRef>
              <c:f>Sheet1!$A$2:$A$380</c:f>
              <c:numCache>
                <c:formatCode>[$-2B]dd/mmm/yy</c:formatCode>
                <c:ptCount val="379"/>
                <c:pt idx="0">
                  <c:v>44204</c:v>
                </c:pt>
                <c:pt idx="1">
                  <c:v>44207</c:v>
                </c:pt>
                <c:pt idx="2">
                  <c:v>44208</c:v>
                </c:pt>
                <c:pt idx="3">
                  <c:v>44209</c:v>
                </c:pt>
                <c:pt idx="4">
                  <c:v>44210</c:v>
                </c:pt>
                <c:pt idx="5">
                  <c:v>44211</c:v>
                </c:pt>
                <c:pt idx="6">
                  <c:v>44214</c:v>
                </c:pt>
                <c:pt idx="7">
                  <c:v>44215</c:v>
                </c:pt>
                <c:pt idx="8">
                  <c:v>44216</c:v>
                </c:pt>
                <c:pt idx="9">
                  <c:v>44217</c:v>
                </c:pt>
                <c:pt idx="10">
                  <c:v>44218</c:v>
                </c:pt>
                <c:pt idx="11">
                  <c:v>44221</c:v>
                </c:pt>
                <c:pt idx="12">
                  <c:v>44222</c:v>
                </c:pt>
                <c:pt idx="13">
                  <c:v>44223</c:v>
                </c:pt>
                <c:pt idx="14">
                  <c:v>44225</c:v>
                </c:pt>
                <c:pt idx="15">
                  <c:v>44228</c:v>
                </c:pt>
                <c:pt idx="16">
                  <c:v>44229</c:v>
                </c:pt>
                <c:pt idx="17">
                  <c:v>44230</c:v>
                </c:pt>
                <c:pt idx="18">
                  <c:v>44231</c:v>
                </c:pt>
                <c:pt idx="19">
                  <c:v>44232</c:v>
                </c:pt>
                <c:pt idx="20">
                  <c:v>44235</c:v>
                </c:pt>
                <c:pt idx="21">
                  <c:v>44236</c:v>
                </c:pt>
                <c:pt idx="22">
                  <c:v>44237</c:v>
                </c:pt>
                <c:pt idx="23">
                  <c:v>44238</c:v>
                </c:pt>
                <c:pt idx="24">
                  <c:v>44239</c:v>
                </c:pt>
                <c:pt idx="25">
                  <c:v>44242</c:v>
                </c:pt>
                <c:pt idx="26">
                  <c:v>44243</c:v>
                </c:pt>
                <c:pt idx="27">
                  <c:v>44244</c:v>
                </c:pt>
                <c:pt idx="28">
                  <c:v>44245</c:v>
                </c:pt>
                <c:pt idx="29">
                  <c:v>44246</c:v>
                </c:pt>
                <c:pt idx="30">
                  <c:v>44249</c:v>
                </c:pt>
                <c:pt idx="31">
                  <c:v>44250</c:v>
                </c:pt>
                <c:pt idx="32">
                  <c:v>44251</c:v>
                </c:pt>
                <c:pt idx="33">
                  <c:v>44252</c:v>
                </c:pt>
                <c:pt idx="34">
                  <c:v>44253</c:v>
                </c:pt>
                <c:pt idx="35">
                  <c:v>44256</c:v>
                </c:pt>
                <c:pt idx="36">
                  <c:v>44257</c:v>
                </c:pt>
                <c:pt idx="37">
                  <c:v>44258</c:v>
                </c:pt>
                <c:pt idx="38">
                  <c:v>44259</c:v>
                </c:pt>
                <c:pt idx="39">
                  <c:v>44260</c:v>
                </c:pt>
                <c:pt idx="40">
                  <c:v>44264</c:v>
                </c:pt>
                <c:pt idx="41">
                  <c:v>44265</c:v>
                </c:pt>
                <c:pt idx="42">
                  <c:v>44266</c:v>
                </c:pt>
                <c:pt idx="43">
                  <c:v>44267</c:v>
                </c:pt>
                <c:pt idx="44">
                  <c:v>44270</c:v>
                </c:pt>
                <c:pt idx="45">
                  <c:v>44271</c:v>
                </c:pt>
                <c:pt idx="46">
                  <c:v>44272</c:v>
                </c:pt>
                <c:pt idx="47">
                  <c:v>44273</c:v>
                </c:pt>
                <c:pt idx="48">
                  <c:v>44274</c:v>
                </c:pt>
                <c:pt idx="49">
                  <c:v>44277</c:v>
                </c:pt>
                <c:pt idx="50">
                  <c:v>44278</c:v>
                </c:pt>
                <c:pt idx="51">
                  <c:v>44279</c:v>
                </c:pt>
                <c:pt idx="52">
                  <c:v>44280</c:v>
                </c:pt>
                <c:pt idx="53">
                  <c:v>44281</c:v>
                </c:pt>
                <c:pt idx="54">
                  <c:v>44284</c:v>
                </c:pt>
                <c:pt idx="55">
                  <c:v>44285</c:v>
                </c:pt>
                <c:pt idx="56">
                  <c:v>44286</c:v>
                </c:pt>
                <c:pt idx="57">
                  <c:v>44287</c:v>
                </c:pt>
                <c:pt idx="58">
                  <c:v>44288</c:v>
                </c:pt>
                <c:pt idx="59">
                  <c:v>44291</c:v>
                </c:pt>
                <c:pt idx="60">
                  <c:v>44292</c:v>
                </c:pt>
                <c:pt idx="61">
                  <c:v>44293</c:v>
                </c:pt>
                <c:pt idx="62">
                  <c:v>44294</c:v>
                </c:pt>
                <c:pt idx="63">
                  <c:v>44295</c:v>
                </c:pt>
                <c:pt idx="64">
                  <c:v>44298</c:v>
                </c:pt>
                <c:pt idx="65">
                  <c:v>44299</c:v>
                </c:pt>
                <c:pt idx="66">
                  <c:v>44300</c:v>
                </c:pt>
                <c:pt idx="67">
                  <c:v>44301</c:v>
                </c:pt>
                <c:pt idx="68">
                  <c:v>44302</c:v>
                </c:pt>
                <c:pt idx="69">
                  <c:v>44305</c:v>
                </c:pt>
                <c:pt idx="70">
                  <c:v>44306</c:v>
                </c:pt>
                <c:pt idx="71">
                  <c:v>44307</c:v>
                </c:pt>
                <c:pt idx="72">
                  <c:v>44308</c:v>
                </c:pt>
                <c:pt idx="73">
                  <c:v>44309</c:v>
                </c:pt>
                <c:pt idx="74">
                  <c:v>44312</c:v>
                </c:pt>
                <c:pt idx="75">
                  <c:v>44313</c:v>
                </c:pt>
                <c:pt idx="76">
                  <c:v>44314</c:v>
                </c:pt>
                <c:pt idx="77">
                  <c:v>44315</c:v>
                </c:pt>
                <c:pt idx="78">
                  <c:v>44316</c:v>
                </c:pt>
                <c:pt idx="79">
                  <c:v>44319</c:v>
                </c:pt>
                <c:pt idx="80">
                  <c:v>44320</c:v>
                </c:pt>
                <c:pt idx="81">
                  <c:v>44321</c:v>
                </c:pt>
                <c:pt idx="82">
                  <c:v>44322</c:v>
                </c:pt>
                <c:pt idx="83">
                  <c:v>44323</c:v>
                </c:pt>
                <c:pt idx="84">
                  <c:v>44326</c:v>
                </c:pt>
                <c:pt idx="85">
                  <c:v>44327</c:v>
                </c:pt>
                <c:pt idx="86">
                  <c:v>44328</c:v>
                </c:pt>
                <c:pt idx="87">
                  <c:v>44329</c:v>
                </c:pt>
                <c:pt idx="88">
                  <c:v>44330</c:v>
                </c:pt>
                <c:pt idx="89">
                  <c:v>44333</c:v>
                </c:pt>
                <c:pt idx="90">
                  <c:v>44334</c:v>
                </c:pt>
                <c:pt idx="91">
                  <c:v>44335</c:v>
                </c:pt>
                <c:pt idx="92">
                  <c:v>44336</c:v>
                </c:pt>
                <c:pt idx="93">
                  <c:v>44337</c:v>
                </c:pt>
                <c:pt idx="94">
                  <c:v>44340</c:v>
                </c:pt>
                <c:pt idx="95">
                  <c:v>44341</c:v>
                </c:pt>
                <c:pt idx="96">
                  <c:v>44342</c:v>
                </c:pt>
                <c:pt idx="97">
                  <c:v>44343</c:v>
                </c:pt>
                <c:pt idx="98">
                  <c:v>44347</c:v>
                </c:pt>
                <c:pt idx="99">
                  <c:v>44348</c:v>
                </c:pt>
                <c:pt idx="100">
                  <c:v>44349</c:v>
                </c:pt>
                <c:pt idx="101">
                  <c:v>44350</c:v>
                </c:pt>
                <c:pt idx="102">
                  <c:v>44351</c:v>
                </c:pt>
                <c:pt idx="103">
                  <c:v>44354</c:v>
                </c:pt>
                <c:pt idx="104">
                  <c:v>44355</c:v>
                </c:pt>
                <c:pt idx="105">
                  <c:v>44356</c:v>
                </c:pt>
                <c:pt idx="106">
                  <c:v>44357</c:v>
                </c:pt>
                <c:pt idx="107">
                  <c:v>44358</c:v>
                </c:pt>
                <c:pt idx="108">
                  <c:v>44361</c:v>
                </c:pt>
                <c:pt idx="109">
                  <c:v>44362</c:v>
                </c:pt>
                <c:pt idx="110">
                  <c:v>44363</c:v>
                </c:pt>
                <c:pt idx="111">
                  <c:v>44364</c:v>
                </c:pt>
                <c:pt idx="112">
                  <c:v>44365</c:v>
                </c:pt>
                <c:pt idx="113">
                  <c:v>44368</c:v>
                </c:pt>
                <c:pt idx="114">
                  <c:v>44369</c:v>
                </c:pt>
                <c:pt idx="115">
                  <c:v>44370</c:v>
                </c:pt>
                <c:pt idx="116">
                  <c:v>44371</c:v>
                </c:pt>
                <c:pt idx="117">
                  <c:v>44372</c:v>
                </c:pt>
                <c:pt idx="118">
                  <c:v>44375</c:v>
                </c:pt>
                <c:pt idx="119">
                  <c:v>44376</c:v>
                </c:pt>
                <c:pt idx="120">
                  <c:v>44377</c:v>
                </c:pt>
                <c:pt idx="121">
                  <c:v>44378</c:v>
                </c:pt>
                <c:pt idx="122">
                  <c:v>44379</c:v>
                </c:pt>
                <c:pt idx="123">
                  <c:v>44383</c:v>
                </c:pt>
                <c:pt idx="124">
                  <c:v>44384</c:v>
                </c:pt>
                <c:pt idx="125">
                  <c:v>44385</c:v>
                </c:pt>
                <c:pt idx="126">
                  <c:v>44386</c:v>
                </c:pt>
                <c:pt idx="127">
                  <c:v>44389</c:v>
                </c:pt>
                <c:pt idx="128">
                  <c:v>44390</c:v>
                </c:pt>
                <c:pt idx="129">
                  <c:v>44391</c:v>
                </c:pt>
                <c:pt idx="130">
                  <c:v>44392</c:v>
                </c:pt>
                <c:pt idx="131">
                  <c:v>44393</c:v>
                </c:pt>
                <c:pt idx="132">
                  <c:v>44396</c:v>
                </c:pt>
                <c:pt idx="133">
                  <c:v>44397</c:v>
                </c:pt>
                <c:pt idx="134">
                  <c:v>44398</c:v>
                </c:pt>
                <c:pt idx="135">
                  <c:v>44399</c:v>
                </c:pt>
                <c:pt idx="136">
                  <c:v>44400</c:v>
                </c:pt>
                <c:pt idx="137">
                  <c:v>44403</c:v>
                </c:pt>
                <c:pt idx="138">
                  <c:v>44404</c:v>
                </c:pt>
                <c:pt idx="139">
                  <c:v>44405</c:v>
                </c:pt>
                <c:pt idx="140">
                  <c:v>44406</c:v>
                </c:pt>
                <c:pt idx="141">
                  <c:v>44407</c:v>
                </c:pt>
                <c:pt idx="142">
                  <c:v>44410</c:v>
                </c:pt>
                <c:pt idx="143">
                  <c:v>44411</c:v>
                </c:pt>
                <c:pt idx="144">
                  <c:v>44412</c:v>
                </c:pt>
                <c:pt idx="145">
                  <c:v>44413</c:v>
                </c:pt>
                <c:pt idx="146">
                  <c:v>44414</c:v>
                </c:pt>
                <c:pt idx="147">
                  <c:v>44417</c:v>
                </c:pt>
                <c:pt idx="148">
                  <c:v>44418</c:v>
                </c:pt>
                <c:pt idx="149">
                  <c:v>44419</c:v>
                </c:pt>
                <c:pt idx="150">
                  <c:v>44420</c:v>
                </c:pt>
                <c:pt idx="151">
                  <c:v>44421</c:v>
                </c:pt>
                <c:pt idx="152">
                  <c:v>44424</c:v>
                </c:pt>
                <c:pt idx="153">
                  <c:v>44425</c:v>
                </c:pt>
                <c:pt idx="154">
                  <c:v>44426</c:v>
                </c:pt>
                <c:pt idx="155">
                  <c:v>44427</c:v>
                </c:pt>
                <c:pt idx="156">
                  <c:v>44428</c:v>
                </c:pt>
                <c:pt idx="157">
                  <c:v>44431</c:v>
                </c:pt>
                <c:pt idx="158">
                  <c:v>44432</c:v>
                </c:pt>
                <c:pt idx="159">
                  <c:v>44433</c:v>
                </c:pt>
                <c:pt idx="160">
                  <c:v>44434</c:v>
                </c:pt>
                <c:pt idx="161">
                  <c:v>44435</c:v>
                </c:pt>
                <c:pt idx="162">
                  <c:v>44438</c:v>
                </c:pt>
                <c:pt idx="163">
                  <c:v>44439</c:v>
                </c:pt>
                <c:pt idx="164">
                  <c:v>44440</c:v>
                </c:pt>
                <c:pt idx="165">
                  <c:v>44441</c:v>
                </c:pt>
                <c:pt idx="166">
                  <c:v>44442</c:v>
                </c:pt>
                <c:pt idx="167">
                  <c:v>44445</c:v>
                </c:pt>
                <c:pt idx="168">
                  <c:v>44446</c:v>
                </c:pt>
                <c:pt idx="169">
                  <c:v>44447</c:v>
                </c:pt>
                <c:pt idx="170">
                  <c:v>44448</c:v>
                </c:pt>
                <c:pt idx="171">
                  <c:v>44449</c:v>
                </c:pt>
                <c:pt idx="172">
                  <c:v>44452</c:v>
                </c:pt>
                <c:pt idx="173">
                  <c:v>44453</c:v>
                </c:pt>
                <c:pt idx="174">
                  <c:v>44454</c:v>
                </c:pt>
                <c:pt idx="175">
                  <c:v>44455</c:v>
                </c:pt>
                <c:pt idx="176">
                  <c:v>44456</c:v>
                </c:pt>
                <c:pt idx="177">
                  <c:v>44461</c:v>
                </c:pt>
                <c:pt idx="178">
                  <c:v>44462</c:v>
                </c:pt>
                <c:pt idx="179">
                  <c:v>44463</c:v>
                </c:pt>
                <c:pt idx="180">
                  <c:v>44464</c:v>
                </c:pt>
                <c:pt idx="181">
                  <c:v>44466</c:v>
                </c:pt>
                <c:pt idx="182">
                  <c:v>44467</c:v>
                </c:pt>
                <c:pt idx="183">
                  <c:v>44468</c:v>
                </c:pt>
                <c:pt idx="184">
                  <c:v>44469</c:v>
                </c:pt>
                <c:pt idx="185">
                  <c:v>44470</c:v>
                </c:pt>
                <c:pt idx="186">
                  <c:v>44473</c:v>
                </c:pt>
                <c:pt idx="187">
                  <c:v>44474</c:v>
                </c:pt>
                <c:pt idx="188">
                  <c:v>44475</c:v>
                </c:pt>
                <c:pt idx="189">
                  <c:v>44476</c:v>
                </c:pt>
                <c:pt idx="190">
                  <c:v>44477</c:v>
                </c:pt>
                <c:pt idx="191">
                  <c:v>44480</c:v>
                </c:pt>
                <c:pt idx="192">
                  <c:v>44481</c:v>
                </c:pt>
                <c:pt idx="193">
                  <c:v>44482</c:v>
                </c:pt>
                <c:pt idx="194">
                  <c:v>44483</c:v>
                </c:pt>
                <c:pt idx="195">
                  <c:v>44484</c:v>
                </c:pt>
                <c:pt idx="196">
                  <c:v>44487</c:v>
                </c:pt>
                <c:pt idx="197">
                  <c:v>44488</c:v>
                </c:pt>
                <c:pt idx="198">
                  <c:v>44489</c:v>
                </c:pt>
                <c:pt idx="199">
                  <c:v>44490</c:v>
                </c:pt>
                <c:pt idx="200">
                  <c:v>44491</c:v>
                </c:pt>
                <c:pt idx="201">
                  <c:v>44494</c:v>
                </c:pt>
                <c:pt idx="202">
                  <c:v>44495</c:v>
                </c:pt>
                <c:pt idx="203">
                  <c:v>44496</c:v>
                </c:pt>
                <c:pt idx="204">
                  <c:v>44497</c:v>
                </c:pt>
                <c:pt idx="205">
                  <c:v>44498</c:v>
                </c:pt>
                <c:pt idx="206">
                  <c:v>44501</c:v>
                </c:pt>
                <c:pt idx="207">
                  <c:v>44502</c:v>
                </c:pt>
                <c:pt idx="208">
                  <c:v>44503</c:v>
                </c:pt>
                <c:pt idx="209">
                  <c:v>44504</c:v>
                </c:pt>
                <c:pt idx="210">
                  <c:v>44505</c:v>
                </c:pt>
                <c:pt idx="211">
                  <c:v>44508</c:v>
                </c:pt>
                <c:pt idx="212">
                  <c:v>44509</c:v>
                </c:pt>
                <c:pt idx="213">
                  <c:v>44510</c:v>
                </c:pt>
                <c:pt idx="214">
                  <c:v>44511</c:v>
                </c:pt>
                <c:pt idx="215">
                  <c:v>44512</c:v>
                </c:pt>
                <c:pt idx="216">
                  <c:v>44515</c:v>
                </c:pt>
                <c:pt idx="217">
                  <c:v>44516</c:v>
                </c:pt>
                <c:pt idx="218">
                  <c:v>44517</c:v>
                </c:pt>
                <c:pt idx="219">
                  <c:v>44518</c:v>
                </c:pt>
                <c:pt idx="220">
                  <c:v>44519</c:v>
                </c:pt>
                <c:pt idx="221">
                  <c:v>44522</c:v>
                </c:pt>
                <c:pt idx="222">
                  <c:v>44523</c:v>
                </c:pt>
                <c:pt idx="223">
                  <c:v>44524</c:v>
                </c:pt>
                <c:pt idx="224">
                  <c:v>44525</c:v>
                </c:pt>
                <c:pt idx="225">
                  <c:v>44526</c:v>
                </c:pt>
                <c:pt idx="226">
                  <c:v>44529</c:v>
                </c:pt>
                <c:pt idx="227">
                  <c:v>44530</c:v>
                </c:pt>
                <c:pt idx="228">
                  <c:v>44531</c:v>
                </c:pt>
                <c:pt idx="229">
                  <c:v>44532</c:v>
                </c:pt>
                <c:pt idx="230">
                  <c:v>44533</c:v>
                </c:pt>
                <c:pt idx="231">
                  <c:v>44536</c:v>
                </c:pt>
                <c:pt idx="232">
                  <c:v>44537</c:v>
                </c:pt>
                <c:pt idx="233">
                  <c:v>44538</c:v>
                </c:pt>
                <c:pt idx="234">
                  <c:v>44539</c:v>
                </c:pt>
                <c:pt idx="235">
                  <c:v>44540</c:v>
                </c:pt>
                <c:pt idx="236">
                  <c:v>44543</c:v>
                </c:pt>
                <c:pt idx="237">
                  <c:v>44544</c:v>
                </c:pt>
                <c:pt idx="238">
                  <c:v>44545</c:v>
                </c:pt>
                <c:pt idx="239">
                  <c:v>44546</c:v>
                </c:pt>
                <c:pt idx="240">
                  <c:v>44547</c:v>
                </c:pt>
                <c:pt idx="241">
                  <c:v>44550</c:v>
                </c:pt>
                <c:pt idx="242">
                  <c:v>44551</c:v>
                </c:pt>
                <c:pt idx="243">
                  <c:v>44552</c:v>
                </c:pt>
                <c:pt idx="244">
                  <c:v>44553</c:v>
                </c:pt>
                <c:pt idx="245">
                  <c:v>44554</c:v>
                </c:pt>
                <c:pt idx="246">
                  <c:v>44557</c:v>
                </c:pt>
                <c:pt idx="247">
                  <c:v>44558</c:v>
                </c:pt>
                <c:pt idx="248" formatCode="[$-2B]dd\,\ mmm\,\ yy">
                  <c:v>44559</c:v>
                </c:pt>
                <c:pt idx="249" formatCode="[$-2B]dd\,\ mmm\,\ yy">
                  <c:v>44560</c:v>
                </c:pt>
                <c:pt idx="250" formatCode="[$-2B]dd\,\ mmm\,\ yy">
                  <c:v>44564</c:v>
                </c:pt>
                <c:pt idx="251" formatCode="[$-2B]dd\,\ mmm\,\ yy">
                  <c:v>44565</c:v>
                </c:pt>
                <c:pt idx="252" formatCode="[$-2B]dd\,\ mmm\,\ yy">
                  <c:v>44566</c:v>
                </c:pt>
                <c:pt idx="253" formatCode="[$-2B]dd\,\ mmm\,\ yy">
                  <c:v>44568</c:v>
                </c:pt>
                <c:pt idx="254" formatCode="[$-2B]dd\,\ mmm\,\ yy">
                  <c:v>44571</c:v>
                </c:pt>
                <c:pt idx="255" formatCode="[$-2B]dd\,\ mmm\,\ yy">
                  <c:v>44572</c:v>
                </c:pt>
                <c:pt idx="256" formatCode="[$-2B]dd\,\ mmm\,\ yy">
                  <c:v>44573</c:v>
                </c:pt>
                <c:pt idx="257" formatCode="[$-2B]dd\,\ mmm\,\ yy">
                  <c:v>44574</c:v>
                </c:pt>
                <c:pt idx="258" formatCode="[$-2B]dd\,\ mmm\,\ yy">
                  <c:v>44575</c:v>
                </c:pt>
                <c:pt idx="259" formatCode="[$-2B]dd\,\ mmm\,\ yy">
                  <c:v>44578</c:v>
                </c:pt>
                <c:pt idx="260" formatCode="[$-2B]dd\,\ mmm\,\ yy">
                  <c:v>44579</c:v>
                </c:pt>
                <c:pt idx="261" formatCode="[$-2B]dd\,\ mmm\,\ yy">
                  <c:v>44580</c:v>
                </c:pt>
                <c:pt idx="262" formatCode="[$-2B]dd\,\ mmm\,\ yy">
                  <c:v>44581</c:v>
                </c:pt>
                <c:pt idx="263" formatCode="[$-2B]dd\,\ mmm\,\ yy">
                  <c:v>44582</c:v>
                </c:pt>
                <c:pt idx="264" formatCode="[$-2B]dd\,\ mmm\,\ yy">
                  <c:v>44585</c:v>
                </c:pt>
                <c:pt idx="265" formatCode="[$-2B]dd\,\ mmm\,\ yy">
                  <c:v>44586</c:v>
                </c:pt>
                <c:pt idx="266" formatCode="[$-2B]dd\,\ mmm\,\ yy">
                  <c:v>44587</c:v>
                </c:pt>
                <c:pt idx="267" formatCode="[$-2B]dd\,\ mmm\,\ yy">
                  <c:v>44588</c:v>
                </c:pt>
                <c:pt idx="268" formatCode="[$-2B]dd\,\ mmm\,\ yy">
                  <c:v>44589</c:v>
                </c:pt>
                <c:pt idx="269" formatCode="[$-2B]dd\,\ mmm\,\ yy">
                  <c:v>44592</c:v>
                </c:pt>
                <c:pt idx="270" formatCode="[$-2B]dd\,\ mmm\,\ yy">
                  <c:v>44593</c:v>
                </c:pt>
                <c:pt idx="271" formatCode="[$-2B]dd\,\ mmm\,\ yy">
                  <c:v>44594</c:v>
                </c:pt>
                <c:pt idx="272" formatCode="[$-2B]dd\,\ mmm\,\ yy">
                  <c:v>44595</c:v>
                </c:pt>
                <c:pt idx="273" formatCode="[$-2B]dd\,\ mmm\,\ yy">
                  <c:v>44596</c:v>
                </c:pt>
                <c:pt idx="274" formatCode="[$-2B]dd\,\ mmm\,\ yy">
                  <c:v>44599</c:v>
                </c:pt>
                <c:pt idx="275" formatCode="[$-2B]dd\,\ mmm\,\ yy">
                  <c:v>44600</c:v>
                </c:pt>
                <c:pt idx="276" formatCode="[$-2B]dd\,\ mmm\,\ yy">
                  <c:v>44601</c:v>
                </c:pt>
                <c:pt idx="277" formatCode="[$-2B]dd\,\ mmm\,\ yy">
                  <c:v>44602</c:v>
                </c:pt>
                <c:pt idx="278" formatCode="[$-2B]dd\,\ mmm\,\ yy">
                  <c:v>44603</c:v>
                </c:pt>
                <c:pt idx="279" formatCode="[$-2B]dd\,\ mmm\,\ yy">
                  <c:v>44606</c:v>
                </c:pt>
                <c:pt idx="280" formatCode="[$-2B]dd\,\ mmm\,\ yy">
                  <c:v>44607</c:v>
                </c:pt>
                <c:pt idx="281" formatCode="[$-2B]dd\,\ mmm\,\ yy">
                  <c:v>44608</c:v>
                </c:pt>
                <c:pt idx="282" formatCode="[$-2B]dd\,\ mmm\,\ yy">
                  <c:v>44609</c:v>
                </c:pt>
                <c:pt idx="283" formatCode="[$-2B]dd\,\ mmm\,\ yy">
                  <c:v>44610</c:v>
                </c:pt>
                <c:pt idx="284" formatCode="[$-2B]dd\,\ mmm\,\ yy">
                  <c:v>44613</c:v>
                </c:pt>
                <c:pt idx="285" formatCode="[$-2B]dd\,\ mmm\,\ yy">
                  <c:v>44614</c:v>
                </c:pt>
                <c:pt idx="286" formatCode="[$-2B]dd\,\ mmm\,\ yy">
                  <c:v>44615</c:v>
                </c:pt>
                <c:pt idx="287" formatCode="[$-2B]dd\,\ mmm\,\ yy">
                  <c:v>44616</c:v>
                </c:pt>
                <c:pt idx="288" formatCode="[$-2B]dd\,\ mmm\,\ yy">
                  <c:v>44617</c:v>
                </c:pt>
                <c:pt idx="289" formatCode="[$-2B]dd\,\ mmm\,\ yy">
                  <c:v>44620</c:v>
                </c:pt>
                <c:pt idx="290" formatCode="[$-2B]dd\,\ mmm\,\ yy">
                  <c:v>44621</c:v>
                </c:pt>
                <c:pt idx="291" formatCode="[$-2B]dd\,\ mmm\,\ yy">
                  <c:v>44622</c:v>
                </c:pt>
                <c:pt idx="292" formatCode="[$-2B]dd\,\ mmm\,\ yy">
                  <c:v>44623</c:v>
                </c:pt>
                <c:pt idx="293" formatCode="[$-2B]dd\,\ mmm\,\ yy">
                  <c:v>44624</c:v>
                </c:pt>
                <c:pt idx="294" formatCode="[$-2B]dd\,\ mmm\,\ yy">
                  <c:v>44627</c:v>
                </c:pt>
                <c:pt idx="295" formatCode="[$-2B]dd\,\ mmm\,\ yy">
                  <c:v>44628</c:v>
                </c:pt>
                <c:pt idx="296" formatCode="[$-2B]dd\,\ mmm\,\ yy">
                  <c:v>44629</c:v>
                </c:pt>
                <c:pt idx="297" formatCode="[$-2B]dd\,\ mmm\,\ yy">
                  <c:v>44630</c:v>
                </c:pt>
                <c:pt idx="298" formatCode="[$-2B]dd\,\ mmm\,\ yy">
                  <c:v>44631</c:v>
                </c:pt>
                <c:pt idx="299" formatCode="[$-2B]dd\,\ mmm\,\ yy">
                  <c:v>44634</c:v>
                </c:pt>
                <c:pt idx="300" formatCode="[$-2B]dd\,\ mmm\,\ yy">
                  <c:v>44635</c:v>
                </c:pt>
                <c:pt idx="301" formatCode="[$-2B]dd\,\ mmm\,\ yy">
                  <c:v>44636</c:v>
                </c:pt>
                <c:pt idx="302" formatCode="[$-2B]dd\,\ mmm\,\ yy">
                  <c:v>44637</c:v>
                </c:pt>
                <c:pt idx="303" formatCode="[$-2B]dd\,\ mmm\,\ yy">
                  <c:v>44638</c:v>
                </c:pt>
                <c:pt idx="304" formatCode="[$-2B]dd\,\ mmm\,\ yy">
                  <c:v>44641</c:v>
                </c:pt>
                <c:pt idx="305" formatCode="[$-2B]dd\,\ mmm\,\ yy">
                  <c:v>44642</c:v>
                </c:pt>
                <c:pt idx="306" formatCode="[$-2B]dd\,\ mmm\,\ yy">
                  <c:v>44643</c:v>
                </c:pt>
                <c:pt idx="307" formatCode="[$-2B]dd\,\ mmm\,\ yy">
                  <c:v>44644</c:v>
                </c:pt>
                <c:pt idx="308" formatCode="[$-2B]dd\,\ mmm\,\ yy">
                  <c:v>44645</c:v>
                </c:pt>
                <c:pt idx="309" formatCode="[$-2B]dd\,\ mmm\,\ yy">
                  <c:v>44648</c:v>
                </c:pt>
                <c:pt idx="310" formatCode="[$-2B]dd\,\ mmm\,\ yy">
                  <c:v>44649</c:v>
                </c:pt>
                <c:pt idx="311" formatCode="[$-2B]dd\,\ mmm\,\ yy">
                  <c:v>44650</c:v>
                </c:pt>
                <c:pt idx="312" formatCode="[$-2B]dd\,\ mmm\,\ yy">
                  <c:v>44651</c:v>
                </c:pt>
                <c:pt idx="313" formatCode="[$-2B]dd\,\ mmm\,\ yy">
                  <c:v>44652</c:v>
                </c:pt>
                <c:pt idx="314" formatCode="[$-2B]dd\,\ mmm\,\ yy">
                  <c:v>44655</c:v>
                </c:pt>
                <c:pt idx="315" formatCode="[$-2B]dd\,\ mmm\,\ yy">
                  <c:v>44656</c:v>
                </c:pt>
                <c:pt idx="316" formatCode="[$-2B]dd\,\ mmm\,\ yy">
                  <c:v>44657</c:v>
                </c:pt>
                <c:pt idx="317" formatCode="[$-2B]dd\,\ mmm\,\ yy">
                  <c:v>44658</c:v>
                </c:pt>
                <c:pt idx="318" formatCode="[$-2B]dd\,\ mmm\,\ yy">
                  <c:v>44659</c:v>
                </c:pt>
                <c:pt idx="319" formatCode="[$-2B]dd\,\ mmm\,\ yy">
                  <c:v>44662</c:v>
                </c:pt>
                <c:pt idx="320" formatCode="[$-2B]dd\,\ mmm\,\ yy">
                  <c:v>44663</c:v>
                </c:pt>
                <c:pt idx="321" formatCode="[$-2B]dd\,\ mmm\,\ yy">
                  <c:v>44664</c:v>
                </c:pt>
                <c:pt idx="322" formatCode="[$-2B]dd\,\ mmm\,\ yy">
                  <c:v>44665</c:v>
                </c:pt>
                <c:pt idx="323" formatCode="[$-2B]dd\,\ mmm\,\ yy">
                  <c:v>44666</c:v>
                </c:pt>
                <c:pt idx="324" formatCode="[$-2B]dd\,\ mmm\,\ yy">
                  <c:v>44669</c:v>
                </c:pt>
                <c:pt idx="325" formatCode="[$-2B]dd\,\ mmm\,\ yy">
                  <c:v>44670</c:v>
                </c:pt>
                <c:pt idx="326" formatCode="[$-2B]dd\,\ mmm\,\ yy">
                  <c:v>44671</c:v>
                </c:pt>
                <c:pt idx="327" formatCode="[$-2B]dd\,\ mmm\,\ yy">
                  <c:v>44672</c:v>
                </c:pt>
                <c:pt idx="328" formatCode="[$-2B]dd\,\ mmm\,\ yy">
                  <c:v>44673</c:v>
                </c:pt>
                <c:pt idx="329" formatCode="[$-2B]dd\,\ mmm\,\ yy">
                  <c:v>44676</c:v>
                </c:pt>
                <c:pt idx="330" formatCode="[$-2B]dd\,\ mmm\,\ yy">
                  <c:v>44677</c:v>
                </c:pt>
                <c:pt idx="331" formatCode="[$-2B]dd\,\ mmm\,\ yy">
                  <c:v>44678</c:v>
                </c:pt>
                <c:pt idx="332" formatCode="[$-2B]dd\,\ mmm\,\ yy">
                  <c:v>44679</c:v>
                </c:pt>
                <c:pt idx="333" formatCode="[$-2B]dd\,\ mmm\,\ yy">
                  <c:v>44680</c:v>
                </c:pt>
                <c:pt idx="334" formatCode="[$-2B]dd\,\ mmm\,\ yy">
                  <c:v>44683</c:v>
                </c:pt>
                <c:pt idx="335" formatCode="[$-2B]dd\,\ mmm\,\ yy">
                  <c:v>44684</c:v>
                </c:pt>
                <c:pt idx="336" formatCode="[$-2B]dd\,\ mmm\,\ yy">
                  <c:v>44685</c:v>
                </c:pt>
                <c:pt idx="337" formatCode="[$-2B]dd\,\ mmm\,\ yy">
                  <c:v>44686</c:v>
                </c:pt>
                <c:pt idx="338" formatCode="[$-2B]dd\,\ mmm\,\ yy">
                  <c:v>44687</c:v>
                </c:pt>
                <c:pt idx="339" formatCode="[$-2B]dd\,\ mmm\,\ yy">
                  <c:v>44690</c:v>
                </c:pt>
                <c:pt idx="340" formatCode="[$-2B]dd\,\ mmm\,\ yy">
                  <c:v>44691</c:v>
                </c:pt>
                <c:pt idx="341" formatCode="[$-2B]dd\,\ mmm\,\ yy">
                  <c:v>44692</c:v>
                </c:pt>
                <c:pt idx="342" formatCode="[$-2B]dd\,\ mmm\,\ yy">
                  <c:v>44693</c:v>
                </c:pt>
                <c:pt idx="343" formatCode="[$-2B]dd\,\ mmm\,\ yy">
                  <c:v>44694</c:v>
                </c:pt>
                <c:pt idx="344" formatCode="[$-2B]dd\,\ mmm\,\ yy">
                  <c:v>44697</c:v>
                </c:pt>
                <c:pt idx="345" formatCode="[$-2B]dd\,\ mmm\,\ yy">
                  <c:v>44698</c:v>
                </c:pt>
                <c:pt idx="346" formatCode="[$-2B]dd\,\ mmm\,\ yy">
                  <c:v>44699</c:v>
                </c:pt>
                <c:pt idx="347" formatCode="[$-2B]dd\,\ mmm\,\ yy">
                  <c:v>44700</c:v>
                </c:pt>
                <c:pt idx="348" formatCode="[$-2B]dd\,\ mmm\,\ yy">
                  <c:v>44701</c:v>
                </c:pt>
                <c:pt idx="349" formatCode="[$-2B]dd\,\ mmm\,\ yy">
                  <c:v>44704</c:v>
                </c:pt>
                <c:pt idx="350" formatCode="[$-2B]dd\,\ mmm\,\ yy">
                  <c:v>44705</c:v>
                </c:pt>
                <c:pt idx="351" formatCode="[$-2B]dd\,\ mmm\,\ yy">
                  <c:v>44706</c:v>
                </c:pt>
                <c:pt idx="352" formatCode="[$-2B]dd\,\ mmm\,\ yy">
                  <c:v>44707</c:v>
                </c:pt>
                <c:pt idx="353" formatCode="[$-2B]dd\,\ mmm\,\ yy">
                  <c:v>44708</c:v>
                </c:pt>
                <c:pt idx="354" formatCode="[$-2B]dd\,\ mmm\,\ yy">
                  <c:v>44711</c:v>
                </c:pt>
                <c:pt idx="355" formatCode="[$-2B]dd\,\ mmm\,\ yy">
                  <c:v>44712</c:v>
                </c:pt>
                <c:pt idx="356" formatCode="[$-2B]dd\,\ mmm\,\ yy">
                  <c:v>44713</c:v>
                </c:pt>
                <c:pt idx="357" formatCode="[$-2B]dd\,\ mmm\,\ yy">
                  <c:v>44714</c:v>
                </c:pt>
                <c:pt idx="358" formatCode="[$-2B]dd\,\ mmm\,\ yy">
                  <c:v>44715</c:v>
                </c:pt>
                <c:pt idx="359" formatCode="[$-2B]dd\,\ mmm\,\ yy">
                  <c:v>44718</c:v>
                </c:pt>
                <c:pt idx="360" formatCode="[$-2B]dd\,\ mmm\,\ yy">
                  <c:v>44719</c:v>
                </c:pt>
                <c:pt idx="361" formatCode="[$-2B]dd\,\ mmm\,\ yy">
                  <c:v>44720</c:v>
                </c:pt>
                <c:pt idx="362" formatCode="[$-2B]dd\,\ mmm\,\ yy">
                  <c:v>44721</c:v>
                </c:pt>
                <c:pt idx="363" formatCode="[$-2B]dd\,\ mmm\,\ yy">
                  <c:v>44722</c:v>
                </c:pt>
                <c:pt idx="364" formatCode="[$-2B]dd\,\ mmm\,\ yy">
                  <c:v>44725</c:v>
                </c:pt>
                <c:pt idx="365" formatCode="[$-2B]dd\,\ mmm\,\ yy">
                  <c:v>44726</c:v>
                </c:pt>
                <c:pt idx="366" formatCode="[$-2B]dd\,\ mmm\,\ yy">
                  <c:v>44727</c:v>
                </c:pt>
                <c:pt idx="367" formatCode="[$-2B]dd\,\ mmm\,\ yy">
                  <c:v>44728</c:v>
                </c:pt>
                <c:pt idx="368" formatCode="[$-2B]dd\,\ mmm\,\ yy">
                  <c:v>44729</c:v>
                </c:pt>
                <c:pt idx="369" formatCode="[$-2B]dd\,\ mmm\,\ yy">
                  <c:v>44732</c:v>
                </c:pt>
                <c:pt idx="370" formatCode="[$-2B]dd\,\ mmm\,\ yy">
                  <c:v>44733</c:v>
                </c:pt>
                <c:pt idx="371" formatCode="[$-2B]dd\,\ mmm\,\ yy">
                  <c:v>44734</c:v>
                </c:pt>
                <c:pt idx="372" formatCode="[$-2B]dd\,\ mmm\,\ yy">
                  <c:v>44735</c:v>
                </c:pt>
                <c:pt idx="373" formatCode="[$-2B]dd\,\ mmm\,\ yy">
                  <c:v>44736</c:v>
                </c:pt>
                <c:pt idx="374" formatCode="[$-2B]dd\,\ mmm\,\ yy">
                  <c:v>44739</c:v>
                </c:pt>
                <c:pt idx="375" formatCode="[$-2B]dd\,\ mmm\,\ yy">
                  <c:v>44740</c:v>
                </c:pt>
                <c:pt idx="376" formatCode="[$-2B]dd\,\ mmm\,\ yy">
                  <c:v>44741</c:v>
                </c:pt>
                <c:pt idx="377" formatCode="[$-2B]dd\,\ mmm\,\ yy">
                  <c:v>44742</c:v>
                </c:pt>
              </c:numCache>
            </c:numRef>
          </c:cat>
          <c:val>
            <c:numRef>
              <c:f>Sheet1!$D$2:$D$380</c:f>
              <c:numCache>
                <c:formatCode>_(* #,##0_);_(* \(#,##0\);_(* "-"??_);_(@_)</c:formatCode>
                <c:ptCount val="379"/>
                <c:pt idx="0">
                  <c:v>100</c:v>
                </c:pt>
                <c:pt idx="1">
                  <c:v>99.857752489331432</c:v>
                </c:pt>
                <c:pt idx="2">
                  <c:v>99.012693935119884</c:v>
                </c:pt>
                <c:pt idx="3">
                  <c:v>98.319327731092443</c:v>
                </c:pt>
                <c:pt idx="4">
                  <c:v>98.044692737430168</c:v>
                </c:pt>
                <c:pt idx="5">
                  <c:v>98.457223001402539</c:v>
                </c:pt>
                <c:pt idx="6">
                  <c:v>99.857752489331446</c:v>
                </c:pt>
                <c:pt idx="7">
                  <c:v>99.715909090909108</c:v>
                </c:pt>
                <c:pt idx="8">
                  <c:v>99.152542372881371</c:v>
                </c:pt>
                <c:pt idx="9">
                  <c:v>99.574468085106403</c:v>
                </c:pt>
                <c:pt idx="10">
                  <c:v>101.00719424460434</c:v>
                </c:pt>
                <c:pt idx="11">
                  <c:v>102.03488372093027</c:v>
                </c:pt>
                <c:pt idx="12">
                  <c:v>102.33236151603501</c:v>
                </c:pt>
                <c:pt idx="13">
                  <c:v>101.88679245283022</c:v>
                </c:pt>
                <c:pt idx="14">
                  <c:v>103.23529411764709</c:v>
                </c:pt>
                <c:pt idx="15">
                  <c:v>102.18340611353715</c:v>
                </c:pt>
                <c:pt idx="16">
                  <c:v>102.63157894736847</c:v>
                </c:pt>
                <c:pt idx="17">
                  <c:v>102.63157894736847</c:v>
                </c:pt>
                <c:pt idx="18">
                  <c:v>101.73913043478265</c:v>
                </c:pt>
                <c:pt idx="19">
                  <c:v>101.00719424460436</c:v>
                </c:pt>
                <c:pt idx="20">
                  <c:v>100.14265335235383</c:v>
                </c:pt>
                <c:pt idx="21">
                  <c:v>99.433427762039713</c:v>
                </c:pt>
                <c:pt idx="22">
                  <c:v>99.012693935119941</c:v>
                </c:pt>
                <c:pt idx="23">
                  <c:v>98.734177215189916</c:v>
                </c:pt>
                <c:pt idx="24">
                  <c:v>99.433427762039727</c:v>
                </c:pt>
                <c:pt idx="25">
                  <c:v>98.044692737430225</c:v>
                </c:pt>
                <c:pt idx="26">
                  <c:v>98.044692737430225</c:v>
                </c:pt>
                <c:pt idx="27">
                  <c:v>98.734177215189931</c:v>
                </c:pt>
                <c:pt idx="28">
                  <c:v>98.595505617977594</c:v>
                </c:pt>
                <c:pt idx="29">
                  <c:v>98.873239436619784</c:v>
                </c:pt>
                <c:pt idx="30">
                  <c:v>99.857752489331489</c:v>
                </c:pt>
                <c:pt idx="31">
                  <c:v>99.152542372881399</c:v>
                </c:pt>
                <c:pt idx="32">
                  <c:v>98.044692737430211</c:v>
                </c:pt>
                <c:pt idx="33">
                  <c:v>98.044692737430211</c:v>
                </c:pt>
                <c:pt idx="34">
                  <c:v>99.152542372881413</c:v>
                </c:pt>
                <c:pt idx="35">
                  <c:v>98.457223001402582</c:v>
                </c:pt>
                <c:pt idx="36">
                  <c:v>99.292786421499329</c:v>
                </c:pt>
                <c:pt idx="37">
                  <c:v>98.319327731092471</c:v>
                </c:pt>
                <c:pt idx="38">
                  <c:v>98.734177215189902</c:v>
                </c:pt>
                <c:pt idx="39">
                  <c:v>99.857752489331475</c:v>
                </c:pt>
                <c:pt idx="40">
                  <c:v>98.87323943661977</c:v>
                </c:pt>
                <c:pt idx="41">
                  <c:v>98.734177215189916</c:v>
                </c:pt>
                <c:pt idx="42">
                  <c:v>98.044692737430211</c:v>
                </c:pt>
                <c:pt idx="43">
                  <c:v>98.181818181818215</c:v>
                </c:pt>
                <c:pt idx="44">
                  <c:v>97.364771151178957</c:v>
                </c:pt>
                <c:pt idx="45">
                  <c:v>96.961325966850865</c:v>
                </c:pt>
                <c:pt idx="46">
                  <c:v>97.229916897506953</c:v>
                </c:pt>
                <c:pt idx="47">
                  <c:v>98.044692737430182</c:v>
                </c:pt>
                <c:pt idx="48">
                  <c:v>98.595505617977537</c:v>
                </c:pt>
                <c:pt idx="49">
                  <c:v>99.012693935119898</c:v>
                </c:pt>
                <c:pt idx="50">
                  <c:v>101.2987012987013</c:v>
                </c:pt>
                <c:pt idx="51">
                  <c:v>100.71736011477762</c:v>
                </c:pt>
                <c:pt idx="52">
                  <c:v>100.86206896551724</c:v>
                </c:pt>
                <c:pt idx="53">
                  <c:v>100.57306590257879</c:v>
                </c:pt>
                <c:pt idx="54">
                  <c:v>100.57306590257879</c:v>
                </c:pt>
                <c:pt idx="55">
                  <c:v>100.42918454935622</c:v>
                </c:pt>
                <c:pt idx="56">
                  <c:v>100.00000000000001</c:v>
                </c:pt>
                <c:pt idx="57">
                  <c:v>100.14265335235379</c:v>
                </c:pt>
                <c:pt idx="58">
                  <c:v>100.28571428571429</c:v>
                </c:pt>
                <c:pt idx="59">
                  <c:v>100.42918454935622</c:v>
                </c:pt>
                <c:pt idx="60">
                  <c:v>100.28571428571428</c:v>
                </c:pt>
                <c:pt idx="61">
                  <c:v>101.44508670520231</c:v>
                </c:pt>
                <c:pt idx="62">
                  <c:v>100.71736011477762</c:v>
                </c:pt>
                <c:pt idx="63">
                  <c:v>101.7391304347826</c:v>
                </c:pt>
                <c:pt idx="64">
                  <c:v>102.7818448023426</c:v>
                </c:pt>
                <c:pt idx="65">
                  <c:v>104.30906389301634</c:v>
                </c:pt>
                <c:pt idx="66">
                  <c:v>102.33236151603499</c:v>
                </c:pt>
                <c:pt idx="67">
                  <c:v>103.38733431516937</c:v>
                </c:pt>
                <c:pt idx="68">
                  <c:v>101.88679245283019</c:v>
                </c:pt>
                <c:pt idx="69">
                  <c:v>102.1834061135371</c:v>
                </c:pt>
                <c:pt idx="70">
                  <c:v>102.48175182481751</c:v>
                </c:pt>
                <c:pt idx="71">
                  <c:v>103.38733431516935</c:v>
                </c:pt>
                <c:pt idx="72">
                  <c:v>102.33236151603498</c:v>
                </c:pt>
                <c:pt idx="73">
                  <c:v>101.15273775216139</c:v>
                </c:pt>
                <c:pt idx="74">
                  <c:v>101.00719424460432</c:v>
                </c:pt>
                <c:pt idx="75">
                  <c:v>101.15273775216139</c:v>
                </c:pt>
                <c:pt idx="76">
                  <c:v>101.00719424460432</c:v>
                </c:pt>
                <c:pt idx="77">
                  <c:v>100.14265335235379</c:v>
                </c:pt>
                <c:pt idx="78">
                  <c:v>101.00719424460431</c:v>
                </c:pt>
                <c:pt idx="79">
                  <c:v>102.18340611353712</c:v>
                </c:pt>
                <c:pt idx="80">
                  <c:v>101.2987012987013</c:v>
                </c:pt>
                <c:pt idx="81">
                  <c:v>100.71736011477762</c:v>
                </c:pt>
                <c:pt idx="82">
                  <c:v>100.42918454935622</c:v>
                </c:pt>
                <c:pt idx="83">
                  <c:v>99.574468085106389</c:v>
                </c:pt>
                <c:pt idx="84">
                  <c:v>99.43342776203967</c:v>
                </c:pt>
                <c:pt idx="85">
                  <c:v>99.43342776203967</c:v>
                </c:pt>
                <c:pt idx="86">
                  <c:v>99.857752489331432</c:v>
                </c:pt>
                <c:pt idx="87">
                  <c:v>99.857752489331432</c:v>
                </c:pt>
                <c:pt idx="88">
                  <c:v>99.43342776203967</c:v>
                </c:pt>
                <c:pt idx="89">
                  <c:v>99.43342776203967</c:v>
                </c:pt>
                <c:pt idx="90">
                  <c:v>99.152542372881356</c:v>
                </c:pt>
                <c:pt idx="91">
                  <c:v>99.292786421499287</c:v>
                </c:pt>
                <c:pt idx="92">
                  <c:v>99.292786421499287</c:v>
                </c:pt>
                <c:pt idx="93">
                  <c:v>99.012693935119898</c:v>
                </c:pt>
                <c:pt idx="94">
                  <c:v>99.292786421499287</c:v>
                </c:pt>
                <c:pt idx="95">
                  <c:v>98.873239436619727</c:v>
                </c:pt>
                <c:pt idx="96">
                  <c:v>99.152542372881356</c:v>
                </c:pt>
                <c:pt idx="97">
                  <c:v>99.012693935119884</c:v>
                </c:pt>
                <c:pt idx="98">
                  <c:v>99.012693935119884</c:v>
                </c:pt>
                <c:pt idx="99">
                  <c:v>99.152542372881356</c:v>
                </c:pt>
                <c:pt idx="100">
                  <c:v>99.152542372881356</c:v>
                </c:pt>
                <c:pt idx="101">
                  <c:v>98.734177215189874</c:v>
                </c:pt>
                <c:pt idx="102">
                  <c:v>98.873239436619713</c:v>
                </c:pt>
                <c:pt idx="103">
                  <c:v>98.319327731092429</c:v>
                </c:pt>
                <c:pt idx="104">
                  <c:v>98.181818181818159</c:v>
                </c:pt>
                <c:pt idx="105">
                  <c:v>97.499999999999986</c:v>
                </c:pt>
                <c:pt idx="106">
                  <c:v>97.635605006954094</c:v>
                </c:pt>
                <c:pt idx="107">
                  <c:v>96.961325966850822</c:v>
                </c:pt>
                <c:pt idx="108">
                  <c:v>98.181818181818173</c:v>
                </c:pt>
                <c:pt idx="109">
                  <c:v>97.771587743732582</c:v>
                </c:pt>
                <c:pt idx="110">
                  <c:v>98.044692737430168</c:v>
                </c:pt>
                <c:pt idx="111">
                  <c:v>99.012693935119884</c:v>
                </c:pt>
                <c:pt idx="112">
                  <c:v>98.595505617977523</c:v>
                </c:pt>
                <c:pt idx="113">
                  <c:v>99.857752489331432</c:v>
                </c:pt>
                <c:pt idx="114">
                  <c:v>100.14265335235378</c:v>
                </c:pt>
                <c:pt idx="115">
                  <c:v>99.574468085106375</c:v>
                </c:pt>
                <c:pt idx="116">
                  <c:v>99.857752489331418</c:v>
                </c:pt>
                <c:pt idx="117">
                  <c:v>101.44508670520229</c:v>
                </c:pt>
                <c:pt idx="118">
                  <c:v>101.88679245283018</c:v>
                </c:pt>
                <c:pt idx="119">
                  <c:v>102.63157894736841</c:v>
                </c:pt>
                <c:pt idx="120">
                  <c:v>103.53982300884955</c:v>
                </c:pt>
                <c:pt idx="121">
                  <c:v>103.23529411764706</c:v>
                </c:pt>
                <c:pt idx="122">
                  <c:v>104.46428571428571</c:v>
                </c:pt>
                <c:pt idx="123">
                  <c:v>103.99999999999999</c:v>
                </c:pt>
                <c:pt idx="124">
                  <c:v>105.24737631184408</c:v>
                </c:pt>
                <c:pt idx="125">
                  <c:v>106.36363636363637</c:v>
                </c:pt>
                <c:pt idx="126">
                  <c:v>105.24737631184409</c:v>
                </c:pt>
                <c:pt idx="127">
                  <c:v>105.72289156626508</c:v>
                </c:pt>
                <c:pt idx="128">
                  <c:v>104.77611940298507</c:v>
                </c:pt>
                <c:pt idx="129">
                  <c:v>104.93273542600897</c:v>
                </c:pt>
                <c:pt idx="130">
                  <c:v>104.93273542600897</c:v>
                </c:pt>
                <c:pt idx="131">
                  <c:v>105.08982035928146</c:v>
                </c:pt>
                <c:pt idx="132">
                  <c:v>106.20272314674736</c:v>
                </c:pt>
                <c:pt idx="133">
                  <c:v>106.52503793626708</c:v>
                </c:pt>
                <c:pt idx="134">
                  <c:v>107.01219512195124</c:v>
                </c:pt>
                <c:pt idx="135">
                  <c:v>106.84931506849315</c:v>
                </c:pt>
                <c:pt idx="136">
                  <c:v>106.84931506849315</c:v>
                </c:pt>
                <c:pt idx="137">
                  <c:v>107.66871165644173</c:v>
                </c:pt>
                <c:pt idx="138">
                  <c:v>107.50382848392037</c:v>
                </c:pt>
                <c:pt idx="139">
                  <c:v>107.01219512195124</c:v>
                </c:pt>
                <c:pt idx="140">
                  <c:v>106.04229607250757</c:v>
                </c:pt>
                <c:pt idx="141">
                  <c:v>105.40540540540542</c:v>
                </c:pt>
                <c:pt idx="142">
                  <c:v>104.93273542600897</c:v>
                </c:pt>
                <c:pt idx="143">
                  <c:v>104.15430267062315</c:v>
                </c:pt>
                <c:pt idx="144">
                  <c:v>103.84615384615387</c:v>
                </c:pt>
                <c:pt idx="145">
                  <c:v>104.00000000000001</c:v>
                </c:pt>
                <c:pt idx="146">
                  <c:v>104.30906389301636</c:v>
                </c:pt>
                <c:pt idx="147">
                  <c:v>104.93273542600899</c:v>
                </c:pt>
                <c:pt idx="148">
                  <c:v>105.24737631184409</c:v>
                </c:pt>
                <c:pt idx="149">
                  <c:v>105.88235294117648</c:v>
                </c:pt>
                <c:pt idx="150">
                  <c:v>104.93273542600897</c:v>
                </c:pt>
                <c:pt idx="151">
                  <c:v>104.77611940298509</c:v>
                </c:pt>
                <c:pt idx="152">
                  <c:v>104.6199701937407</c:v>
                </c:pt>
                <c:pt idx="153">
                  <c:v>104.77611940298509</c:v>
                </c:pt>
                <c:pt idx="154">
                  <c:v>105.08982035928145</c:v>
                </c:pt>
                <c:pt idx="155">
                  <c:v>106.04229607250757</c:v>
                </c:pt>
                <c:pt idx="156">
                  <c:v>106.68693009118542</c:v>
                </c:pt>
                <c:pt idx="157">
                  <c:v>106.04229607250755</c:v>
                </c:pt>
                <c:pt idx="158">
                  <c:v>105.72289156626508</c:v>
                </c:pt>
                <c:pt idx="159">
                  <c:v>105.08982035928145</c:v>
                </c:pt>
                <c:pt idx="160">
                  <c:v>105.40540540540542</c:v>
                </c:pt>
                <c:pt idx="161">
                  <c:v>105.24737631184409</c:v>
                </c:pt>
                <c:pt idx="162">
                  <c:v>104.77611940298509</c:v>
                </c:pt>
                <c:pt idx="163">
                  <c:v>104.30906389301636</c:v>
                </c:pt>
                <c:pt idx="164">
                  <c:v>104.00000000000001</c:v>
                </c:pt>
                <c:pt idx="165">
                  <c:v>103.53982300884957</c:v>
                </c:pt>
                <c:pt idx="166">
                  <c:v>103.53982300884957</c:v>
                </c:pt>
                <c:pt idx="167">
                  <c:v>103.84615384615387</c:v>
                </c:pt>
                <c:pt idx="168">
                  <c:v>104.15430267062317</c:v>
                </c:pt>
                <c:pt idx="169">
                  <c:v>104.46428571428574</c:v>
                </c:pt>
                <c:pt idx="170">
                  <c:v>104.00000000000001</c:v>
                </c:pt>
                <c:pt idx="171">
                  <c:v>103.69276218611523</c:v>
                </c:pt>
                <c:pt idx="172">
                  <c:v>104.15430267062315</c:v>
                </c:pt>
                <c:pt idx="173">
                  <c:v>104.46428571428572</c:v>
                </c:pt>
                <c:pt idx="174">
                  <c:v>104.61997019374068</c:v>
                </c:pt>
                <c:pt idx="175">
                  <c:v>104.46428571428571</c:v>
                </c:pt>
                <c:pt idx="176">
                  <c:v>105.08982035928142</c:v>
                </c:pt>
                <c:pt idx="177">
                  <c:v>105.56390977443606</c:v>
                </c:pt>
                <c:pt idx="178">
                  <c:v>105.40540540540538</c:v>
                </c:pt>
                <c:pt idx="179">
                  <c:v>106.20272314674733</c:v>
                </c:pt>
                <c:pt idx="180">
                  <c:v>106.36363636363636</c:v>
                </c:pt>
                <c:pt idx="181">
                  <c:v>105.88235294117646</c:v>
                </c:pt>
                <c:pt idx="182">
                  <c:v>105.72289156626505</c:v>
                </c:pt>
                <c:pt idx="183">
                  <c:v>105.56390977443607</c:v>
                </c:pt>
                <c:pt idx="184">
                  <c:v>105.40540540540539</c:v>
                </c:pt>
                <c:pt idx="185">
                  <c:v>105.72289156626505</c:v>
                </c:pt>
                <c:pt idx="186">
                  <c:v>105.56390977443607</c:v>
                </c:pt>
                <c:pt idx="187">
                  <c:v>105.24737631184406</c:v>
                </c:pt>
                <c:pt idx="188">
                  <c:v>105.72289156626505</c:v>
                </c:pt>
                <c:pt idx="189">
                  <c:v>105.40540540540539</c:v>
                </c:pt>
                <c:pt idx="190">
                  <c:v>105.56390977443606</c:v>
                </c:pt>
                <c:pt idx="191">
                  <c:v>105.0898203592814</c:v>
                </c:pt>
                <c:pt idx="192">
                  <c:v>105.40540540540538</c:v>
                </c:pt>
                <c:pt idx="193">
                  <c:v>105.0898203592814</c:v>
                </c:pt>
                <c:pt idx="194">
                  <c:v>104.93273542600893</c:v>
                </c:pt>
                <c:pt idx="195">
                  <c:v>104.46428571428569</c:v>
                </c:pt>
                <c:pt idx="196">
                  <c:v>104.61997019374066</c:v>
                </c:pt>
                <c:pt idx="197">
                  <c:v>104.15430267062311</c:v>
                </c:pt>
                <c:pt idx="198">
                  <c:v>104.61997019374066</c:v>
                </c:pt>
                <c:pt idx="199">
                  <c:v>104.77611940298505</c:v>
                </c:pt>
                <c:pt idx="200">
                  <c:v>103.99999999999997</c:v>
                </c:pt>
                <c:pt idx="201">
                  <c:v>103.23529411764703</c:v>
                </c:pt>
                <c:pt idx="202">
                  <c:v>102.0348837209302</c:v>
                </c:pt>
                <c:pt idx="203">
                  <c:v>103.53982300884951</c:v>
                </c:pt>
                <c:pt idx="204">
                  <c:v>103.38733431516933</c:v>
                </c:pt>
                <c:pt idx="205">
                  <c:v>103.69276218611517</c:v>
                </c:pt>
                <c:pt idx="206">
                  <c:v>104.1543026706231</c:v>
                </c:pt>
                <c:pt idx="207">
                  <c:v>105.72289156626503</c:v>
                </c:pt>
                <c:pt idx="208">
                  <c:v>105.72289156626503</c:v>
                </c:pt>
                <c:pt idx="209">
                  <c:v>105.56390977443606</c:v>
                </c:pt>
                <c:pt idx="210">
                  <c:v>105.72289156626503</c:v>
                </c:pt>
                <c:pt idx="211">
                  <c:v>105.24737631184405</c:v>
                </c:pt>
                <c:pt idx="212">
                  <c:v>104.77611940298505</c:v>
                </c:pt>
                <c:pt idx="213">
                  <c:v>104.30906389301632</c:v>
                </c:pt>
                <c:pt idx="214">
                  <c:v>104.77611940298505</c:v>
                </c:pt>
                <c:pt idx="215">
                  <c:v>106.52503793626704</c:v>
                </c:pt>
                <c:pt idx="216">
                  <c:v>106.84931506849311</c:v>
                </c:pt>
                <c:pt idx="217">
                  <c:v>107.17557251908394</c:v>
                </c:pt>
                <c:pt idx="218">
                  <c:v>107.33944954128437</c:v>
                </c:pt>
                <c:pt idx="219">
                  <c:v>107.33944954128437</c:v>
                </c:pt>
                <c:pt idx="220">
                  <c:v>107.99999999999997</c:v>
                </c:pt>
                <c:pt idx="221">
                  <c:v>109.17573872472781</c:v>
                </c:pt>
                <c:pt idx="222">
                  <c:v>110.20408163265301</c:v>
                </c:pt>
                <c:pt idx="223">
                  <c:v>109.68749999999994</c:v>
                </c:pt>
                <c:pt idx="224">
                  <c:v>109.00621118012417</c:v>
                </c:pt>
                <c:pt idx="225">
                  <c:v>110.03134796238241</c:v>
                </c:pt>
                <c:pt idx="226">
                  <c:v>108.3333333333333</c:v>
                </c:pt>
                <c:pt idx="227">
                  <c:v>107.99999999999997</c:v>
                </c:pt>
                <c:pt idx="228">
                  <c:v>106.36363636363633</c:v>
                </c:pt>
                <c:pt idx="229">
                  <c:v>106.2027231467473</c:v>
                </c:pt>
                <c:pt idx="230">
                  <c:v>105.56390977443604</c:v>
                </c:pt>
                <c:pt idx="231">
                  <c:v>105.40540540540536</c:v>
                </c:pt>
                <c:pt idx="232">
                  <c:v>106.0422960725075</c:v>
                </c:pt>
                <c:pt idx="233">
                  <c:v>104.77611940298502</c:v>
                </c:pt>
                <c:pt idx="234">
                  <c:v>104.46428571428565</c:v>
                </c:pt>
                <c:pt idx="235">
                  <c:v>104.15430267062307</c:v>
                </c:pt>
                <c:pt idx="236">
                  <c:v>104.15430267062307</c:v>
                </c:pt>
                <c:pt idx="237">
                  <c:v>105.72289156626501</c:v>
                </c:pt>
                <c:pt idx="238">
                  <c:v>107.50382848392032</c:v>
                </c:pt>
                <c:pt idx="239">
                  <c:v>107.50382848392032</c:v>
                </c:pt>
                <c:pt idx="240">
                  <c:v>107.50382848392032</c:v>
                </c:pt>
                <c:pt idx="241">
                  <c:v>108.50077279752699</c:v>
                </c:pt>
                <c:pt idx="242">
                  <c:v>107.83410138248843</c:v>
                </c:pt>
                <c:pt idx="243">
                  <c:v>108.16640986132505</c:v>
                </c:pt>
                <c:pt idx="244">
                  <c:v>107.66871165644167</c:v>
                </c:pt>
                <c:pt idx="245">
                  <c:v>107.83410138248844</c:v>
                </c:pt>
                <c:pt idx="246">
                  <c:v>107.83410138248844</c:v>
                </c:pt>
                <c:pt idx="247">
                  <c:v>108.16640986132506</c:v>
                </c:pt>
                <c:pt idx="248">
                  <c:v>107.99999999999996</c:v>
                </c:pt>
                <c:pt idx="249">
                  <c:v>109.34579439252332</c:v>
                </c:pt>
                <c:pt idx="250">
                  <c:v>108.33333333333329</c:v>
                </c:pt>
                <c:pt idx="251">
                  <c:v>109.00621118012417</c:v>
                </c:pt>
                <c:pt idx="252">
                  <c:v>110.204081632653</c:v>
                </c:pt>
                <c:pt idx="253">
                  <c:v>110.03134796238238</c:v>
                </c:pt>
                <c:pt idx="254">
                  <c:v>109.00621118012415</c:v>
                </c:pt>
                <c:pt idx="255">
                  <c:v>109.00621118012415</c:v>
                </c:pt>
                <c:pt idx="256">
                  <c:v>108.50077279752699</c:v>
                </c:pt>
                <c:pt idx="257">
                  <c:v>109.00621118012415</c:v>
                </c:pt>
                <c:pt idx="258">
                  <c:v>111.07594936708855</c:v>
                </c:pt>
                <c:pt idx="259">
                  <c:v>111.42857142857137</c:v>
                </c:pt>
                <c:pt idx="260">
                  <c:v>111.78343949044579</c:v>
                </c:pt>
                <c:pt idx="261">
                  <c:v>111.42857142857137</c:v>
                </c:pt>
                <c:pt idx="262">
                  <c:v>111.60572337042919</c:v>
                </c:pt>
                <c:pt idx="263">
                  <c:v>111.42857142857136</c:v>
                </c:pt>
                <c:pt idx="264">
                  <c:v>113.77633711507286</c:v>
                </c:pt>
                <c:pt idx="265">
                  <c:v>114.33224755700319</c:v>
                </c:pt>
                <c:pt idx="266">
                  <c:v>115.08196721311467</c:v>
                </c:pt>
                <c:pt idx="267">
                  <c:v>114.51876019575847</c:v>
                </c:pt>
                <c:pt idx="268">
                  <c:v>112.68057784911707</c:v>
                </c:pt>
                <c:pt idx="269">
                  <c:v>111.78343949044576</c:v>
                </c:pt>
                <c:pt idx="270">
                  <c:v>111.0759493670885</c:v>
                </c:pt>
                <c:pt idx="271">
                  <c:v>111.42857142857132</c:v>
                </c:pt>
                <c:pt idx="272">
                  <c:v>110.72555205047308</c:v>
                </c:pt>
                <c:pt idx="273">
                  <c:v>110.20408163265296</c:v>
                </c:pt>
                <c:pt idx="274">
                  <c:v>110.20408163265296</c:v>
                </c:pt>
                <c:pt idx="275">
                  <c:v>109.51638065522611</c:v>
                </c:pt>
                <c:pt idx="276">
                  <c:v>109.51638065522611</c:v>
                </c:pt>
                <c:pt idx="277">
                  <c:v>110.03134796238236</c:v>
                </c:pt>
                <c:pt idx="278">
                  <c:v>113.4087237479805</c:v>
                </c:pt>
                <c:pt idx="279">
                  <c:v>110.72555205047308</c:v>
                </c:pt>
                <c:pt idx="280">
                  <c:v>110.03134796238234</c:v>
                </c:pt>
                <c:pt idx="281">
                  <c:v>111.42857142857132</c:v>
                </c:pt>
                <c:pt idx="282">
                  <c:v>111.07594936708848</c:v>
                </c:pt>
                <c:pt idx="283">
                  <c:v>112.86173633440502</c:v>
                </c:pt>
                <c:pt idx="284">
                  <c:v>117.19532554257081</c:v>
                </c:pt>
                <c:pt idx="285">
                  <c:v>116.41791044776106</c:v>
                </c:pt>
                <c:pt idx="286">
                  <c:v>123.37434094903325</c:v>
                </c:pt>
                <c:pt idx="287">
                  <c:v>121.4532871972317</c:v>
                </c:pt>
                <c:pt idx="288">
                  <c:v>146.55532359081406</c:v>
                </c:pt>
                <c:pt idx="289">
                  <c:v>147.16981132075458</c:v>
                </c:pt>
                <c:pt idx="290">
                  <c:v>153.61050328227554</c:v>
                </c:pt>
                <c:pt idx="291">
                  <c:v>164.78873239436604</c:v>
                </c:pt>
                <c:pt idx="292">
                  <c:v>153.61050328227554</c:v>
                </c:pt>
                <c:pt idx="293">
                  <c:v>187.70053475935808</c:v>
                </c:pt>
                <c:pt idx="294">
                  <c:v>161.75115207373256</c:v>
                </c:pt>
                <c:pt idx="295">
                  <c:v>160.64073226544605</c:v>
                </c:pt>
                <c:pt idx="296">
                  <c:v>154.28571428571411</c:v>
                </c:pt>
                <c:pt idx="297">
                  <c:v>150.64377682403415</c:v>
                </c:pt>
                <c:pt idx="298">
                  <c:v>152.2776572668111</c:v>
                </c:pt>
                <c:pt idx="299">
                  <c:v>150.9677419354837</c:v>
                </c:pt>
                <c:pt idx="300">
                  <c:v>150.9677419354837</c:v>
                </c:pt>
                <c:pt idx="301">
                  <c:v>146.55532359081403</c:v>
                </c:pt>
                <c:pt idx="302">
                  <c:v>149.68017057569278</c:v>
                </c:pt>
                <c:pt idx="303">
                  <c:v>149.99999999999986</c:v>
                </c:pt>
                <c:pt idx="304">
                  <c:v>147.16981132075458</c:v>
                </c:pt>
                <c:pt idx="305">
                  <c:v>136.57587548638119</c:v>
                </c:pt>
                <c:pt idx="306">
                  <c:v>134.2256214149138</c:v>
                </c:pt>
                <c:pt idx="307">
                  <c:v>134.2256214149138</c:v>
                </c:pt>
                <c:pt idx="308">
                  <c:v>121.66377816291148</c:v>
                </c:pt>
                <c:pt idx="309">
                  <c:v>120.41166380789009</c:v>
                </c:pt>
                <c:pt idx="310">
                  <c:v>117.39130434782595</c:v>
                </c:pt>
                <c:pt idx="311">
                  <c:v>120.82616179001708</c:v>
                </c:pt>
                <c:pt idx="312">
                  <c:v>120.82616179001708</c:v>
                </c:pt>
                <c:pt idx="313">
                  <c:v>121.24352331606204</c:v>
                </c:pt>
                <c:pt idx="314">
                  <c:v>119.99999999999987</c:v>
                </c:pt>
                <c:pt idx="315">
                  <c:v>112.14057507987208</c:v>
                </c:pt>
                <c:pt idx="316">
                  <c:v>110.20408163265294</c:v>
                </c:pt>
                <c:pt idx="317">
                  <c:v>115.84158415841573</c:v>
                </c:pt>
                <c:pt idx="318">
                  <c:v>117.78523489932874</c:v>
                </c:pt>
                <c:pt idx="319">
                  <c:v>118.78172588832476</c:v>
                </c:pt>
                <c:pt idx="320">
                  <c:v>121.24352331606207</c:v>
                </c:pt>
                <c:pt idx="321">
                  <c:v>119.18505942275033</c:v>
                </c:pt>
                <c:pt idx="322">
                  <c:v>117.58793969849236</c:v>
                </c:pt>
                <c:pt idx="323">
                  <c:v>117.78523489932876</c:v>
                </c:pt>
                <c:pt idx="324">
                  <c:v>115.65074135090599</c:v>
                </c:pt>
                <c:pt idx="325">
                  <c:v>111.42857142857133</c:v>
                </c:pt>
                <c:pt idx="326">
                  <c:v>109.68749999999989</c:v>
                </c:pt>
                <c:pt idx="327">
                  <c:v>110.03134796238234</c:v>
                </c:pt>
                <c:pt idx="328">
                  <c:v>109.85915492957737</c:v>
                </c:pt>
                <c:pt idx="329">
                  <c:v>111.0759493670885</c:v>
                </c:pt>
                <c:pt idx="330">
                  <c:v>111.0759493670885</c:v>
                </c:pt>
                <c:pt idx="331">
                  <c:v>109.6874999999999</c:v>
                </c:pt>
                <c:pt idx="332">
                  <c:v>110.7255520504731</c:v>
                </c:pt>
                <c:pt idx="333">
                  <c:v>107.8341013824884</c:v>
                </c:pt>
                <c:pt idx="334">
                  <c:v>106.20272314674727</c:v>
                </c:pt>
                <c:pt idx="335">
                  <c:v>99.999999999999943</c:v>
                </c:pt>
                <c:pt idx="336">
                  <c:v>99.152542372881285</c:v>
                </c:pt>
                <c:pt idx="337">
                  <c:v>103.08370044052857</c:v>
                </c:pt>
                <c:pt idx="338">
                  <c:v>102.33236151603491</c:v>
                </c:pt>
                <c:pt idx="339">
                  <c:v>99.999999999999943</c:v>
                </c:pt>
                <c:pt idx="340">
                  <c:v>99.29278642149923</c:v>
                </c:pt>
                <c:pt idx="341">
                  <c:v>97.364771151178857</c:v>
                </c:pt>
                <c:pt idx="342">
                  <c:v>97.771587743732525</c:v>
                </c:pt>
                <c:pt idx="343">
                  <c:v>97.229916897506854</c:v>
                </c:pt>
                <c:pt idx="344">
                  <c:v>94.864864864864785</c:v>
                </c:pt>
                <c:pt idx="345">
                  <c:v>89.884763124199679</c:v>
                </c:pt>
                <c:pt idx="346">
                  <c:v>88.973384030418188</c:v>
                </c:pt>
                <c:pt idx="347">
                  <c:v>87.531172069825374</c:v>
                </c:pt>
                <c:pt idx="348">
                  <c:v>87.313432835820834</c:v>
                </c:pt>
                <c:pt idx="349">
                  <c:v>99.715909090909008</c:v>
                </c:pt>
                <c:pt idx="350">
                  <c:v>102.78184480234252</c:v>
                </c:pt>
                <c:pt idx="351">
                  <c:v>95.640326975476768</c:v>
                </c:pt>
                <c:pt idx="352">
                  <c:v>95.770804911323268</c:v>
                </c:pt>
                <c:pt idx="353">
                  <c:v>96.561210453920154</c:v>
                </c:pt>
                <c:pt idx="354">
                  <c:v>97.635605006954023</c:v>
                </c:pt>
                <c:pt idx="355">
                  <c:v>98.319327731092372</c:v>
                </c:pt>
                <c:pt idx="356">
                  <c:v>97.635605006954037</c:v>
                </c:pt>
                <c:pt idx="357">
                  <c:v>98.734177215189803</c:v>
                </c:pt>
                <c:pt idx="358">
                  <c:v>97.907949790794916</c:v>
                </c:pt>
                <c:pt idx="359">
                  <c:v>94.864864864864799</c:v>
                </c:pt>
                <c:pt idx="360">
                  <c:v>94.993234100135254</c:v>
                </c:pt>
                <c:pt idx="361">
                  <c:v>95.251017639077276</c:v>
                </c:pt>
                <c:pt idx="362">
                  <c:v>94.993234100135254</c:v>
                </c:pt>
                <c:pt idx="363">
                  <c:v>93.72496662216281</c:v>
                </c:pt>
                <c:pt idx="364">
                  <c:v>92.85714285714279</c:v>
                </c:pt>
                <c:pt idx="365">
                  <c:v>93.227091633466074</c:v>
                </c:pt>
                <c:pt idx="366">
                  <c:v>93.4753661784287</c:v>
                </c:pt>
                <c:pt idx="367">
                  <c:v>91.764705882352871</c:v>
                </c:pt>
                <c:pt idx="368">
                  <c:v>90.463917525773127</c:v>
                </c:pt>
                <c:pt idx="369">
                  <c:v>90.697674418604564</c:v>
                </c:pt>
                <c:pt idx="370">
                  <c:v>91.525423728813479</c:v>
                </c:pt>
                <c:pt idx="371">
                  <c:v>91.287386215864672</c:v>
                </c:pt>
                <c:pt idx="372">
                  <c:v>90.93264248704655</c:v>
                </c:pt>
                <c:pt idx="373">
                  <c:v>89.655172413793011</c:v>
                </c:pt>
                <c:pt idx="374">
                  <c:v>90.580645161290221</c:v>
                </c:pt>
                <c:pt idx="375">
                  <c:v>91.287386215864643</c:v>
                </c:pt>
                <c:pt idx="376">
                  <c:v>90.932642487046522</c:v>
                </c:pt>
                <c:pt idx="377">
                  <c:v>89.655172413792982</c:v>
                </c:pt>
              </c:numCache>
            </c:numRef>
          </c:val>
          <c:smooth val="0"/>
          <c:extLst xmlns:c16r2="http://schemas.microsoft.com/office/drawing/2015/06/chart">
            <c:ext xmlns:c16="http://schemas.microsoft.com/office/drawing/2014/chart" uri="{C3380CC4-5D6E-409C-BE32-E72D297353CC}">
              <c16:uniqueId val="{00000002-B8BB-4CA9-943F-5676B0DED908}"/>
            </c:ext>
          </c:extLst>
        </c:ser>
        <c:dLbls>
          <c:showLegendKey val="0"/>
          <c:showVal val="0"/>
          <c:showCatName val="0"/>
          <c:showSerName val="0"/>
          <c:showPercent val="0"/>
          <c:showBubbleSize val="0"/>
        </c:dLbls>
        <c:marker val="1"/>
        <c:smooth val="0"/>
        <c:axId val="331226496"/>
        <c:axId val="331367552"/>
      </c:lineChart>
      <c:dateAx>
        <c:axId val="331226496"/>
        <c:scaling>
          <c:orientation val="minMax"/>
        </c:scaling>
        <c:delete val="0"/>
        <c:axPos val="b"/>
        <c:numFmt formatCode="[$-2B]dd/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31367552"/>
        <c:crosses val="autoZero"/>
        <c:auto val="1"/>
        <c:lblOffset val="100"/>
        <c:baseTimeUnit val="days"/>
      </c:dateAx>
      <c:valAx>
        <c:axId val="331367552"/>
        <c:scaling>
          <c:orientation val="minMax"/>
          <c:min val="7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hy-AM" sz="700"/>
                  <a:t>Ինդեքս, 2021 </a:t>
                </a:r>
                <a:r>
                  <a:rPr lang="hy-AM" sz="700" b="0" i="0" u="none" strike="noStrike" kern="1200" baseline="0">
                    <a:solidFill>
                      <a:sysClr val="windowText" lastClr="000000">
                        <a:lumMod val="65000"/>
                        <a:lumOff val="35000"/>
                      </a:sysClr>
                    </a:solidFill>
                    <a:latin typeface="+mn-lt"/>
                    <a:ea typeface="+mn-ea"/>
                    <a:cs typeface="+mn-cs"/>
                  </a:rPr>
                  <a:t>թվական</a:t>
                </a:r>
                <a:r>
                  <a:rPr lang="hy-AM" sz="700"/>
                  <a:t> </a:t>
                </a:r>
                <a:r>
                  <a:rPr lang="en-US" sz="700"/>
                  <a:t>հունվար 8=100</a:t>
                </a:r>
              </a:p>
              <a:p>
                <a:pPr>
                  <a:defRPr sz="700" b="0" i="0" u="none" strike="noStrike" kern="1200" baseline="0">
                    <a:solidFill>
                      <a:schemeClr val="tx1">
                        <a:lumMod val="65000"/>
                        <a:lumOff val="35000"/>
                      </a:schemeClr>
                    </a:solidFill>
                    <a:latin typeface="+mn-lt"/>
                    <a:ea typeface="+mn-ea"/>
                    <a:cs typeface="+mn-cs"/>
                  </a:defRPr>
                </a:pPr>
                <a:endParaRPr lang="en-US" sz="700"/>
              </a:p>
            </c:rich>
          </c:tx>
          <c:layout>
            <c:manualLayout>
              <c:xMode val="edge"/>
              <c:yMode val="edge"/>
              <c:x val="7.7972709551656924E-3"/>
              <c:y val="6.2146892655367263E-2"/>
            </c:manualLayout>
          </c:layout>
          <c:overlay val="0"/>
          <c:spPr>
            <a:noFill/>
            <a:ln>
              <a:noFill/>
            </a:ln>
            <a:effectLst/>
          </c:sp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226496"/>
        <c:crossesAt val="43838"/>
        <c:crossBetween val="between"/>
      </c:valAx>
      <c:spPr>
        <a:solidFill>
          <a:sysClr val="window" lastClr="FFFFFF"/>
        </a:solidFill>
        <a:ln>
          <a:noFill/>
        </a:ln>
        <a:effectLst/>
      </c:spPr>
    </c:plotArea>
    <c:legend>
      <c:legendPos val="b"/>
      <c:layout>
        <c:manualLayout>
          <c:xMode val="edge"/>
          <c:yMode val="edge"/>
          <c:x val="0.27577937649880097"/>
          <c:y val="0.90084840185490644"/>
          <c:w val="0.54170395966691209"/>
          <c:h val="8.25682362827176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rgbClr val="1F497D">
        <a:lumMod val="20000"/>
        <a:lumOff val="80000"/>
      </a:srgbClr>
    </a:solidFill>
    <a:ln w="9525" cap="flat" cmpd="sng" algn="ctr">
      <a:solidFill>
        <a:schemeClr val="accent1"/>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91089970058726"/>
          <c:y val="6.6066066066066062E-2"/>
          <c:w val="0.82107834761124066"/>
          <c:h val="0.64592895638934811"/>
        </c:manualLayout>
      </c:layout>
      <c:lineChart>
        <c:grouping val="standard"/>
        <c:varyColors val="0"/>
        <c:ser>
          <c:idx val="0"/>
          <c:order val="0"/>
          <c:tx>
            <c:strRef>
              <c:f>Sheet1!$B$1</c:f>
              <c:strCache>
                <c:ptCount val="1"/>
                <c:pt idx="0">
                  <c:v>Իրական</c:v>
                </c:pt>
              </c:strCache>
            </c:strRef>
          </c:tx>
          <c:spPr>
            <a:ln w="28575" cap="rnd">
              <a:solidFill>
                <a:srgbClr val="0070C0"/>
              </a:solidFill>
              <a:round/>
            </a:ln>
            <a:effectLst/>
          </c:spPr>
          <c:marker>
            <c:symbol val="none"/>
          </c:marker>
          <c:cat>
            <c:strRef>
              <c:f>Sheet1!$A$2:$A$67</c:f>
              <c:strCache>
                <c:ptCount val="30"/>
                <c:pt idx="0">
                  <c:v>20-M1</c:v>
                </c:pt>
                <c:pt idx="1">
                  <c:v>20-M2</c:v>
                </c:pt>
                <c:pt idx="2">
                  <c:v>20-M3</c:v>
                </c:pt>
                <c:pt idx="3">
                  <c:v>20-M4</c:v>
                </c:pt>
                <c:pt idx="4">
                  <c:v>20-M5</c:v>
                </c:pt>
                <c:pt idx="5">
                  <c:v>20-M6</c:v>
                </c:pt>
                <c:pt idx="6">
                  <c:v>20-M7</c:v>
                </c:pt>
                <c:pt idx="7">
                  <c:v>20-M8</c:v>
                </c:pt>
                <c:pt idx="8">
                  <c:v>20-M9</c:v>
                </c:pt>
                <c:pt idx="9">
                  <c:v>20-M10</c:v>
                </c:pt>
                <c:pt idx="10">
                  <c:v>20-M11</c:v>
                </c:pt>
                <c:pt idx="11">
                  <c:v>20-M12</c:v>
                </c:pt>
                <c:pt idx="12">
                  <c:v>21-M1</c:v>
                </c:pt>
                <c:pt idx="13">
                  <c:v>21-M2</c:v>
                </c:pt>
                <c:pt idx="14">
                  <c:v>21-M3</c:v>
                </c:pt>
                <c:pt idx="15">
                  <c:v>21-M4</c:v>
                </c:pt>
                <c:pt idx="16">
                  <c:v>21-M5</c:v>
                </c:pt>
                <c:pt idx="17">
                  <c:v>21-M6</c:v>
                </c:pt>
                <c:pt idx="18">
                  <c:v>21-M7</c:v>
                </c:pt>
                <c:pt idx="19">
                  <c:v>21-M8</c:v>
                </c:pt>
                <c:pt idx="20">
                  <c:v>21-M9</c:v>
                </c:pt>
                <c:pt idx="21">
                  <c:v>21-M10</c:v>
                </c:pt>
                <c:pt idx="22">
                  <c:v>21-M11</c:v>
                </c:pt>
                <c:pt idx="23">
                  <c:v>21-M12</c:v>
                </c:pt>
                <c:pt idx="24">
                  <c:v>22-M1</c:v>
                </c:pt>
                <c:pt idx="25">
                  <c:v>22-M2</c:v>
                </c:pt>
                <c:pt idx="26">
                  <c:v>22-M3</c:v>
                </c:pt>
                <c:pt idx="27">
                  <c:v>22-M4</c:v>
                </c:pt>
                <c:pt idx="28">
                  <c:v>22-M5</c:v>
                </c:pt>
                <c:pt idx="29">
                  <c:v>22-M6</c:v>
                </c:pt>
              </c:strCache>
            </c:strRef>
          </c:cat>
          <c:val>
            <c:numRef>
              <c:f>Sheet1!$B$2:$B$67</c:f>
              <c:numCache>
                <c:formatCode>0.0</c:formatCode>
                <c:ptCount val="30"/>
                <c:pt idx="0">
                  <c:v>-2.6246542068686409</c:v>
                </c:pt>
                <c:pt idx="1">
                  <c:v>-1.4553084915558543</c:v>
                </c:pt>
                <c:pt idx="2">
                  <c:v>-0.39762329711045652</c:v>
                </c:pt>
                <c:pt idx="3">
                  <c:v>0.76205314050565676</c:v>
                </c:pt>
                <c:pt idx="4">
                  <c:v>1.2758480875794191</c:v>
                </c:pt>
                <c:pt idx="5">
                  <c:v>1.5440919000124325</c:v>
                </c:pt>
                <c:pt idx="6">
                  <c:v>1.8000739889795625</c:v>
                </c:pt>
                <c:pt idx="7">
                  <c:v>1.872659176029984</c:v>
                </c:pt>
                <c:pt idx="8">
                  <c:v>2.0262389559304808</c:v>
                </c:pt>
                <c:pt idx="9">
                  <c:v>2.188254555710742</c:v>
                </c:pt>
                <c:pt idx="10">
                  <c:v>2.1130775254503078</c:v>
                </c:pt>
                <c:pt idx="11">
                  <c:v>1.7208775670906959</c:v>
                </c:pt>
                <c:pt idx="12">
                  <c:v>-2.9309866962305904</c:v>
                </c:pt>
                <c:pt idx="13">
                  <c:v>-3.9358450389806308</c:v>
                </c:pt>
                <c:pt idx="14">
                  <c:v>-4.6884569147367472</c:v>
                </c:pt>
                <c:pt idx="15">
                  <c:v>-5.3713382968353329</c:v>
                </c:pt>
                <c:pt idx="16">
                  <c:v>-6.1200523127018585</c:v>
                </c:pt>
                <c:pt idx="17">
                  <c:v>-6.0824489977530192</c:v>
                </c:pt>
                <c:pt idx="18">
                  <c:v>-5.1402450103761339</c:v>
                </c:pt>
                <c:pt idx="19">
                  <c:v>-4.3538477034649503</c:v>
                </c:pt>
                <c:pt idx="20">
                  <c:v>-3.8404925394323044</c:v>
                </c:pt>
                <c:pt idx="21">
                  <c:v>-3.2467619893906345</c:v>
                </c:pt>
                <c:pt idx="22">
                  <c:v>-2.324568399612275</c:v>
                </c:pt>
                <c:pt idx="23">
                  <c:v>-1.1645712671281387</c:v>
                </c:pt>
                <c:pt idx="24">
                  <c:v>13.562709686630029</c:v>
                </c:pt>
                <c:pt idx="25">
                  <c:v>13.331664938686473</c:v>
                </c:pt>
                <c:pt idx="26">
                  <c:v>14.167063303188954</c:v>
                </c:pt>
                <c:pt idx="27">
                  <c:v>15.231329366841308</c:v>
                </c:pt>
                <c:pt idx="28">
                  <c:v>15.832717348041186</c:v>
                </c:pt>
                <c:pt idx="29" formatCode="_(* #,##0.0_);_(* \(#,##0.0\);_(* &quot;-&quot;??_);_(@_)">
                  <c:v>18.157053180149262</c:v>
                </c:pt>
              </c:numCache>
            </c:numRef>
          </c:val>
          <c:smooth val="0"/>
          <c:extLst xmlns:c16r2="http://schemas.microsoft.com/office/drawing/2015/06/chart">
            <c:ext xmlns:c16="http://schemas.microsoft.com/office/drawing/2014/chart" uri="{C3380CC4-5D6E-409C-BE32-E72D297353CC}">
              <c16:uniqueId val="{00000000-CEF2-418D-8779-1FCB843C102D}"/>
            </c:ext>
          </c:extLst>
        </c:ser>
        <c:ser>
          <c:idx val="1"/>
          <c:order val="1"/>
          <c:tx>
            <c:strRef>
              <c:f>Sheet1!$C$1</c:f>
              <c:strCache>
                <c:ptCount val="1"/>
                <c:pt idx="0">
                  <c:v>Անվանական</c:v>
                </c:pt>
              </c:strCache>
            </c:strRef>
          </c:tx>
          <c:spPr>
            <a:ln w="28575" cap="rnd">
              <a:solidFill>
                <a:srgbClr val="C00000"/>
              </a:solidFill>
              <a:round/>
            </a:ln>
            <a:effectLst/>
          </c:spPr>
          <c:marker>
            <c:symbol val="none"/>
          </c:marker>
          <c:cat>
            <c:strRef>
              <c:f>Sheet1!$A$2:$A$67</c:f>
              <c:strCache>
                <c:ptCount val="30"/>
                <c:pt idx="0">
                  <c:v>20-M1</c:v>
                </c:pt>
                <c:pt idx="1">
                  <c:v>20-M2</c:v>
                </c:pt>
                <c:pt idx="2">
                  <c:v>20-M3</c:v>
                </c:pt>
                <c:pt idx="3">
                  <c:v>20-M4</c:v>
                </c:pt>
                <c:pt idx="4">
                  <c:v>20-M5</c:v>
                </c:pt>
                <c:pt idx="5">
                  <c:v>20-M6</c:v>
                </c:pt>
                <c:pt idx="6">
                  <c:v>20-M7</c:v>
                </c:pt>
                <c:pt idx="7">
                  <c:v>20-M8</c:v>
                </c:pt>
                <c:pt idx="8">
                  <c:v>20-M9</c:v>
                </c:pt>
                <c:pt idx="9">
                  <c:v>20-M10</c:v>
                </c:pt>
                <c:pt idx="10">
                  <c:v>20-M11</c:v>
                </c:pt>
                <c:pt idx="11">
                  <c:v>20-M12</c:v>
                </c:pt>
                <c:pt idx="12">
                  <c:v>21-M1</c:v>
                </c:pt>
                <c:pt idx="13">
                  <c:v>21-M2</c:v>
                </c:pt>
                <c:pt idx="14">
                  <c:v>21-M3</c:v>
                </c:pt>
                <c:pt idx="15">
                  <c:v>21-M4</c:v>
                </c:pt>
                <c:pt idx="16">
                  <c:v>21-M5</c:v>
                </c:pt>
                <c:pt idx="17">
                  <c:v>21-M6</c:v>
                </c:pt>
                <c:pt idx="18">
                  <c:v>21-M7</c:v>
                </c:pt>
                <c:pt idx="19">
                  <c:v>21-M8</c:v>
                </c:pt>
                <c:pt idx="20">
                  <c:v>21-M9</c:v>
                </c:pt>
                <c:pt idx="21">
                  <c:v>21-M10</c:v>
                </c:pt>
                <c:pt idx="22">
                  <c:v>21-M11</c:v>
                </c:pt>
                <c:pt idx="23">
                  <c:v>21-M12</c:v>
                </c:pt>
                <c:pt idx="24">
                  <c:v>22-M1</c:v>
                </c:pt>
                <c:pt idx="25">
                  <c:v>22-M2</c:v>
                </c:pt>
                <c:pt idx="26">
                  <c:v>22-M3</c:v>
                </c:pt>
                <c:pt idx="27">
                  <c:v>22-M4</c:v>
                </c:pt>
                <c:pt idx="28">
                  <c:v>22-M5</c:v>
                </c:pt>
                <c:pt idx="29">
                  <c:v>22-M6</c:v>
                </c:pt>
              </c:strCache>
            </c:strRef>
          </c:cat>
          <c:val>
            <c:numRef>
              <c:f>Sheet1!$C$2:$C$67</c:f>
              <c:numCache>
                <c:formatCode>0.0</c:formatCode>
                <c:ptCount val="30"/>
                <c:pt idx="0">
                  <c:v>1.3423724240277863</c:v>
                </c:pt>
                <c:pt idx="1">
                  <c:v>2.8146367883013994</c:v>
                </c:pt>
                <c:pt idx="2">
                  <c:v>3.7042048645174361</c:v>
                </c:pt>
                <c:pt idx="3">
                  <c:v>4.4462422679543607</c:v>
                </c:pt>
                <c:pt idx="4">
                  <c:v>4.5995656487116889</c:v>
                </c:pt>
                <c:pt idx="5">
                  <c:v>4.5979060917240986</c:v>
                </c:pt>
                <c:pt idx="6">
                  <c:v>4.7121392797519661</c:v>
                </c:pt>
                <c:pt idx="7">
                  <c:v>4.6430460514533394</c:v>
                </c:pt>
                <c:pt idx="8">
                  <c:v>4.7383066706577495</c:v>
                </c:pt>
                <c:pt idx="9">
                  <c:v>4.8867596687010035</c:v>
                </c:pt>
                <c:pt idx="10">
                  <c:v>4.7942765719805465</c:v>
                </c:pt>
                <c:pt idx="11">
                  <c:v>4.2212336990500035</c:v>
                </c:pt>
                <c:pt idx="12">
                  <c:v>-2.6458548274370344</c:v>
                </c:pt>
                <c:pt idx="13">
                  <c:v>-3.812533952293947</c:v>
                </c:pt>
                <c:pt idx="14">
                  <c:v>-4.579853862212957</c:v>
                </c:pt>
                <c:pt idx="15">
                  <c:v>-5.280059384530972</c:v>
                </c:pt>
                <c:pt idx="16">
                  <c:v>-5.9339955142582568</c:v>
                </c:pt>
                <c:pt idx="17">
                  <c:v>-5.8889332800639238</c:v>
                </c:pt>
                <c:pt idx="18">
                  <c:v>-5.1113975830072604</c:v>
                </c:pt>
                <c:pt idx="19">
                  <c:v>-4.4923561884823329</c:v>
                </c:pt>
                <c:pt idx="20">
                  <c:v>-4.0853841404251483</c:v>
                </c:pt>
                <c:pt idx="21">
                  <c:v>-3.5536226742602253</c:v>
                </c:pt>
                <c:pt idx="22">
                  <c:v>-2.677789556159837</c:v>
                </c:pt>
                <c:pt idx="23">
                  <c:v>-1.3669868689630249</c:v>
                </c:pt>
                <c:pt idx="24">
                  <c:v>16.532202926295653</c:v>
                </c:pt>
                <c:pt idx="25">
                  <c:v>16.946483886977788</c:v>
                </c:pt>
                <c:pt idx="26">
                  <c:v>18.682483249008627</c:v>
                </c:pt>
                <c:pt idx="27">
                  <c:v>19.429442731315063</c:v>
                </c:pt>
                <c:pt idx="28">
                  <c:v>19.841951086586263</c:v>
                </c:pt>
                <c:pt idx="29" formatCode="General">
                  <c:v>22</c:v>
                </c:pt>
              </c:numCache>
            </c:numRef>
          </c:val>
          <c:smooth val="0"/>
          <c:extLst xmlns:c16r2="http://schemas.microsoft.com/office/drawing/2015/06/chart">
            <c:ext xmlns:c16="http://schemas.microsoft.com/office/drawing/2014/chart" uri="{C3380CC4-5D6E-409C-BE32-E72D297353CC}">
              <c16:uniqueId val="{00000001-CEF2-418D-8779-1FCB843C102D}"/>
            </c:ext>
          </c:extLst>
        </c:ser>
        <c:dLbls>
          <c:showLegendKey val="0"/>
          <c:showVal val="0"/>
          <c:showCatName val="0"/>
          <c:showSerName val="0"/>
          <c:showPercent val="0"/>
          <c:showBubbleSize val="0"/>
        </c:dLbls>
        <c:marker val="1"/>
        <c:smooth val="0"/>
        <c:axId val="331194752"/>
        <c:axId val="331196288"/>
      </c:lineChart>
      <c:catAx>
        <c:axId val="3311947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31196288"/>
        <c:crosses val="autoZero"/>
        <c:auto val="1"/>
        <c:lblAlgn val="ctr"/>
        <c:lblOffset val="100"/>
        <c:noMultiLvlLbl val="0"/>
      </c:catAx>
      <c:valAx>
        <c:axId val="331196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hy-AM" sz="700" b="0" i="0" u="none" strike="noStrike" kern="1200" baseline="0">
                    <a:solidFill>
                      <a:sysClr val="windowText" lastClr="000000">
                        <a:lumMod val="65000"/>
                        <a:lumOff val="35000"/>
                      </a:sysClr>
                    </a:solidFill>
                    <a:latin typeface="+mn-lt"/>
                    <a:ea typeface="+mn-ea"/>
                    <a:cs typeface="+mn-cs"/>
                  </a:rPr>
                  <a:t>տոկոս</a:t>
                </a:r>
                <a:endParaRPr lang="en-US" sz="700"/>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194752"/>
        <c:crosses val="autoZero"/>
        <c:crossBetween val="between"/>
      </c:valAx>
      <c:spPr>
        <a:solidFill>
          <a:sysClr val="window" lastClr="FFFFFF"/>
        </a:solid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rgbClr val="1F497D">
        <a:lumMod val="20000"/>
        <a:lumOff val="80000"/>
      </a:srgbClr>
    </a:solidFill>
    <a:ln w="9525" cap="flat" cmpd="sng" algn="ctr">
      <a:solidFill>
        <a:schemeClr val="accent1"/>
      </a:solidFill>
      <a:round/>
    </a:ln>
    <a:effectLst/>
  </c:spPr>
  <c:txPr>
    <a:bodyPr/>
    <a:lstStyle/>
    <a:p>
      <a:pPr>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a:pPr>
            <a:r>
              <a:rPr lang="en-US"/>
              <a:t>Վարկերի</a:t>
            </a:r>
            <a:r>
              <a:rPr lang="hy-AM"/>
              <a:t> </a:t>
            </a:r>
            <a:r>
              <a:rPr lang="en-US"/>
              <a:t>ծավալների աճ</a:t>
            </a:r>
            <a:r>
              <a:rPr lang="hy-AM"/>
              <a:t> </a:t>
            </a:r>
            <a:r>
              <a:rPr lang="ru-RU"/>
              <a:t>(</a:t>
            </a:r>
            <a:r>
              <a:rPr lang="hy-AM"/>
              <a:t>ռեզիդենտների</a:t>
            </a:r>
            <a:r>
              <a:rPr lang="ru-RU"/>
              <a:t>)</a:t>
            </a:r>
            <a:r>
              <a:rPr lang="en-US"/>
              <a:t>, 2021</a:t>
            </a:r>
            <a:r>
              <a:rPr lang="hy-AM"/>
              <a:t>-</a:t>
            </a:r>
            <a:r>
              <a:rPr lang="en-US"/>
              <a:t>20</a:t>
            </a:r>
            <a:r>
              <a:rPr lang="hy-AM"/>
              <a:t>2</a:t>
            </a:r>
            <a:r>
              <a:rPr lang="en-US"/>
              <a:t>2թ</a:t>
            </a:r>
            <a:r>
              <a:rPr lang="en-US" sz="1080" b="1" i="0" u="none" strike="noStrike" kern="1200" baseline="0">
                <a:solidFill>
                  <a:sysClr val="windowText" lastClr="000000"/>
                </a:solidFill>
                <a:latin typeface="GHEA Grapalat" panose="02000506050000020003" pitchFamily="50" charset="0"/>
                <a:ea typeface="+mn-ea"/>
                <a:cs typeface="+mn-cs"/>
              </a:rPr>
              <a:t>թ.</a:t>
            </a:r>
            <a:endParaRPr lang="en-US"/>
          </a:p>
        </c:rich>
      </c:tx>
      <c:layout>
        <c:manualLayout>
          <c:xMode val="edge"/>
          <c:yMode val="edge"/>
          <c:x val="0.14779301412388723"/>
          <c:y val="2.4446944131983504E-3"/>
        </c:manualLayout>
      </c:layout>
      <c:overlay val="0"/>
    </c:title>
    <c:autoTitleDeleted val="0"/>
    <c:plotArea>
      <c:layout>
        <c:manualLayout>
          <c:layoutTarget val="inner"/>
          <c:xMode val="edge"/>
          <c:yMode val="edge"/>
          <c:x val="0.13587542745146414"/>
          <c:y val="0.20323084614423198"/>
          <c:w val="0.85020387464621749"/>
          <c:h val="0.49709304548851913"/>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xmlns:c16r2="http://schemas.microsoft.com/office/drawing/2015/06/chart">
            <c:ext xmlns:c16="http://schemas.microsoft.com/office/drawing/2014/chart" uri="{C3380CC4-5D6E-409C-BE32-E72D297353CC}">
              <c16:uniqueId val="{00000000-ACF0-4978-913E-43778A2F0F5A}"/>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xmlns:c16r2="http://schemas.microsoft.com/office/drawing/2015/06/chart">
            <c:ext xmlns:c16="http://schemas.microsoft.com/office/drawing/2014/chart" uri="{C3380CC4-5D6E-409C-BE32-E72D297353CC}">
              <c16:uniqueId val="{00000001-ACF0-4978-913E-43778A2F0F5A}"/>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Cache>
                <c:formatCode>0.0</c:formatCode>
                <c:ptCount val="12"/>
                <c:pt idx="0">
                  <c:v>13.304601379217232</c:v>
                </c:pt>
                <c:pt idx="1">
                  <c:v>11.392753116399291</c:v>
                </c:pt>
                <c:pt idx="2">
                  <c:v>8.2007149309115874</c:v>
                </c:pt>
                <c:pt idx="3">
                  <c:v>10.217866240787615</c:v>
                </c:pt>
                <c:pt idx="4">
                  <c:v>6.5547417559048853</c:v>
                </c:pt>
                <c:pt idx="5">
                  <c:v>2.1596102835680568</c:v>
                </c:pt>
                <c:pt idx="6" formatCode="General">
                  <c:v>-1.4</c:v>
                </c:pt>
                <c:pt idx="7" formatCode="General">
                  <c:v>-1.9</c:v>
                </c:pt>
                <c:pt idx="8" formatCode="General">
                  <c:v>-3.4</c:v>
                </c:pt>
                <c:pt idx="9">
                  <c:v>-4.9597252132566041</c:v>
                </c:pt>
                <c:pt idx="10">
                  <c:v>-3.1136997457549995</c:v>
                </c:pt>
                <c:pt idx="11">
                  <c:v>-4.3084902726498768</c:v>
                </c:pt>
              </c:numCache>
            </c:numRef>
          </c:val>
          <c:smooth val="0"/>
          <c:extLst xmlns:c16r2="http://schemas.microsoft.com/office/drawing/2015/06/chart">
            <c:ext xmlns:c16="http://schemas.microsoft.com/office/drawing/2014/chart" uri="{C3380CC4-5D6E-409C-BE32-E72D297353CC}">
              <c16:uniqueId val="{00000002-ACF0-4978-913E-43778A2F0F5A}"/>
            </c:ext>
          </c:extLst>
        </c:ser>
        <c:ser>
          <c:idx val="3"/>
          <c:order val="3"/>
          <c:tx>
            <c:strRef>
              <c:f>Sheet1!$E$1</c:f>
              <c:strCache>
                <c:ptCount val="1"/>
                <c:pt idx="0">
                  <c:v>2022</c:v>
                </c:pt>
              </c:strCache>
            </c:strRef>
          </c:tx>
          <c:spPr>
            <a:ln>
              <a:solidFill>
                <a:srgbClr val="5B9BD5"/>
              </a:solidFill>
            </a:ln>
          </c:spPr>
          <c:marker>
            <c:symbol val="square"/>
            <c:size val="7"/>
            <c:spPr>
              <a:solidFill>
                <a:srgbClr val="5B9BD5"/>
              </a:solidFill>
              <a:ln>
                <a:noFill/>
              </a:ln>
            </c:spPr>
          </c:marker>
          <c:dLbls>
            <c:spPr>
              <a:noFill/>
              <a:ln>
                <a:noFill/>
              </a:ln>
              <a:effectLst/>
            </c:sp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-1.1901198543983469</c:v>
                </c:pt>
                <c:pt idx="1">
                  <c:v>-0.15949466952658042</c:v>
                </c:pt>
                <c:pt idx="2">
                  <c:v>-0.41329430125270505</c:v>
                </c:pt>
                <c:pt idx="3">
                  <c:v>-1.5195504747755422</c:v>
                </c:pt>
                <c:pt idx="4">
                  <c:v>1.677357347216784</c:v>
                </c:pt>
                <c:pt idx="5">
                  <c:v>1.9391553925500915</c:v>
                </c:pt>
              </c:numCache>
            </c:numRef>
          </c:val>
          <c:smooth val="0"/>
          <c:extLst xmlns:c16r2="http://schemas.microsoft.com/office/drawing/2015/06/chart">
            <c:ext xmlns:c16="http://schemas.microsoft.com/office/drawing/2014/chart" uri="{C3380CC4-5D6E-409C-BE32-E72D297353CC}">
              <c16:uniqueId val="{00000003-ACF0-4978-913E-43778A2F0F5A}"/>
            </c:ext>
          </c:extLst>
        </c:ser>
        <c:ser>
          <c:idx val="4"/>
          <c:order val="4"/>
          <c:tx>
            <c:strRef>
              <c:f>Sheet1!$F$1</c:f>
              <c:strCache>
                <c:ptCount val="1"/>
                <c:pt idx="0">
                  <c:v>2022 (առանց դրամի արժևորման)</c:v>
                </c:pt>
              </c:strCache>
            </c:strRef>
          </c:tx>
          <c:spPr>
            <a:ln>
              <a:solidFill>
                <a:srgbClr val="C00000"/>
              </a:solidFill>
              <a:prstDash val="dash"/>
            </a:ln>
          </c:spPr>
          <c:marker>
            <c:symbol val="none"/>
          </c:marker>
          <c:dLbls>
            <c:dLbl>
              <c:idx val="5"/>
              <c:layout>
                <c:manualLayout>
                  <c:x val="-2.3255813953488445E-2"/>
                  <c:y val="-1.76600441501104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CF0-4978-913E-43778A2F0F5A}"/>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Cache>
                <c:formatCode>0.0</c:formatCode>
                <c:ptCount val="12"/>
                <c:pt idx="0">
                  <c:v>-1.1901198543983469</c:v>
                </c:pt>
                <c:pt idx="1">
                  <c:v>-0.15949466952658042</c:v>
                </c:pt>
                <c:pt idx="2">
                  <c:v>-0.59367880356178659</c:v>
                </c:pt>
                <c:pt idx="3">
                  <c:v>1.2854428496829229</c:v>
                </c:pt>
                <c:pt idx="4">
                  <c:v>5.0812724814332029</c:v>
                </c:pt>
                <c:pt idx="5">
                  <c:v>9.4205071331532366</c:v>
                </c:pt>
              </c:numCache>
            </c:numRef>
          </c:val>
          <c:smooth val="0"/>
          <c:extLst xmlns:c16r2="http://schemas.microsoft.com/office/drawing/2015/06/chart">
            <c:ext xmlns:c16="http://schemas.microsoft.com/office/drawing/2014/chart" uri="{C3380CC4-5D6E-409C-BE32-E72D297353CC}">
              <c16:uniqueId val="{00000005-ACF0-4978-913E-43778A2F0F5A}"/>
            </c:ext>
          </c:extLst>
        </c:ser>
        <c:dLbls>
          <c:showLegendKey val="0"/>
          <c:showVal val="0"/>
          <c:showCatName val="0"/>
          <c:showSerName val="0"/>
          <c:showPercent val="0"/>
          <c:showBubbleSize val="0"/>
        </c:dLbls>
        <c:marker val="1"/>
        <c:smooth val="0"/>
        <c:axId val="330920320"/>
        <c:axId val="330921856"/>
      </c:lineChart>
      <c:catAx>
        <c:axId val="330920320"/>
        <c:scaling>
          <c:orientation val="minMax"/>
        </c:scaling>
        <c:delete val="0"/>
        <c:axPos val="b"/>
        <c:numFmt formatCode="General" sourceLinked="1"/>
        <c:majorTickMark val="out"/>
        <c:minorTickMark val="none"/>
        <c:tickLblPos val="low"/>
        <c:crossAx val="330921856"/>
        <c:crosses val="autoZero"/>
        <c:auto val="1"/>
        <c:lblAlgn val="ctr"/>
        <c:lblOffset val="400"/>
        <c:noMultiLvlLbl val="0"/>
      </c:catAx>
      <c:valAx>
        <c:axId val="330921856"/>
        <c:scaling>
          <c:orientation val="minMax"/>
          <c:min val="-10"/>
        </c:scaling>
        <c:delete val="0"/>
        <c:axPos val="l"/>
        <c:majorGridlines>
          <c:spPr>
            <a:ln w="6350"/>
          </c:spPr>
        </c:majorGridlines>
        <c:numFmt formatCode="0.0" sourceLinked="1"/>
        <c:majorTickMark val="out"/>
        <c:minorTickMark val="none"/>
        <c:tickLblPos val="nextTo"/>
        <c:crossAx val="330920320"/>
        <c:crosses val="autoZero"/>
        <c:crossBetween val="between"/>
      </c:valAx>
    </c:plotArea>
    <c:legend>
      <c:legendPos val="r"/>
      <c:layout>
        <c:manualLayout>
          <c:xMode val="edge"/>
          <c:yMode val="edge"/>
          <c:x val="1.6617922759655041E-2"/>
          <c:y val="0.80973701135040244"/>
          <c:w val="0.93498964803312634"/>
          <c:h val="0.19026298864959762"/>
        </c:manualLayout>
      </c:layout>
      <c:overlay val="0"/>
    </c:legend>
    <c:plotVisOnly val="1"/>
    <c:dispBlanksAs val="gap"/>
    <c:showDLblsOverMax val="0"/>
  </c:chart>
  <c:spPr>
    <a:gradFill>
      <a:gsLst>
        <a:gs pos="0">
          <a:schemeClr val="tx2">
            <a:lumMod val="60000"/>
            <a:lumOff val="40000"/>
          </a:schemeClr>
        </a:gs>
        <a:gs pos="50000">
          <a:schemeClr val="accent1">
            <a:tint val="44500"/>
            <a:satMod val="160000"/>
          </a:schemeClr>
        </a:gs>
        <a:gs pos="100000">
          <a:schemeClr val="accent1">
            <a:tint val="23500"/>
            <a:satMod val="160000"/>
          </a:schemeClr>
        </a:gs>
      </a:gsLst>
      <a:lin ang="5400000" scaled="0"/>
    </a:gradFill>
    <a:effectLst>
      <a:outerShdw blurRad="50800" dist="50800" dir="5400000" algn="ctr" rotWithShape="0">
        <a:schemeClr val="tx2">
          <a:lumMod val="40000"/>
          <a:lumOff val="60000"/>
          <a:alpha val="25000"/>
        </a:schemeClr>
      </a:outerShdw>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a:pPr>
            <a:r>
              <a:rPr lang="en-US"/>
              <a:t>Ավանդների ծավալների աճ</a:t>
            </a:r>
            <a:r>
              <a:rPr lang="hy-AM"/>
              <a:t> </a:t>
            </a:r>
            <a:r>
              <a:rPr lang="ru-RU"/>
              <a:t>(</a:t>
            </a:r>
            <a:r>
              <a:rPr lang="hy-AM"/>
              <a:t>ռեզիդենտների</a:t>
            </a:r>
            <a:r>
              <a:rPr lang="ru-RU"/>
              <a:t>)</a:t>
            </a:r>
            <a:r>
              <a:rPr lang="en-US"/>
              <a:t>, 20</a:t>
            </a:r>
            <a:r>
              <a:rPr lang="hy-AM"/>
              <a:t>2</a:t>
            </a:r>
            <a:r>
              <a:rPr lang="en-US"/>
              <a:t>1</a:t>
            </a:r>
            <a:r>
              <a:rPr lang="hy-AM"/>
              <a:t>-</a:t>
            </a:r>
            <a:r>
              <a:rPr lang="en-US"/>
              <a:t>20</a:t>
            </a:r>
            <a:r>
              <a:rPr lang="hy-AM"/>
              <a:t>2</a:t>
            </a:r>
            <a:r>
              <a:rPr lang="en-US"/>
              <a:t>2թ</a:t>
            </a:r>
            <a:r>
              <a:rPr lang="en-US" sz="1080" b="1" i="0" u="none" strike="noStrike" kern="1200" baseline="0">
                <a:solidFill>
                  <a:sysClr val="windowText" lastClr="000000"/>
                </a:solidFill>
                <a:latin typeface="GHEA Grapalat" panose="02000506050000020003" pitchFamily="50" charset="0"/>
                <a:ea typeface="+mn-ea"/>
                <a:cs typeface="+mn-cs"/>
              </a:rPr>
              <a:t>թ.</a:t>
            </a:r>
            <a:r>
              <a:rPr lang="en-US"/>
              <a:t> </a:t>
            </a:r>
          </a:p>
        </c:rich>
      </c:tx>
      <c:layout>
        <c:manualLayout>
          <c:xMode val="edge"/>
          <c:yMode val="edge"/>
          <c:x val="0.15555852733082276"/>
          <c:y val="1.9266770264521785E-2"/>
        </c:manualLayout>
      </c:layout>
      <c:overlay val="0"/>
    </c:title>
    <c:autoTitleDeleted val="0"/>
    <c:plotArea>
      <c:layout>
        <c:manualLayout>
          <c:layoutTarget val="inner"/>
          <c:xMode val="edge"/>
          <c:yMode val="edge"/>
          <c:x val="4.3464888974767725E-2"/>
          <c:y val="0.2138511852685081"/>
          <c:w val="0.83504548144718005"/>
          <c:h val="0.4989527471856715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xmlns:c16r2="http://schemas.microsoft.com/office/drawing/2015/06/chart">
            <c:ext xmlns:c16="http://schemas.microsoft.com/office/drawing/2014/chart" uri="{C3380CC4-5D6E-409C-BE32-E72D297353CC}">
              <c16:uniqueId val="{00000000-2393-4810-B6C0-8CE90973DD64}"/>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xmlns:c16r2="http://schemas.microsoft.com/office/drawing/2015/06/chart">
            <c:ext xmlns:c16="http://schemas.microsoft.com/office/drawing/2014/chart" uri="{C3380CC4-5D6E-409C-BE32-E72D297353CC}">
              <c16:uniqueId val="{00000001-2393-4810-B6C0-8CE90973DD64}"/>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Cache>
                <c:formatCode>0.0</c:formatCode>
                <c:ptCount val="12"/>
                <c:pt idx="0">
                  <c:v>6.0633604301782071</c:v>
                </c:pt>
                <c:pt idx="1">
                  <c:v>7.5739206400768921</c:v>
                </c:pt>
                <c:pt idx="2">
                  <c:v>9.9616471644381477</c:v>
                </c:pt>
                <c:pt idx="3" formatCode="General">
                  <c:v>12.4</c:v>
                </c:pt>
                <c:pt idx="4" formatCode="General">
                  <c:v>11.5</c:v>
                </c:pt>
                <c:pt idx="5" formatCode="General">
                  <c:v>11.6</c:v>
                </c:pt>
                <c:pt idx="6">
                  <c:v>11.060265540434486</c:v>
                </c:pt>
                <c:pt idx="7">
                  <c:v>12.08276957156491</c:v>
                </c:pt>
                <c:pt idx="8">
                  <c:v>12.456540660659215</c:v>
                </c:pt>
                <c:pt idx="9">
                  <c:v>18.032299692489872</c:v>
                </c:pt>
                <c:pt idx="10">
                  <c:v>18.278921266842033</c:v>
                </c:pt>
                <c:pt idx="11">
                  <c:v>17.5660097871734</c:v>
                </c:pt>
              </c:numCache>
            </c:numRef>
          </c:val>
          <c:smooth val="0"/>
          <c:extLst xmlns:c16r2="http://schemas.microsoft.com/office/drawing/2015/06/chart">
            <c:ext xmlns:c16="http://schemas.microsoft.com/office/drawing/2014/chart" uri="{C3380CC4-5D6E-409C-BE32-E72D297353CC}">
              <c16:uniqueId val="{00000002-2393-4810-B6C0-8CE90973DD64}"/>
            </c:ext>
          </c:extLst>
        </c:ser>
        <c:ser>
          <c:idx val="3"/>
          <c:order val="3"/>
          <c:tx>
            <c:strRef>
              <c:f>Sheet1!$E$1</c:f>
              <c:strCache>
                <c:ptCount val="1"/>
                <c:pt idx="0">
                  <c:v>2022</c:v>
                </c:pt>
              </c:strCache>
            </c:strRef>
          </c:tx>
          <c:spPr>
            <a:ln>
              <a:solidFill>
                <a:srgbClr val="5B9BD5"/>
              </a:solidFill>
            </a:ln>
          </c:spPr>
          <c:marker>
            <c:symbol val="square"/>
            <c:size val="7"/>
            <c:spPr>
              <a:solidFill>
                <a:srgbClr val="5B9BD5"/>
              </a:solidFill>
              <a:ln>
                <a:noFill/>
              </a:ln>
            </c:spPr>
          </c:marker>
          <c:dLbls>
            <c:spPr>
              <a:noFill/>
              <a:ln>
                <a:noFill/>
              </a:ln>
              <a:effectLst/>
            </c:sp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19.065893188817881</c:v>
                </c:pt>
                <c:pt idx="1">
                  <c:v>16.575865297662233</c:v>
                </c:pt>
                <c:pt idx="2">
                  <c:v>13.039110302972887</c:v>
                </c:pt>
                <c:pt idx="3">
                  <c:v>11.621666256055846</c:v>
                </c:pt>
                <c:pt idx="4">
                  <c:v>12.601440562088854</c:v>
                </c:pt>
                <c:pt idx="5">
                  <c:v>10.268789716692169</c:v>
                </c:pt>
              </c:numCache>
            </c:numRef>
          </c:val>
          <c:smooth val="0"/>
          <c:extLst xmlns:c16r2="http://schemas.microsoft.com/office/drawing/2015/06/chart">
            <c:ext xmlns:c16="http://schemas.microsoft.com/office/drawing/2014/chart" uri="{C3380CC4-5D6E-409C-BE32-E72D297353CC}">
              <c16:uniqueId val="{00000003-2393-4810-B6C0-8CE90973DD64}"/>
            </c:ext>
          </c:extLst>
        </c:ser>
        <c:ser>
          <c:idx val="4"/>
          <c:order val="4"/>
          <c:tx>
            <c:strRef>
              <c:f>Sheet1!$F$1</c:f>
              <c:strCache>
                <c:ptCount val="1"/>
                <c:pt idx="0">
                  <c:v>2022 (առանց դրամի արժևորման)</c:v>
                </c:pt>
              </c:strCache>
            </c:strRef>
          </c:tx>
          <c:spPr>
            <a:ln>
              <a:solidFill>
                <a:srgbClr val="C00000"/>
              </a:solidFill>
              <a:prstDash val="dash"/>
            </a:ln>
          </c:spPr>
          <c:marker>
            <c:symbol val="none"/>
          </c:marker>
          <c:dLbls>
            <c:dLbl>
              <c:idx val="5"/>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2393-4810-B6C0-8CE90973DD64}"/>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Cache>
                <c:formatCode>0.0</c:formatCode>
                <c:ptCount val="12"/>
                <c:pt idx="0">
                  <c:v>19.065893188817881</c:v>
                </c:pt>
                <c:pt idx="1">
                  <c:v>16.575865297662233</c:v>
                </c:pt>
                <c:pt idx="2">
                  <c:v>12.838571961520344</c:v>
                </c:pt>
                <c:pt idx="3">
                  <c:v>14.751983253574053</c:v>
                </c:pt>
                <c:pt idx="4">
                  <c:v>16.434087780558372</c:v>
                </c:pt>
                <c:pt idx="5">
                  <c:v>18.944949200998963</c:v>
                </c:pt>
              </c:numCache>
            </c:numRef>
          </c:val>
          <c:smooth val="0"/>
          <c:extLst xmlns:c16r2="http://schemas.microsoft.com/office/drawing/2015/06/chart">
            <c:ext xmlns:c16="http://schemas.microsoft.com/office/drawing/2014/chart" uri="{C3380CC4-5D6E-409C-BE32-E72D297353CC}">
              <c16:uniqueId val="{00000005-2393-4810-B6C0-8CE90973DD64}"/>
            </c:ext>
          </c:extLst>
        </c:ser>
        <c:dLbls>
          <c:showLegendKey val="0"/>
          <c:showVal val="0"/>
          <c:showCatName val="0"/>
          <c:showSerName val="0"/>
          <c:showPercent val="0"/>
          <c:showBubbleSize val="0"/>
        </c:dLbls>
        <c:marker val="1"/>
        <c:smooth val="0"/>
        <c:axId val="331527296"/>
        <c:axId val="331528832"/>
      </c:lineChart>
      <c:catAx>
        <c:axId val="331527296"/>
        <c:scaling>
          <c:orientation val="minMax"/>
        </c:scaling>
        <c:delete val="0"/>
        <c:axPos val="b"/>
        <c:numFmt formatCode="General" sourceLinked="1"/>
        <c:majorTickMark val="out"/>
        <c:minorTickMark val="none"/>
        <c:tickLblPos val="nextTo"/>
        <c:txPr>
          <a:bodyPr rot="0" vert="horz"/>
          <a:lstStyle/>
          <a:p>
            <a:pPr>
              <a:defRPr/>
            </a:pPr>
            <a:endParaRPr lang="en-US"/>
          </a:p>
        </c:txPr>
        <c:crossAx val="331528832"/>
        <c:crosses val="autoZero"/>
        <c:auto val="1"/>
        <c:lblAlgn val="ctr"/>
        <c:lblOffset val="100"/>
        <c:noMultiLvlLbl val="0"/>
      </c:catAx>
      <c:valAx>
        <c:axId val="331528832"/>
        <c:scaling>
          <c:orientation val="minMax"/>
        </c:scaling>
        <c:delete val="0"/>
        <c:axPos val="l"/>
        <c:majorGridlines>
          <c:spPr>
            <a:ln w="6350"/>
          </c:spPr>
        </c:majorGridlines>
        <c:numFmt formatCode="0.0" sourceLinked="1"/>
        <c:majorTickMark val="out"/>
        <c:minorTickMark val="none"/>
        <c:tickLblPos val="nextTo"/>
        <c:crossAx val="331527296"/>
        <c:crosses val="autoZero"/>
        <c:crossBetween val="between"/>
      </c:valAx>
    </c:plotArea>
    <c:legend>
      <c:legendPos val="r"/>
      <c:layout>
        <c:manualLayout>
          <c:xMode val="edge"/>
          <c:yMode val="edge"/>
          <c:x val="5.9308102616205234E-2"/>
          <c:y val="0.78649715297215739"/>
          <c:w val="0.90107526881720434"/>
          <c:h val="0.21350284702784245"/>
        </c:manualLayout>
      </c:layout>
      <c:overlay val="0"/>
    </c:legend>
    <c:plotVisOnly val="1"/>
    <c:dispBlanksAs val="gap"/>
    <c:showDLblsOverMax val="0"/>
  </c:chart>
  <c:spPr>
    <a:gradFill>
      <a:gsLst>
        <a:gs pos="0">
          <a:schemeClr val="tx2">
            <a:lumMod val="60000"/>
            <a:lumOff val="40000"/>
          </a:schemeClr>
        </a:gs>
        <a:gs pos="50000">
          <a:schemeClr val="accent1">
            <a:tint val="44500"/>
            <a:satMod val="160000"/>
          </a:schemeClr>
        </a:gs>
        <a:gs pos="100000">
          <a:schemeClr val="accent1">
            <a:tint val="23500"/>
            <a:satMod val="160000"/>
          </a:schemeClr>
        </a:gs>
      </a:gsLst>
      <a:lin ang="5400000" scaled="0"/>
    </a:gradFill>
    <a:effectLst>
      <a:outerShdw blurRad="50800" dist="50800" dir="5400000" algn="ctr" rotWithShape="0">
        <a:schemeClr val="tx2">
          <a:lumMod val="40000"/>
          <a:lumOff val="60000"/>
          <a:alpha val="25000"/>
        </a:schemeClr>
      </a:outerShdw>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2133489719661383"/>
        </c:manualLayout>
      </c:layout>
      <c:barChart>
        <c:barDir val="col"/>
        <c:grouping val="clustered"/>
        <c:varyColors val="0"/>
        <c:ser>
          <c:idx val="1"/>
          <c:order val="1"/>
          <c:tx>
            <c:strRef>
              <c:f>Sheet1!$A$3</c:f>
              <c:strCache>
                <c:ptCount val="1"/>
                <c:pt idx="0">
                  <c:v>արդյունաբերություն</c:v>
                </c:pt>
              </c:strCache>
            </c:strRef>
          </c:tx>
          <c:spPr>
            <a:solidFill>
              <a:srgbClr val="C00000"/>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Sheet1!$B$3:$G$3</c:f>
              <c:numCache>
                <c:formatCode>0.0</c:formatCode>
                <c:ptCount val="6"/>
                <c:pt idx="0">
                  <c:v>16.700000000000003</c:v>
                </c:pt>
                <c:pt idx="1">
                  <c:v>2.9000000000000057</c:v>
                </c:pt>
                <c:pt idx="2">
                  <c:v>-6.4000000000000057</c:v>
                </c:pt>
                <c:pt idx="3">
                  <c:v>1.7000000000000028</c:v>
                </c:pt>
                <c:pt idx="4">
                  <c:v>2</c:v>
                </c:pt>
                <c:pt idx="5">
                  <c:v>19</c:v>
                </c:pt>
              </c:numCache>
            </c:numRef>
          </c:val>
          <c:extLst xmlns:c16r2="http://schemas.microsoft.com/office/drawing/2015/06/chart">
            <c:ext xmlns:c16="http://schemas.microsoft.com/office/drawing/2014/chart" uri="{C3380CC4-5D6E-409C-BE32-E72D297353CC}">
              <c16:uniqueId val="{00000000-554E-4771-8BF0-A02C031EB7A3}"/>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Sheet1!$B$4:$G$4</c:f>
              <c:numCache>
                <c:formatCode>0.0</c:formatCode>
                <c:ptCount val="6"/>
                <c:pt idx="0">
                  <c:v>3</c:v>
                </c:pt>
                <c:pt idx="1">
                  <c:v>6.2999999999999972</c:v>
                </c:pt>
                <c:pt idx="2">
                  <c:v>8.2000000000000028</c:v>
                </c:pt>
                <c:pt idx="3">
                  <c:v>15.599999999999994</c:v>
                </c:pt>
                <c:pt idx="4">
                  <c:v>18.099999999999994</c:v>
                </c:pt>
                <c:pt idx="5">
                  <c:v>16.700000000000003</c:v>
                </c:pt>
              </c:numCache>
            </c:numRef>
          </c:val>
          <c:extLst xmlns:c16r2="http://schemas.microsoft.com/office/drawing/2015/06/chart">
            <c:ext xmlns:c16="http://schemas.microsoft.com/office/drawing/2014/chart" uri="{C3380CC4-5D6E-409C-BE32-E72D297353CC}">
              <c16:uniqueId val="{00000001-554E-4771-8BF0-A02C031EB7A3}"/>
            </c:ext>
          </c:extLst>
        </c:ser>
        <c:ser>
          <c:idx val="3"/>
          <c:order val="3"/>
          <c:tx>
            <c:strRef>
              <c:f>Sheet1!$A$5</c:f>
              <c:strCache>
                <c:ptCount val="1"/>
                <c:pt idx="0">
                  <c:v>ծառայություններ</c:v>
                </c:pt>
              </c:strCache>
            </c:strRef>
          </c:tx>
          <c:spPr>
            <a:solidFill>
              <a:srgbClr val="4BACC6">
                <a:lumMod val="75000"/>
              </a:srgbClr>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Sheet1!$B$5:$G$5</c:f>
              <c:numCache>
                <c:formatCode>0.0</c:formatCode>
                <c:ptCount val="6"/>
                <c:pt idx="0">
                  <c:v>21.200000000000003</c:v>
                </c:pt>
                <c:pt idx="1">
                  <c:v>19</c:v>
                </c:pt>
                <c:pt idx="2">
                  <c:v>25.900000000000006</c:v>
                </c:pt>
                <c:pt idx="3">
                  <c:v>27.099999999999994</c:v>
                </c:pt>
                <c:pt idx="4">
                  <c:v>30.199999999999989</c:v>
                </c:pt>
                <c:pt idx="5">
                  <c:v>35.5</c:v>
                </c:pt>
              </c:numCache>
            </c:numRef>
          </c:val>
          <c:extLst xmlns:c16r2="http://schemas.microsoft.com/office/drawing/2015/06/chart">
            <c:ext xmlns:c16="http://schemas.microsoft.com/office/drawing/2014/chart" uri="{C3380CC4-5D6E-409C-BE32-E72D297353CC}">
              <c16:uniqueId val="{00000002-554E-4771-8BF0-A02C031EB7A3}"/>
            </c:ext>
          </c:extLst>
        </c:ser>
        <c:ser>
          <c:idx val="4"/>
          <c:order val="4"/>
          <c:tx>
            <c:strRef>
              <c:f>Sheet1!$A$6</c:f>
              <c:strCache>
                <c:ptCount val="1"/>
                <c:pt idx="0">
                  <c:v>առևտուր</c:v>
                </c:pt>
              </c:strCache>
            </c:strRef>
          </c:tx>
          <c:spPr>
            <a:solidFill>
              <a:srgbClr val="F79646">
                <a:lumMod val="75000"/>
              </a:srgbClr>
            </a:solidFill>
          </c:spPr>
          <c:invertIfNegative val="0"/>
          <c:cat>
            <c:strRef>
              <c:f>Sheet1!$B$1:$G$1</c:f>
              <c:strCache>
                <c:ptCount val="6"/>
                <c:pt idx="0">
                  <c:v>I</c:v>
                </c:pt>
                <c:pt idx="1">
                  <c:v>II</c:v>
                </c:pt>
                <c:pt idx="2">
                  <c:v>III</c:v>
                </c:pt>
                <c:pt idx="3">
                  <c:v>IV</c:v>
                </c:pt>
                <c:pt idx="4">
                  <c:v>V</c:v>
                </c:pt>
                <c:pt idx="5">
                  <c:v>VI</c:v>
                </c:pt>
              </c:strCache>
            </c:strRef>
          </c:cat>
          <c:val>
            <c:numRef>
              <c:f>Sheet1!$B$6:$G$6</c:f>
              <c:numCache>
                <c:formatCode>0.0</c:formatCode>
                <c:ptCount val="6"/>
                <c:pt idx="0">
                  <c:v>11.5</c:v>
                </c:pt>
                <c:pt idx="1">
                  <c:v>5.2999999999999972</c:v>
                </c:pt>
                <c:pt idx="2">
                  <c:v>6.5999999999999943</c:v>
                </c:pt>
                <c:pt idx="3">
                  <c:v>8.5999999999999943</c:v>
                </c:pt>
                <c:pt idx="4">
                  <c:v>12.400000000000006</c:v>
                </c:pt>
                <c:pt idx="5">
                  <c:v>18.200000000000003</c:v>
                </c:pt>
              </c:numCache>
            </c:numRef>
          </c:val>
          <c:extLst xmlns:c16r2="http://schemas.microsoft.com/office/drawing/2015/06/chart">
            <c:ext xmlns:c16="http://schemas.microsoft.com/office/drawing/2014/chart" uri="{C3380CC4-5D6E-409C-BE32-E72D297353CC}">
              <c16:uniqueId val="{00000003-554E-4771-8BF0-A02C031EB7A3}"/>
            </c:ext>
          </c:extLst>
        </c:ser>
        <c:dLbls>
          <c:showLegendKey val="0"/>
          <c:showVal val="0"/>
          <c:showCatName val="0"/>
          <c:showSerName val="0"/>
          <c:showPercent val="0"/>
          <c:showBubbleSize val="0"/>
        </c:dLbls>
        <c:gapWidth val="219"/>
        <c:overlap val="-27"/>
        <c:axId val="311778688"/>
        <c:axId val="311932032"/>
      </c:barChart>
      <c:lineChart>
        <c:grouping val="standard"/>
        <c:varyColors val="0"/>
        <c:ser>
          <c:idx val="0"/>
          <c:order val="0"/>
          <c:tx>
            <c:strRef>
              <c:f>Sheet1!$A$2</c:f>
              <c:strCache>
                <c:ptCount val="1"/>
                <c:pt idx="0">
                  <c:v>ՏԱՑ, աջ առանցք</c:v>
                </c:pt>
              </c:strCache>
            </c:strRef>
          </c:tx>
          <c:spPr>
            <a:effectLst/>
          </c:spPr>
          <c:dLbls>
            <c:dLbl>
              <c:idx val="0"/>
              <c:layout>
                <c:manualLayout>
                  <c:x val="-8.7254092187393981E-2"/>
                  <c:y val="3.89839283788156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554E-4771-8BF0-A02C031EB7A3}"/>
                </c:ext>
              </c:extLst>
            </c:dLbl>
            <c:dLbl>
              <c:idx val="1"/>
              <c:layout>
                <c:manualLayout>
                  <c:x val="-9.1378639683913798E-2"/>
                  <c:y val="3.213461331032251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554E-4771-8BF0-A02C031EB7A3}"/>
                </c:ext>
              </c:extLst>
            </c:dLbl>
            <c:dLbl>
              <c:idx val="2"/>
              <c:layout>
                <c:manualLayout>
                  <c:x val="-9.9627734676953489E-2"/>
                  <c:y val="-6.63811886527882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554E-4771-8BF0-A02C031EB7A3}"/>
                </c:ext>
              </c:extLst>
            </c:dLbl>
            <c:dLbl>
              <c:idx val="3"/>
              <c:layout>
                <c:manualLayout>
                  <c:x val="-6.1868543497440157E-2"/>
                  <c:y val="-4.321594218530902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554E-4771-8BF0-A02C031EB7A3}"/>
                </c:ext>
              </c:extLst>
            </c:dLbl>
            <c:dLbl>
              <c:idx val="4"/>
              <c:layout>
                <c:manualLayout>
                  <c:x val="-5.3380099612837441E-2"/>
                  <c:y val="-4.2414248732607053E-2"/>
                </c:manualLayout>
              </c:layout>
              <c:spPr>
                <a:noFill/>
                <a:ln>
                  <a:noFill/>
                </a:ln>
                <a:effectLst/>
              </c:spPr>
              <c:txPr>
                <a:bodyPr wrap="square" lIns="38100" tIns="19050" rIns="38100" bIns="19050" anchor="ctr">
                  <a:no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554E-4771-8BF0-A02C031EB7A3}"/>
                </c:ext>
              </c:extLst>
            </c:dLbl>
            <c:dLbl>
              <c:idx val="5"/>
              <c:layout>
                <c:manualLayout>
                  <c:x val="-5.4484481220381402E-2"/>
                  <c:y val="-5.596052205803041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554E-4771-8BF0-A02C031EB7A3}"/>
                </c:ext>
              </c:extLst>
            </c:dLbl>
            <c:dLbl>
              <c:idx val="6"/>
              <c:layout>
                <c:manualLayout>
                  <c:x val="-5.023413485969281E-2"/>
                  <c:y val="-4.750835940028044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54E-4771-8BF0-A02C031EB7A3}"/>
                </c:ext>
              </c:extLst>
            </c:dLbl>
            <c:dLbl>
              <c:idx val="7"/>
              <c:layout>
                <c:manualLayout>
                  <c:x val="-5.867722494326652E-2"/>
                  <c:y val="-5.515909826340206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54E-4771-8BF0-A02C031EB7A3}"/>
                </c:ext>
              </c:extLst>
            </c:dLbl>
            <c:dLbl>
              <c:idx val="8"/>
              <c:layout>
                <c:manualLayout>
                  <c:x val="-5.8700067368602414E-2"/>
                  <c:y val="-5.3555711357998061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54E-4771-8BF0-A02C031EB7A3}"/>
                </c:ext>
              </c:extLst>
            </c:dLbl>
            <c:dLbl>
              <c:idx val="9"/>
              <c:layout>
                <c:manualLayout>
                  <c:x val="-6.726928736598696E-2"/>
                  <c:y val="4.18555981862573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54E-4771-8BF0-A02C031EB7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I</c:v>
                </c:pt>
                <c:pt idx="1">
                  <c:v>II</c:v>
                </c:pt>
                <c:pt idx="2">
                  <c:v>III</c:v>
                </c:pt>
                <c:pt idx="3">
                  <c:v>IV</c:v>
                </c:pt>
                <c:pt idx="4">
                  <c:v>V</c:v>
                </c:pt>
                <c:pt idx="5">
                  <c:v>VI</c:v>
                </c:pt>
              </c:strCache>
            </c:strRef>
          </c:cat>
          <c:val>
            <c:numRef>
              <c:f>Sheet1!$B$2:$G$2</c:f>
              <c:numCache>
                <c:formatCode>0.0</c:formatCode>
                <c:ptCount val="6"/>
                <c:pt idx="0">
                  <c:v>14.799999999999997</c:v>
                </c:pt>
                <c:pt idx="1">
                  <c:v>8.2999999999999972</c:v>
                </c:pt>
                <c:pt idx="2">
                  <c:v>6.7999999999999972</c:v>
                </c:pt>
                <c:pt idx="3">
                  <c:v>8.7999999999999972</c:v>
                </c:pt>
                <c:pt idx="4">
                  <c:v>13</c:v>
                </c:pt>
                <c:pt idx="5">
                  <c:v>18.5</c:v>
                </c:pt>
              </c:numCache>
            </c:numRef>
          </c:val>
          <c:smooth val="0"/>
          <c:extLst xmlns:c16r2="http://schemas.microsoft.com/office/drawing/2015/06/chart">
            <c:ext xmlns:c16="http://schemas.microsoft.com/office/drawing/2014/chart" uri="{C3380CC4-5D6E-409C-BE32-E72D297353CC}">
              <c16:uniqueId val="{0000000E-554E-4771-8BF0-A02C031EB7A3}"/>
            </c:ext>
          </c:extLst>
        </c:ser>
        <c:dLbls>
          <c:showLegendKey val="0"/>
          <c:showVal val="0"/>
          <c:showCatName val="0"/>
          <c:showSerName val="0"/>
          <c:showPercent val="0"/>
          <c:showBubbleSize val="0"/>
        </c:dLbls>
        <c:marker val="1"/>
        <c:smooth val="0"/>
        <c:axId val="311955840"/>
        <c:axId val="311933568"/>
      </c:lineChart>
      <c:catAx>
        <c:axId val="3117786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11932032"/>
        <c:crosses val="autoZero"/>
        <c:auto val="1"/>
        <c:lblAlgn val="ctr"/>
        <c:lblOffset val="100"/>
        <c:noMultiLvlLbl val="0"/>
      </c:catAx>
      <c:valAx>
        <c:axId val="311932032"/>
        <c:scaling>
          <c:orientation val="minMax"/>
          <c:max val="37"/>
          <c:min val="-8"/>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11778688"/>
        <c:crosses val="autoZero"/>
        <c:crossBetween val="between"/>
        <c:majorUnit val="8"/>
      </c:valAx>
      <c:valAx>
        <c:axId val="311933568"/>
        <c:scaling>
          <c:orientation val="minMax"/>
          <c:max val="20"/>
        </c:scaling>
        <c:delete val="0"/>
        <c:axPos val="r"/>
        <c:numFmt formatCode="0.0" sourceLinked="1"/>
        <c:majorTickMark val="out"/>
        <c:minorTickMark val="none"/>
        <c:tickLblPos val="nextTo"/>
        <c:crossAx val="311955840"/>
        <c:crosses val="max"/>
        <c:crossBetween val="between"/>
        <c:majorUnit val="4"/>
      </c:valAx>
      <c:catAx>
        <c:axId val="311955840"/>
        <c:scaling>
          <c:orientation val="minMax"/>
        </c:scaling>
        <c:delete val="1"/>
        <c:axPos val="b"/>
        <c:numFmt formatCode="General" sourceLinked="1"/>
        <c:majorTickMark val="out"/>
        <c:minorTickMark val="none"/>
        <c:tickLblPos val="nextTo"/>
        <c:crossAx val="311933568"/>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79446551510904051"/>
          <c:w val="0.92687606666201161"/>
          <c:h val="0.151104433687549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rgbClr val="1F497D">
        <a:lumMod val="20000"/>
        <a:lumOff val="80000"/>
      </a:srgbClr>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Sheet1!$A$3</c:f>
              <c:strCache>
                <c:ptCount val="1"/>
                <c:pt idx="0">
                  <c:v>2021 12 ամսյա աճը, %</c:v>
                </c:pt>
              </c:strCache>
            </c:strRef>
          </c:tx>
          <c:spPr>
            <a:solidFill>
              <a:schemeClr val="accent5"/>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-11.039004584606957</c:v>
                </c:pt>
                <c:pt idx="1">
                  <c:v>-4.746899929603174</c:v>
                </c:pt>
                <c:pt idx="2">
                  <c:v>3.5062037626851605</c:v>
                </c:pt>
                <c:pt idx="3">
                  <c:v>18.722391257124286</c:v>
                </c:pt>
                <c:pt idx="4">
                  <c:v>27.069225793826405</c:v>
                </c:pt>
                <c:pt idx="5">
                  <c:v>36.427850931769797</c:v>
                </c:pt>
                <c:pt idx="6">
                  <c:v>11.696511338862422</c:v>
                </c:pt>
                <c:pt idx="7">
                  <c:v>13.961880283607826</c:v>
                </c:pt>
                <c:pt idx="8">
                  <c:v>18.699218798324523</c:v>
                </c:pt>
                <c:pt idx="9">
                  <c:v>19.987566472725064</c:v>
                </c:pt>
                <c:pt idx="10">
                  <c:v>20.396637182002152</c:v>
                </c:pt>
                <c:pt idx="11">
                  <c:v>24.996776349682847</c:v>
                </c:pt>
              </c:numCache>
            </c:numRef>
          </c:val>
          <c:extLst xmlns:c16r2="http://schemas.microsoft.com/office/drawing/2015/06/chart">
            <c:ext xmlns:c16="http://schemas.microsoft.com/office/drawing/2014/chart" uri="{C3380CC4-5D6E-409C-BE32-E72D297353CC}">
              <c16:uniqueId val="{00000000-788A-4F77-AB4E-784FF93A94E2}"/>
            </c:ext>
          </c:extLst>
        </c:ser>
        <c:ser>
          <c:idx val="3"/>
          <c:order val="3"/>
          <c:tx>
            <c:strRef>
              <c:f>Sheet1!$A$5</c:f>
              <c:strCache>
                <c:ptCount val="1"/>
                <c:pt idx="0">
                  <c:v>2022 12 ամսյա աճը, %</c:v>
                </c:pt>
              </c:strCache>
            </c:strRef>
          </c:tx>
          <c:spPr>
            <a:solidFill>
              <a:schemeClr val="accent6">
                <a:lumMod val="60000"/>
              </a:schemeClr>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88A-4F77-AB4E-784FF93A94E2}"/>
                </c:ext>
              </c:extLst>
            </c:dLbl>
            <c:dLbl>
              <c:idx val="1"/>
              <c:layout>
                <c:manualLayout>
                  <c:x val="-2.116402116402097E-3"/>
                  <c:y val="0.36164885639295086"/>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788A-4F77-AB4E-784FF93A94E2}"/>
                </c:ext>
              </c:extLst>
            </c:dLbl>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10.465495021027209</c:v>
                </c:pt>
                <c:pt idx="1">
                  <c:v>36.036816259051363</c:v>
                </c:pt>
                <c:pt idx="2">
                  <c:v>20.407827685047209</c:v>
                </c:pt>
                <c:pt idx="3">
                  <c:v>28.429747589104466</c:v>
                </c:pt>
                <c:pt idx="4">
                  <c:v>23.353110136931647</c:v>
                </c:pt>
                <c:pt idx="5">
                  <c:v>25.963309740001449</c:v>
                </c:pt>
              </c:numCache>
            </c:numRef>
          </c:val>
          <c:extLst xmlns:c16r2="http://schemas.microsoft.com/office/drawing/2015/06/chart">
            <c:ext xmlns:c16="http://schemas.microsoft.com/office/drawing/2014/chart" uri="{C3380CC4-5D6E-409C-BE32-E72D297353CC}">
              <c16:uniqueId val="{00000003-788A-4F77-AB4E-784FF93A94E2}"/>
            </c:ext>
          </c:extLst>
        </c:ser>
        <c:dLbls>
          <c:showLegendKey val="0"/>
          <c:showVal val="0"/>
          <c:showCatName val="0"/>
          <c:showSerName val="0"/>
          <c:showPercent val="0"/>
          <c:showBubbleSize val="0"/>
        </c:dLbls>
        <c:gapWidth val="128"/>
        <c:axId val="322033152"/>
        <c:axId val="322034688"/>
      </c:barChart>
      <c:lineChart>
        <c:grouping val="standard"/>
        <c:varyColors val="0"/>
        <c:ser>
          <c:idx val="0"/>
          <c:order val="0"/>
          <c:tx>
            <c:strRef>
              <c:f>Sheet1!$A$2</c:f>
              <c:strCache>
                <c:ptCount val="1"/>
                <c:pt idx="0">
                  <c:v>2021 աճի տեմպը, %</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-11.039004584606957</c:v>
                </c:pt>
                <c:pt idx="1">
                  <c:v>-8.7254904299668539</c:v>
                </c:pt>
                <c:pt idx="2">
                  <c:v>-4.6241859555737079</c:v>
                </c:pt>
                <c:pt idx="3">
                  <c:v>2.447882635918802</c:v>
                </c:pt>
                <c:pt idx="4">
                  <c:v>5.9468334154336446</c:v>
                </c:pt>
                <c:pt idx="5">
                  <c:v>10.276866846877368</c:v>
                </c:pt>
                <c:pt idx="6">
                  <c:v>10.473631807306077</c:v>
                </c:pt>
                <c:pt idx="7">
                  <c:v>10.857868136693853</c:v>
                </c:pt>
                <c:pt idx="8">
                  <c:v>11.854661163811443</c:v>
                </c:pt>
                <c:pt idx="9">
                  <c:v>12.700907835308442</c:v>
                </c:pt>
                <c:pt idx="10">
                  <c:v>13.376380238254029</c:v>
                </c:pt>
                <c:pt idx="11">
                  <c:v>14.560636925162939</c:v>
                </c:pt>
              </c:numCache>
            </c:numRef>
          </c:val>
          <c:smooth val="0"/>
          <c:extLst xmlns:c16r2="http://schemas.microsoft.com/office/drawing/2015/06/chart">
            <c:ext xmlns:c16="http://schemas.microsoft.com/office/drawing/2014/chart" uri="{C3380CC4-5D6E-409C-BE32-E72D297353CC}">
              <c16:uniqueId val="{00000004-788A-4F77-AB4E-784FF93A94E2}"/>
            </c:ext>
          </c:extLst>
        </c:ser>
        <c:ser>
          <c:idx val="2"/>
          <c:order val="2"/>
          <c:tx>
            <c:strRef>
              <c:f>Sheet1!$A$4</c:f>
              <c:strCache>
                <c:ptCount val="1"/>
                <c:pt idx="0">
                  <c:v>2022 աճի տեմպը,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10.465495021027209</c:v>
                </c:pt>
                <c:pt idx="1">
                  <c:v>20.27752807035057</c:v>
                </c:pt>
                <c:pt idx="2">
                  <c:v>20.324942076471558</c:v>
                </c:pt>
                <c:pt idx="3">
                  <c:v>23.170028686693172</c:v>
                </c:pt>
                <c:pt idx="4">
                  <c:v>23.201233589844321</c:v>
                </c:pt>
                <c:pt idx="5">
                  <c:v>23.686651790698491</c:v>
                </c:pt>
              </c:numCache>
            </c:numRef>
          </c:val>
          <c:smooth val="0"/>
          <c:extLst xmlns:c16r2="http://schemas.microsoft.com/office/drawing/2015/06/chart">
            <c:ext xmlns:c16="http://schemas.microsoft.com/office/drawing/2014/chart" uri="{C3380CC4-5D6E-409C-BE32-E72D297353CC}">
              <c16:uniqueId val="{00000005-788A-4F77-AB4E-784FF93A94E2}"/>
            </c:ext>
          </c:extLst>
        </c:ser>
        <c:dLbls>
          <c:showLegendKey val="0"/>
          <c:showVal val="0"/>
          <c:showCatName val="0"/>
          <c:showSerName val="0"/>
          <c:showPercent val="0"/>
          <c:showBubbleSize val="0"/>
        </c:dLbls>
        <c:marker val="1"/>
        <c:smooth val="0"/>
        <c:axId val="322033152"/>
        <c:axId val="322034688"/>
      </c:lineChart>
      <c:catAx>
        <c:axId val="3220331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322034688"/>
        <c:crosses val="autoZero"/>
        <c:auto val="1"/>
        <c:lblAlgn val="ctr"/>
        <c:lblOffset val="100"/>
        <c:noMultiLvlLbl val="0"/>
      </c:catAx>
      <c:valAx>
        <c:axId val="32203468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322033152"/>
        <c:crosses val="autoZero"/>
        <c:crossBetween val="between"/>
      </c:valAx>
      <c:spPr>
        <a:solidFill>
          <a:schemeClr val="bg1"/>
        </a:solidFill>
        <a:ln>
          <a:solidFill>
            <a:schemeClr val="accent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w="12700" cap="flat" cmpd="sng" algn="ctr">
      <a:solidFill>
        <a:schemeClr val="accent1"/>
      </a:solidFill>
      <a:prstDash val="solid"/>
      <a:miter lim="800000"/>
    </a:ln>
    <a:effectLst/>
  </c:spPr>
  <c:txPr>
    <a:bodyPr/>
    <a:lstStyle/>
    <a:p>
      <a:pPr>
        <a:defRPr>
          <a:solidFill>
            <a:schemeClr val="dk1"/>
          </a:solidFill>
          <a:latin typeface="GHEA Grapalat" panose="02000506050000020003" pitchFamily="50" charset="0"/>
          <a:ea typeface="+mn-ea"/>
          <a:cs typeface="+mn-cs"/>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47348999086713E-2"/>
          <c:y val="3.2783517108681708E-2"/>
          <c:w val="0.89217968048592944"/>
          <c:h val="0.61646182448347797"/>
        </c:manualLayout>
      </c:layout>
      <c:barChart>
        <c:barDir val="col"/>
        <c:grouping val="clustered"/>
        <c:varyColors val="0"/>
        <c:ser>
          <c:idx val="0"/>
          <c:order val="0"/>
          <c:tx>
            <c:strRef>
              <c:f>Sheet1!$B$1</c:f>
              <c:strCache>
                <c:ptCount val="1"/>
                <c:pt idx="0">
                  <c:v>եկամուտների ազդակ</c:v>
                </c:pt>
              </c:strCache>
            </c:strRef>
          </c:tx>
          <c:spPr>
            <a:solidFill>
              <a:srgbClr val="5B9BD5">
                <a:lumMod val="75000"/>
              </a:srgbClr>
            </a:solidFill>
          </c:spPr>
          <c:invertIfNegative val="0"/>
          <c:cat>
            <c:strRef>
              <c:f>Sheet1!$A$2:$A$35</c:f>
              <c:strCache>
                <c:ptCount val="18"/>
                <c:pt idx="0">
                  <c:v>2018Q1</c:v>
                </c:pt>
                <c:pt idx="1">
                  <c:v>2018Q1-Q2</c:v>
                </c:pt>
                <c:pt idx="2">
                  <c:v>2018Q1-Q3</c:v>
                </c:pt>
                <c:pt idx="3">
                  <c:v>2018Q1-Q4</c:v>
                </c:pt>
                <c:pt idx="4">
                  <c:v>2019Q1</c:v>
                </c:pt>
                <c:pt idx="5">
                  <c:v>2019Q1-Q2</c:v>
                </c:pt>
                <c:pt idx="6">
                  <c:v>2019Q1-Q3</c:v>
                </c:pt>
                <c:pt idx="7">
                  <c:v>2019Q1-Q4</c:v>
                </c:pt>
                <c:pt idx="8">
                  <c:v>2020Q1</c:v>
                </c:pt>
                <c:pt idx="9">
                  <c:v>2020Q1-Q2</c:v>
                </c:pt>
                <c:pt idx="10">
                  <c:v>2020Q1-Q3</c:v>
                </c:pt>
                <c:pt idx="11">
                  <c:v>2020Q1-Q4</c:v>
                </c:pt>
                <c:pt idx="12">
                  <c:v>2021Q1</c:v>
                </c:pt>
                <c:pt idx="13">
                  <c:v>2021Q1-Q2</c:v>
                </c:pt>
                <c:pt idx="14">
                  <c:v>2021Q1-Q3</c:v>
                </c:pt>
                <c:pt idx="15">
                  <c:v>2021Q1-Q4</c:v>
                </c:pt>
                <c:pt idx="16">
                  <c:v>2022Q1</c:v>
                </c:pt>
                <c:pt idx="17">
                  <c:v>2022Q1-Q2</c:v>
                </c:pt>
              </c:strCache>
            </c:strRef>
          </c:cat>
          <c:val>
            <c:numRef>
              <c:f>Sheet1!$B$2:$B$35</c:f>
              <c:numCache>
                <c:formatCode>0.0</c:formatCode>
                <c:ptCount val="18"/>
                <c:pt idx="0">
                  <c:v>0.63010303808484647</c:v>
                </c:pt>
                <c:pt idx="1">
                  <c:v>0.95937071775500926</c:v>
                </c:pt>
                <c:pt idx="2">
                  <c:v>-0.33264847181183721</c:v>
                </c:pt>
                <c:pt idx="3">
                  <c:v>-1.2286336917441059</c:v>
                </c:pt>
                <c:pt idx="4">
                  <c:v>-0.29605774007373481</c:v>
                </c:pt>
                <c:pt idx="5">
                  <c:v>-1.4946169339765136</c:v>
                </c:pt>
                <c:pt idx="6">
                  <c:v>-1.5711012122805816</c:v>
                </c:pt>
                <c:pt idx="7">
                  <c:v>-1.1516344514139831</c:v>
                </c:pt>
                <c:pt idx="8">
                  <c:v>-1.0305842796307203</c:v>
                </c:pt>
                <c:pt idx="9">
                  <c:v>-0.38973642900760386</c:v>
                </c:pt>
                <c:pt idx="10">
                  <c:v>0.35041344368868571</c:v>
                </c:pt>
                <c:pt idx="11">
                  <c:v>0.58935538987006431</c:v>
                </c:pt>
                <c:pt idx="12">
                  <c:v>0.84616314732827036</c:v>
                </c:pt>
                <c:pt idx="13">
                  <c:v>0.52646360013243787</c:v>
                </c:pt>
                <c:pt idx="14">
                  <c:v>-0.24804254424107045</c:v>
                </c:pt>
                <c:pt idx="15">
                  <c:v>-0.45268809792632697</c:v>
                </c:pt>
                <c:pt idx="16">
                  <c:v>-2.8583241606178653</c:v>
                </c:pt>
                <c:pt idx="17">
                  <c:v>-2.2709824787676554</c:v>
                </c:pt>
              </c:numCache>
            </c:numRef>
          </c:val>
          <c:extLst xmlns:c16r2="http://schemas.microsoft.com/office/drawing/2015/06/chart">
            <c:ext xmlns:c16="http://schemas.microsoft.com/office/drawing/2014/chart" uri="{C3380CC4-5D6E-409C-BE32-E72D297353CC}">
              <c16:uniqueId val="{00000000-9A31-48D5-ADCC-E56E69937937}"/>
            </c:ext>
          </c:extLst>
        </c:ser>
        <c:ser>
          <c:idx val="2"/>
          <c:order val="1"/>
          <c:tx>
            <c:strRef>
              <c:f>Sheet1!$C$1</c:f>
              <c:strCache>
                <c:ptCount val="1"/>
                <c:pt idx="0">
                  <c:v>ծախսերի ազդակ</c:v>
                </c:pt>
              </c:strCache>
            </c:strRef>
          </c:tx>
          <c:spPr>
            <a:pattFill prst="pct80">
              <a:fgClr>
                <a:srgbClr val="4472C4">
                  <a:lumMod val="60000"/>
                  <a:lumOff val="40000"/>
                </a:srgbClr>
              </a:fgClr>
              <a:bgClr>
                <a:sysClr val="window" lastClr="FFFFFF"/>
              </a:bgClr>
            </a:pattFill>
          </c:spPr>
          <c:invertIfNegative val="0"/>
          <c:cat>
            <c:strRef>
              <c:f>Sheet1!$A$2:$A$35</c:f>
              <c:strCache>
                <c:ptCount val="18"/>
                <c:pt idx="0">
                  <c:v>2018Q1</c:v>
                </c:pt>
                <c:pt idx="1">
                  <c:v>2018Q1-Q2</c:v>
                </c:pt>
                <c:pt idx="2">
                  <c:v>2018Q1-Q3</c:v>
                </c:pt>
                <c:pt idx="3">
                  <c:v>2018Q1-Q4</c:v>
                </c:pt>
                <c:pt idx="4">
                  <c:v>2019Q1</c:v>
                </c:pt>
                <c:pt idx="5">
                  <c:v>2019Q1-Q2</c:v>
                </c:pt>
                <c:pt idx="6">
                  <c:v>2019Q1-Q3</c:v>
                </c:pt>
                <c:pt idx="7">
                  <c:v>2019Q1-Q4</c:v>
                </c:pt>
                <c:pt idx="8">
                  <c:v>2020Q1</c:v>
                </c:pt>
                <c:pt idx="9">
                  <c:v>2020Q1-Q2</c:v>
                </c:pt>
                <c:pt idx="10">
                  <c:v>2020Q1-Q3</c:v>
                </c:pt>
                <c:pt idx="11">
                  <c:v>2020Q1-Q4</c:v>
                </c:pt>
                <c:pt idx="12">
                  <c:v>2021Q1</c:v>
                </c:pt>
                <c:pt idx="13">
                  <c:v>2021Q1-Q2</c:v>
                </c:pt>
                <c:pt idx="14">
                  <c:v>2021Q1-Q3</c:v>
                </c:pt>
                <c:pt idx="15">
                  <c:v>2021Q1-Q4</c:v>
                </c:pt>
                <c:pt idx="16">
                  <c:v>2022Q1</c:v>
                </c:pt>
                <c:pt idx="17">
                  <c:v>2022Q1-Q2</c:v>
                </c:pt>
              </c:strCache>
            </c:strRef>
          </c:cat>
          <c:val>
            <c:numRef>
              <c:f>Sheet1!$C$2:$C$35</c:f>
              <c:numCache>
                <c:formatCode>0.0</c:formatCode>
                <c:ptCount val="18"/>
                <c:pt idx="0">
                  <c:v>-2.2966489350453703</c:v>
                </c:pt>
                <c:pt idx="1">
                  <c:v>-2.2288745973280197</c:v>
                </c:pt>
                <c:pt idx="2">
                  <c:v>-2.5672397152479274</c:v>
                </c:pt>
                <c:pt idx="3">
                  <c:v>-0.88384933501854113</c:v>
                </c:pt>
                <c:pt idx="4">
                  <c:v>-1.472507795198662</c:v>
                </c:pt>
                <c:pt idx="5">
                  <c:v>-0.7087271546861732</c:v>
                </c:pt>
                <c:pt idx="6">
                  <c:v>1.2806854401670376</c:v>
                </c:pt>
                <c:pt idx="7">
                  <c:v>1.1885527283576602</c:v>
                </c:pt>
                <c:pt idx="8">
                  <c:v>3.1230301488983647</c:v>
                </c:pt>
                <c:pt idx="9">
                  <c:v>5.1378776635412597</c:v>
                </c:pt>
                <c:pt idx="10">
                  <c:v>3.9241055765341768</c:v>
                </c:pt>
                <c:pt idx="11">
                  <c:v>4.0371233246588094</c:v>
                </c:pt>
                <c:pt idx="12">
                  <c:v>2.4384656809761429</c:v>
                </c:pt>
                <c:pt idx="13">
                  <c:v>-0.25607925096058087</c:v>
                </c:pt>
                <c:pt idx="14">
                  <c:v>-0.7245708965039338</c:v>
                </c:pt>
                <c:pt idx="15">
                  <c:v>-1.3949402994897968</c:v>
                </c:pt>
                <c:pt idx="16">
                  <c:v>-1.9540888349445567</c:v>
                </c:pt>
                <c:pt idx="17">
                  <c:v>-1.7281506292119637</c:v>
                </c:pt>
              </c:numCache>
            </c:numRef>
          </c:val>
          <c:extLst xmlns:c16r2="http://schemas.microsoft.com/office/drawing/2015/06/chart">
            <c:ext xmlns:c16="http://schemas.microsoft.com/office/drawing/2014/chart" uri="{C3380CC4-5D6E-409C-BE32-E72D297353CC}">
              <c16:uniqueId val="{00000001-9A31-48D5-ADCC-E56E69937937}"/>
            </c:ext>
          </c:extLst>
        </c:ser>
        <c:dLbls>
          <c:showLegendKey val="0"/>
          <c:showVal val="0"/>
          <c:showCatName val="0"/>
          <c:showSerName val="0"/>
          <c:showPercent val="0"/>
          <c:showBubbleSize val="0"/>
        </c:dLbls>
        <c:gapWidth val="150"/>
        <c:axId val="336987264"/>
        <c:axId val="336988800"/>
      </c:barChart>
      <c:lineChart>
        <c:grouping val="standard"/>
        <c:varyColors val="0"/>
        <c:ser>
          <c:idx val="1"/>
          <c:order val="2"/>
          <c:tx>
            <c:strRef>
              <c:f>Sheet1!$D$1</c:f>
              <c:strCache>
                <c:ptCount val="1"/>
                <c:pt idx="0">
                  <c:v>հարկաբյուջետային ազդակ</c:v>
                </c:pt>
              </c:strCache>
            </c:strRef>
          </c:tx>
          <c:spPr>
            <a:ln>
              <a:solidFill>
                <a:srgbClr val="70AD47"/>
              </a:solidFill>
            </a:ln>
          </c:spPr>
          <c:marker>
            <c:spPr>
              <a:solidFill>
                <a:srgbClr val="70AD47"/>
              </a:solidFill>
              <a:ln>
                <a:solidFill>
                  <a:srgbClr val="70AD47"/>
                </a:solidFill>
              </a:ln>
            </c:spPr>
          </c:marker>
          <c:dLbls>
            <c:dLbl>
              <c:idx val="9"/>
              <c:layout>
                <c:manualLayout>
                  <c:x val="-3.7986237297261E-2"/>
                  <c:y val="-4.269662921348314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9A31-48D5-ADCC-E56E69937937}"/>
                </c:ext>
              </c:extLst>
            </c:dLbl>
            <c:dLbl>
              <c:idx val="10"/>
              <c:layout>
                <c:manualLayout>
                  <c:x val="-3.3418803418803419E-2"/>
                  <c:y val="-4.269662921348314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9A31-48D5-ADCC-E56E69937937}"/>
                </c:ext>
              </c:extLst>
            </c:dLbl>
            <c:dLbl>
              <c:idx val="11"/>
              <c:layout>
                <c:manualLayout>
                  <c:x val="-3.5491452991452989E-2"/>
                  <c:y val="-4.9575965925607611E-2"/>
                </c:manualLayout>
              </c:layout>
              <c:spPr>
                <a:noFill/>
                <a:ln>
                  <a:noFill/>
                </a:ln>
                <a:effectLst/>
              </c:spPr>
              <c:txPr>
                <a:bodyPr wrap="square" lIns="38100" tIns="19050" rIns="38100" bIns="19050" anchor="ctr">
                  <a:noAutofit/>
                </a:bodyPr>
                <a:lstStyle/>
                <a:p>
                  <a:pPr>
                    <a:defRPr/>
                  </a:pPr>
                  <a:endParaRPr lang="en-US"/>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4.3205128205128208E-2"/>
                      <c:h val="7.9706489337307951E-2"/>
                    </c:manualLayout>
                  </c15:layout>
                </c:ext>
                <c:ext xmlns:c16="http://schemas.microsoft.com/office/drawing/2014/chart" uri="{C3380CC4-5D6E-409C-BE32-E72D297353CC}">
                  <c16:uniqueId val="{00000004-9A31-48D5-ADCC-E56E69937937}"/>
                </c:ext>
              </c:extLst>
            </c:dLbl>
            <c:dLbl>
              <c:idx val="12"/>
              <c:layout>
                <c:manualLayout>
                  <c:x val="-3.1842990779998651E-2"/>
                  <c:y val="-4.269662921348314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9A31-48D5-ADCC-E56E69937937}"/>
                </c:ext>
              </c:extLst>
            </c:dLbl>
            <c:dLbl>
              <c:idx val="16"/>
              <c:layout>
                <c:manualLayout>
                  <c:x val="-3.7047298634474569E-2"/>
                  <c:y val="4.890210430009148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9A31-48D5-ADCC-E56E69937937}"/>
                </c:ext>
              </c:extLst>
            </c:dLbl>
            <c:spPr>
              <a:noFill/>
              <a:ln>
                <a:noFill/>
              </a:ln>
              <a:effectLst/>
            </c:sp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Sheet1!$A$2:$A$35</c:f>
              <c:strCache>
                <c:ptCount val="18"/>
                <c:pt idx="0">
                  <c:v>2018Q1</c:v>
                </c:pt>
                <c:pt idx="1">
                  <c:v>2018Q1-Q2</c:v>
                </c:pt>
                <c:pt idx="2">
                  <c:v>2018Q1-Q3</c:v>
                </c:pt>
                <c:pt idx="3">
                  <c:v>2018Q1-Q4</c:v>
                </c:pt>
                <c:pt idx="4">
                  <c:v>2019Q1</c:v>
                </c:pt>
                <c:pt idx="5">
                  <c:v>2019Q1-Q2</c:v>
                </c:pt>
                <c:pt idx="6">
                  <c:v>2019Q1-Q3</c:v>
                </c:pt>
                <c:pt idx="7">
                  <c:v>2019Q1-Q4</c:v>
                </c:pt>
                <c:pt idx="8">
                  <c:v>2020Q1</c:v>
                </c:pt>
                <c:pt idx="9">
                  <c:v>2020Q1-Q2</c:v>
                </c:pt>
                <c:pt idx="10">
                  <c:v>2020Q1-Q3</c:v>
                </c:pt>
                <c:pt idx="11">
                  <c:v>2020Q1-Q4</c:v>
                </c:pt>
                <c:pt idx="12">
                  <c:v>2021Q1</c:v>
                </c:pt>
                <c:pt idx="13">
                  <c:v>2021Q1-Q2</c:v>
                </c:pt>
                <c:pt idx="14">
                  <c:v>2021Q1-Q3</c:v>
                </c:pt>
                <c:pt idx="15">
                  <c:v>2021Q1-Q4</c:v>
                </c:pt>
                <c:pt idx="16">
                  <c:v>2022Q1</c:v>
                </c:pt>
                <c:pt idx="17">
                  <c:v>2022Q1-Q2</c:v>
                </c:pt>
              </c:strCache>
            </c:strRef>
          </c:cat>
          <c:val>
            <c:numRef>
              <c:f>Sheet1!$D$2:$D$35</c:f>
              <c:numCache>
                <c:formatCode>0.0</c:formatCode>
                <c:ptCount val="18"/>
                <c:pt idx="0">
                  <c:v>-1.6665458969605238</c:v>
                </c:pt>
                <c:pt idx="1">
                  <c:v>-1.2695038795730105</c:v>
                </c:pt>
                <c:pt idx="2">
                  <c:v>-2.8998881870597648</c:v>
                </c:pt>
                <c:pt idx="3">
                  <c:v>-2.1124830267626469</c:v>
                </c:pt>
                <c:pt idx="4">
                  <c:v>-1.7685655352723968</c:v>
                </c:pt>
                <c:pt idx="5">
                  <c:v>-2.2033440886626869</c:v>
                </c:pt>
                <c:pt idx="6">
                  <c:v>-0.29041577211354408</c:v>
                </c:pt>
                <c:pt idx="7">
                  <c:v>3.6918276943677109E-2</c:v>
                </c:pt>
                <c:pt idx="8">
                  <c:v>2.0924458692676442</c:v>
                </c:pt>
                <c:pt idx="9">
                  <c:v>4.748141234533656</c:v>
                </c:pt>
                <c:pt idx="10">
                  <c:v>4.2745190202228622</c:v>
                </c:pt>
                <c:pt idx="11">
                  <c:v>4.6264787145288739</c:v>
                </c:pt>
                <c:pt idx="12">
                  <c:v>3.2846288283044132</c:v>
                </c:pt>
                <c:pt idx="13">
                  <c:v>0.270384349171857</c:v>
                </c:pt>
                <c:pt idx="14">
                  <c:v>-0.97261344074500422</c:v>
                </c:pt>
                <c:pt idx="15">
                  <c:v>-1.8476283974161238</c:v>
                </c:pt>
                <c:pt idx="16">
                  <c:v>-4.812412995562422</c:v>
                </c:pt>
                <c:pt idx="17">
                  <c:v>-3.9991331079796191</c:v>
                </c:pt>
              </c:numCache>
            </c:numRef>
          </c:val>
          <c:smooth val="0"/>
          <c:extLst xmlns:c16r2="http://schemas.microsoft.com/office/drawing/2015/06/chart">
            <c:ext xmlns:c16="http://schemas.microsoft.com/office/drawing/2014/chart" uri="{C3380CC4-5D6E-409C-BE32-E72D297353CC}">
              <c16:uniqueId val="{00000007-9A31-48D5-ADCC-E56E69937937}"/>
            </c:ext>
          </c:extLst>
        </c:ser>
        <c:dLbls>
          <c:showLegendKey val="0"/>
          <c:showVal val="0"/>
          <c:showCatName val="0"/>
          <c:showSerName val="0"/>
          <c:showPercent val="0"/>
          <c:showBubbleSize val="0"/>
        </c:dLbls>
        <c:marker val="1"/>
        <c:smooth val="0"/>
        <c:axId val="336987264"/>
        <c:axId val="336988800"/>
      </c:lineChart>
      <c:catAx>
        <c:axId val="336987264"/>
        <c:scaling>
          <c:orientation val="minMax"/>
        </c:scaling>
        <c:delete val="0"/>
        <c:axPos val="b"/>
        <c:numFmt formatCode="General" sourceLinked="0"/>
        <c:majorTickMark val="none"/>
        <c:minorTickMark val="none"/>
        <c:tickLblPos val="low"/>
        <c:txPr>
          <a:bodyPr rot="5400000" vert="horz"/>
          <a:lstStyle/>
          <a:p>
            <a:pPr>
              <a:defRPr sz="900" b="0" i="0" u="none" strike="noStrike" baseline="0">
                <a:solidFill>
                  <a:srgbClr val="000000"/>
                </a:solidFill>
                <a:latin typeface="GHEA Grapalat"/>
                <a:ea typeface="GHEA Grapalat"/>
                <a:cs typeface="GHEA Grapalat"/>
              </a:defRPr>
            </a:pPr>
            <a:endParaRPr lang="en-US"/>
          </a:p>
        </c:txPr>
        <c:crossAx val="336988800"/>
        <c:crosses val="autoZero"/>
        <c:auto val="1"/>
        <c:lblAlgn val="ctr"/>
        <c:lblOffset val="100"/>
        <c:tickLblSkip val="1"/>
        <c:noMultiLvlLbl val="0"/>
      </c:catAx>
      <c:valAx>
        <c:axId val="33698880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336987264"/>
        <c:crosses val="autoZero"/>
        <c:crossBetween val="between"/>
      </c:valAx>
      <c:spPr>
        <a:ln w="25332">
          <a:noFill/>
        </a:ln>
      </c:spPr>
    </c:plotArea>
    <c:legend>
      <c:legendPos val="r"/>
      <c:layout>
        <c:manualLayout>
          <c:xMode val="edge"/>
          <c:yMode val="edge"/>
          <c:x val="5.1009457478459344E-3"/>
          <c:y val="0.89607294663388315"/>
          <c:w val="0.95524351924587592"/>
          <c:h val="0.10392705336611685"/>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17" b="1" i="0" u="none" strike="noStrike" baseline="0">
                <a:solidFill>
                  <a:srgbClr val="000000"/>
                </a:solidFill>
                <a:latin typeface="GHEA Grapalat"/>
                <a:ea typeface="GHEA Grapalat"/>
                <a:cs typeface="GHEA Grapalat"/>
              </a:defRPr>
            </a:pPr>
            <a:r>
              <a:rPr lang="hy-AM" sz="917" baseline="0"/>
              <a:t>202</a:t>
            </a:r>
            <a:r>
              <a:rPr lang="en-US" sz="917" baseline="0"/>
              <a:t>1</a:t>
            </a:r>
            <a:r>
              <a:rPr lang="hy-AM" sz="917" baseline="0"/>
              <a:t>թ.</a:t>
            </a:r>
            <a:r>
              <a:rPr lang="en-US" sz="917" baseline="0"/>
              <a:t> </a:t>
            </a:r>
            <a:r>
              <a:rPr lang="en-US" sz="917" b="1" i="0" u="none" strike="noStrike" baseline="0">
                <a:effectLst/>
              </a:rPr>
              <a:t>առաջին կիսամյակ</a:t>
            </a:r>
            <a:r>
              <a:rPr lang="hy-AM" sz="917" baseline="0"/>
              <a:t> </a:t>
            </a:r>
          </a:p>
        </c:rich>
      </c:tx>
      <c:layout>
        <c:manualLayout>
          <c:xMode val="edge"/>
          <c:yMode val="edge"/>
          <c:x val="0.2162840045778775"/>
          <c:y val="1.3347651390105698E-4"/>
        </c:manualLayout>
      </c:layout>
      <c:overlay val="0"/>
      <c:spPr>
        <a:noFill/>
        <a:ln w="25638">
          <a:noFill/>
        </a:ln>
      </c:spPr>
    </c:title>
    <c:autoTitleDeleted val="0"/>
    <c:view3D>
      <c:rotX val="15"/>
      <c:rotY val="220"/>
      <c:rAngAx val="0"/>
      <c:perspective val="0"/>
    </c:view3D>
    <c:floor>
      <c:thickness val="0"/>
    </c:floor>
    <c:sideWall>
      <c:thickness val="0"/>
    </c:sideWall>
    <c:backWall>
      <c:thickness val="0"/>
    </c:backWall>
    <c:plotArea>
      <c:layout>
        <c:manualLayout>
          <c:layoutTarget val="inner"/>
          <c:xMode val="edge"/>
          <c:yMode val="edge"/>
          <c:x val="7.7508307840566323E-2"/>
          <c:y val="0.19215452546043682"/>
          <c:w val="0.8829606441961837"/>
          <c:h val="0.45188028794712165"/>
        </c:manualLayout>
      </c:layout>
      <c:pie3DChart>
        <c:varyColors val="1"/>
        <c:ser>
          <c:idx val="1"/>
          <c:order val="0"/>
          <c:tx>
            <c:strRef>
              <c:f>Sheet1!$B$1</c:f>
              <c:strCache>
                <c:ptCount val="1"/>
                <c:pt idx="0">
                  <c:v>2021թ. առաջին կիսամյակ</c:v>
                </c:pt>
              </c:strCache>
            </c:strRef>
          </c:tx>
          <c:spPr>
            <a:solidFill>
              <a:srgbClr val="9999FF"/>
            </a:solidFill>
            <a:ln w="12779">
              <a:solidFill>
                <a:srgbClr val="000000"/>
              </a:solidFill>
              <a:prstDash val="solid"/>
            </a:ln>
          </c:spPr>
          <c:explosion val="12"/>
          <c:dPt>
            <c:idx val="0"/>
            <c:bubble3D val="0"/>
            <c:spPr>
              <a:solidFill>
                <a:srgbClr val="8064A2">
                  <a:lumMod val="60000"/>
                  <a:lumOff val="40000"/>
                </a:srgbClr>
              </a:solidFill>
              <a:ln w="12779">
                <a:solidFill>
                  <a:srgbClr val="000000"/>
                </a:solidFill>
                <a:prstDash val="solid"/>
              </a:ln>
            </c:spPr>
            <c:extLst xmlns:c16r2="http://schemas.microsoft.com/office/drawing/2015/06/chart">
              <c:ext xmlns:c16="http://schemas.microsoft.com/office/drawing/2014/chart" uri="{C3380CC4-5D6E-409C-BE32-E72D297353CC}">
                <c16:uniqueId val="{00000001-F846-4F7E-B150-0765BAD67295}"/>
              </c:ext>
            </c:extLst>
          </c:dPt>
          <c:dPt>
            <c:idx val="1"/>
            <c:bubble3D val="0"/>
            <c:spPr>
              <a:pattFill prst="pct90">
                <a:fgClr>
                  <a:srgbClr val="FFCC00"/>
                </a:fgClr>
                <a:bgClr>
                  <a:srgbClr val="FFFFFF"/>
                </a:bgClr>
              </a:pattFill>
              <a:ln w="3205">
                <a:solidFill>
                  <a:srgbClr val="000000"/>
                </a:solidFill>
                <a:prstDash val="solid"/>
              </a:ln>
            </c:spPr>
            <c:extLst xmlns:c16r2="http://schemas.microsoft.com/office/drawing/2015/06/chart">
              <c:ext xmlns:c16="http://schemas.microsoft.com/office/drawing/2014/chart" uri="{C3380CC4-5D6E-409C-BE32-E72D297353CC}">
                <c16:uniqueId val="{00000003-F846-4F7E-B150-0765BAD67295}"/>
              </c:ext>
            </c:extLst>
          </c:dPt>
          <c:dPt>
            <c:idx val="2"/>
            <c:bubble3D val="0"/>
            <c:spPr>
              <a:solidFill>
                <a:srgbClr val="C0504D">
                  <a:lumMod val="75000"/>
                </a:srgbClr>
              </a:solidFill>
              <a:ln w="3205">
                <a:solidFill>
                  <a:srgbClr val="000000"/>
                </a:solidFill>
                <a:prstDash val="solid"/>
              </a:ln>
            </c:spPr>
            <c:extLst xmlns:c16r2="http://schemas.microsoft.com/office/drawing/2015/06/chart">
              <c:ext xmlns:c16="http://schemas.microsoft.com/office/drawing/2014/chart" uri="{C3380CC4-5D6E-409C-BE32-E72D297353CC}">
                <c16:uniqueId val="{00000005-F846-4F7E-B150-0765BAD67295}"/>
              </c:ext>
            </c:extLst>
          </c:dPt>
          <c:dLbls>
            <c:dLbl>
              <c:idx val="0"/>
              <c:layout>
                <c:manualLayout>
                  <c:x val="9.1513533952659487E-2"/>
                  <c:y val="-1.6883043491154211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846-4F7E-B150-0765BAD67295}"/>
                </c:ext>
              </c:extLst>
            </c:dLbl>
            <c:dLbl>
              <c:idx val="1"/>
              <c:layout>
                <c:manualLayout>
                  <c:x val="0.15901731925874643"/>
                  <c:y val="1.2287122524880584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846-4F7E-B150-0765BAD67295}"/>
                </c:ext>
              </c:extLst>
            </c:dLbl>
            <c:dLbl>
              <c:idx val="2"/>
              <c:layout>
                <c:manualLayout>
                  <c:x val="-0.11938353075664838"/>
                  <c:y val="-9.4091606205556511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846-4F7E-B150-0765BAD67295}"/>
                </c:ext>
              </c:extLst>
            </c:dLbl>
            <c:numFmt formatCode="0.00%" sourceLinked="0"/>
            <c:spPr>
              <a:noFill/>
              <a:ln w="25638">
                <a:noFill/>
              </a:ln>
            </c:spPr>
            <c:txPr>
              <a:bodyPr/>
              <a:lstStyle/>
              <a:p>
                <a:pPr>
                  <a:defRPr sz="917" b="1" i="0" u="none" strike="noStrike" baseline="0">
                    <a:solidFill>
                      <a:srgbClr val="000000"/>
                    </a:solidFill>
                    <a:latin typeface="GHEA Grapalat"/>
                    <a:ea typeface="GHEA Grapalat"/>
                    <a:cs typeface="GHEA Grapalat"/>
                  </a:defRPr>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Sheet1!$A$2:$A$4</c:f>
              <c:strCache>
                <c:ptCount val="3"/>
                <c:pt idx="0">
                  <c:v>Հարկային եկամուտներ և պետական տուրքեր</c:v>
                </c:pt>
                <c:pt idx="1">
                  <c:v>Պաշտոնական դրամաշնորհներ</c:v>
                </c:pt>
                <c:pt idx="2">
                  <c:v>Այլ եկամուտներ</c:v>
                </c:pt>
              </c:strCache>
            </c:strRef>
          </c:cat>
          <c:val>
            <c:numRef>
              <c:f>Sheet1!$B$2:$B$4</c:f>
              <c:numCache>
                <c:formatCode>#,##0.00</c:formatCode>
                <c:ptCount val="3"/>
                <c:pt idx="0">
                  <c:v>750201.73809999996</c:v>
                </c:pt>
                <c:pt idx="1">
                  <c:v>4340.9966999999997</c:v>
                </c:pt>
                <c:pt idx="2">
                  <c:v>36326.3914</c:v>
                </c:pt>
              </c:numCache>
            </c:numRef>
          </c:val>
          <c:extLst xmlns:c16r2="http://schemas.microsoft.com/office/drawing/2015/06/chart">
            <c:ext xmlns:c16="http://schemas.microsoft.com/office/drawing/2014/chart" uri="{C3380CC4-5D6E-409C-BE32-E72D297353CC}">
              <c16:uniqueId val="{00000006-F846-4F7E-B150-0765BAD67295}"/>
            </c:ext>
          </c:extLst>
        </c:ser>
        <c:dLbls>
          <c:showLegendKey val="0"/>
          <c:showVal val="0"/>
          <c:showCatName val="0"/>
          <c:showSerName val="0"/>
          <c:showPercent val="0"/>
          <c:showBubbleSize val="0"/>
          <c:showLeaderLines val="1"/>
        </c:dLbls>
      </c:pie3DChart>
      <c:spPr>
        <a:solidFill>
          <a:srgbClr val="FFFFFF"/>
        </a:solidFill>
        <a:ln w="12779">
          <a:solidFill>
            <a:srgbClr val="FFFFFF"/>
          </a:solidFill>
          <a:prstDash val="solid"/>
        </a:ln>
      </c:spPr>
    </c:plotArea>
    <c:legend>
      <c:legendPos val="r"/>
      <c:layout>
        <c:manualLayout>
          <c:xMode val="edge"/>
          <c:yMode val="edge"/>
          <c:x val="0"/>
          <c:y val="0.76432725781785971"/>
          <c:w val="0.9788475485880449"/>
          <c:h val="0.23567274218214018"/>
        </c:manualLayout>
      </c:layout>
      <c:overlay val="0"/>
      <c:spPr>
        <a:noFill/>
        <a:ln w="3194">
          <a:solidFill>
            <a:srgbClr val="000000"/>
          </a:solidFill>
          <a:prstDash val="solid"/>
        </a:ln>
      </c:spPr>
      <c:txPr>
        <a:bodyPr/>
        <a:lstStyle/>
        <a:p>
          <a:pPr>
            <a:defRPr sz="815" b="0" i="0" u="none" strike="noStrike" baseline="0">
              <a:solidFill>
                <a:srgbClr val="000000"/>
              </a:solidFill>
              <a:latin typeface="GHEA Grapalat"/>
              <a:ea typeface="GHEA Grapalat"/>
              <a:cs typeface="GHEA Grapalat"/>
            </a:defRPr>
          </a:pPr>
          <a:endParaRPr lang="en-US"/>
        </a:p>
      </c:txPr>
    </c:legend>
    <c:plotVisOnly val="1"/>
    <c:dispBlanksAs val="zero"/>
    <c:showDLblsOverMax val="0"/>
  </c:chart>
  <c:spPr>
    <a:noFill/>
    <a:ln>
      <a:noFill/>
    </a:ln>
  </c:spPr>
  <c:txPr>
    <a:bodyPr/>
    <a:lstStyle/>
    <a:p>
      <a:pPr>
        <a:defRPr sz="933" b="1" i="0" u="none" strike="noStrike" baseline="0">
          <a:solidFill>
            <a:srgbClr val="000000"/>
          </a:solidFill>
          <a:latin typeface="Arial Armenian"/>
          <a:ea typeface="Arial Armenian"/>
          <a:cs typeface="Arial Armenian"/>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i="0" u="none" strike="noStrike" baseline="0">
                <a:solidFill>
                  <a:srgbClr val="000000"/>
                </a:solidFill>
                <a:latin typeface="GHEA Grapalat"/>
                <a:ea typeface="GHEA Grapalat"/>
                <a:cs typeface="GHEA Grapalat"/>
              </a:defRPr>
            </a:pPr>
            <a:r>
              <a:rPr lang="hy-AM" sz="900" baseline="0"/>
              <a:t>202</a:t>
            </a:r>
            <a:r>
              <a:rPr lang="en-US" sz="900" baseline="0"/>
              <a:t>2</a:t>
            </a:r>
            <a:r>
              <a:rPr lang="hy-AM" sz="900" baseline="0"/>
              <a:t>թ</a:t>
            </a:r>
            <a:r>
              <a:rPr lang="en-US" sz="900" baseline="0"/>
              <a:t>. առաջին կիսամյակ</a:t>
            </a:r>
            <a:endParaRPr lang="hy-AM" sz="900" baseline="0"/>
          </a:p>
        </c:rich>
      </c:tx>
      <c:layout>
        <c:manualLayout>
          <c:xMode val="edge"/>
          <c:yMode val="edge"/>
          <c:x val="0.27231099788996965"/>
          <c:y val="6.4140419947506585E-4"/>
        </c:manualLayout>
      </c:layout>
      <c:overlay val="0"/>
      <c:spPr>
        <a:noFill/>
        <a:ln w="25238">
          <a:noFill/>
        </a:ln>
      </c:spPr>
    </c:title>
    <c:autoTitleDeleted val="0"/>
    <c:view3D>
      <c:rotX val="15"/>
      <c:rotY val="220"/>
      <c:rAngAx val="0"/>
      <c:perspective val="0"/>
    </c:view3D>
    <c:floor>
      <c:thickness val="0"/>
    </c:floor>
    <c:sideWall>
      <c:thickness val="0"/>
    </c:sideWall>
    <c:backWall>
      <c:thickness val="0"/>
    </c:backWall>
    <c:plotArea>
      <c:layout>
        <c:manualLayout>
          <c:layoutTarget val="inner"/>
          <c:xMode val="edge"/>
          <c:yMode val="edge"/>
          <c:x val="4.5210241604413531E-2"/>
          <c:y val="0.19773546858843474"/>
          <c:w val="0.90699870880158584"/>
          <c:h val="0.46065531067062326"/>
        </c:manualLayout>
      </c:layout>
      <c:pie3DChart>
        <c:varyColors val="1"/>
        <c:ser>
          <c:idx val="1"/>
          <c:order val="0"/>
          <c:tx>
            <c:strRef>
              <c:f>Sheet1!$B$1</c:f>
              <c:strCache>
                <c:ptCount val="1"/>
                <c:pt idx="0">
                  <c:v>2022թ. առաջին կիսամյակ</c:v>
                </c:pt>
              </c:strCache>
            </c:strRef>
          </c:tx>
          <c:spPr>
            <a:solidFill>
              <a:srgbClr val="9999FF"/>
            </a:solidFill>
            <a:ln w="12581">
              <a:solidFill>
                <a:srgbClr val="000000"/>
              </a:solidFill>
              <a:prstDash val="solid"/>
            </a:ln>
          </c:spPr>
          <c:explosion val="12"/>
          <c:dPt>
            <c:idx val="0"/>
            <c:bubble3D val="0"/>
            <c:spPr>
              <a:solidFill>
                <a:srgbClr val="8064A2">
                  <a:lumMod val="60000"/>
                  <a:lumOff val="40000"/>
                </a:srgbClr>
              </a:solidFill>
              <a:ln w="12581">
                <a:solidFill>
                  <a:srgbClr val="000000"/>
                </a:solidFill>
                <a:prstDash val="solid"/>
              </a:ln>
            </c:spPr>
            <c:extLst xmlns:c16r2="http://schemas.microsoft.com/office/drawing/2015/06/chart">
              <c:ext xmlns:c16="http://schemas.microsoft.com/office/drawing/2014/chart" uri="{C3380CC4-5D6E-409C-BE32-E72D297353CC}">
                <c16:uniqueId val="{00000001-0AD3-4843-8BB5-293720F05C67}"/>
              </c:ext>
            </c:extLst>
          </c:dPt>
          <c:dPt>
            <c:idx val="1"/>
            <c:bubble3D val="0"/>
            <c:spPr>
              <a:pattFill prst="pct90">
                <a:fgClr>
                  <a:srgbClr val="FFCC00"/>
                </a:fgClr>
                <a:bgClr>
                  <a:srgbClr val="FFFFFF"/>
                </a:bgClr>
              </a:pattFill>
              <a:ln w="3155">
                <a:solidFill>
                  <a:srgbClr val="000000"/>
                </a:solidFill>
                <a:prstDash val="solid"/>
              </a:ln>
            </c:spPr>
            <c:extLst xmlns:c16r2="http://schemas.microsoft.com/office/drawing/2015/06/chart">
              <c:ext xmlns:c16="http://schemas.microsoft.com/office/drawing/2014/chart" uri="{C3380CC4-5D6E-409C-BE32-E72D297353CC}">
                <c16:uniqueId val="{00000003-0AD3-4843-8BB5-293720F05C67}"/>
              </c:ext>
            </c:extLst>
          </c:dPt>
          <c:dPt>
            <c:idx val="2"/>
            <c:bubble3D val="0"/>
            <c:spPr>
              <a:solidFill>
                <a:srgbClr val="C0504D">
                  <a:lumMod val="75000"/>
                </a:srgbClr>
              </a:solidFill>
              <a:ln w="3155">
                <a:solidFill>
                  <a:srgbClr val="000000"/>
                </a:solidFill>
                <a:prstDash val="solid"/>
              </a:ln>
            </c:spPr>
            <c:extLst xmlns:c16r2="http://schemas.microsoft.com/office/drawing/2015/06/chart">
              <c:ext xmlns:c16="http://schemas.microsoft.com/office/drawing/2014/chart" uri="{C3380CC4-5D6E-409C-BE32-E72D297353CC}">
                <c16:uniqueId val="{00000005-0AD3-4843-8BB5-293720F05C67}"/>
              </c:ext>
            </c:extLst>
          </c:dPt>
          <c:dLbls>
            <c:dLbl>
              <c:idx val="0"/>
              <c:layout>
                <c:manualLayout>
                  <c:x val="0.24856519618514744"/>
                  <c:y val="-1.0837654314468875E-3"/>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D3-4843-8BB5-293720F05C67}"/>
                </c:ext>
              </c:extLst>
            </c:dLbl>
            <c:dLbl>
              <c:idx val="1"/>
              <c:layout>
                <c:manualLayout>
                  <c:x val="0.15329413506277917"/>
                  <c:y val="4.2402557638228984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D3-4843-8BB5-293720F05C67}"/>
                </c:ext>
              </c:extLst>
            </c:dLbl>
            <c:dLbl>
              <c:idx val="2"/>
              <c:layout>
                <c:manualLayout>
                  <c:x val="-0.14582988647208167"/>
                  <c:y val="-0.16802631420661257"/>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D3-4843-8BB5-293720F05C67}"/>
                </c:ext>
              </c:extLst>
            </c:dLbl>
            <c:numFmt formatCode="0.00%" sourceLinked="0"/>
            <c:spPr>
              <a:noFill/>
              <a:ln w="25238">
                <a:noFill/>
              </a:ln>
            </c:spPr>
            <c:txPr>
              <a:bodyPr/>
              <a:lstStyle/>
              <a:p>
                <a:pPr>
                  <a:defRPr sz="900" b="1" i="0" u="none" strike="noStrike" baseline="0">
                    <a:solidFill>
                      <a:srgbClr val="000000"/>
                    </a:solidFill>
                    <a:latin typeface="GHEA Grapalat"/>
                    <a:ea typeface="GHEA Grapalat"/>
                    <a:cs typeface="GHEA Grapalat"/>
                  </a:defRPr>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Sheet1!$A$2:$A$4</c:f>
              <c:strCache>
                <c:ptCount val="3"/>
                <c:pt idx="0">
                  <c:v>Հարկային եկամուտներ և պետական տուրքեր</c:v>
                </c:pt>
                <c:pt idx="1">
                  <c:v>Պաշտոնական դրամաշնորհներ</c:v>
                </c:pt>
                <c:pt idx="2">
                  <c:v>Այլ եկամուտներ</c:v>
                </c:pt>
              </c:strCache>
            </c:strRef>
          </c:cat>
          <c:val>
            <c:numRef>
              <c:f>Sheet1!$B$2:$B$4</c:f>
              <c:numCache>
                <c:formatCode>#,##0.00</c:formatCode>
                <c:ptCount val="3"/>
                <c:pt idx="0">
                  <c:v>927899.41159999999</c:v>
                </c:pt>
                <c:pt idx="1">
                  <c:v>4382.8258999999998</c:v>
                </c:pt>
                <c:pt idx="2">
                  <c:v>50477.851600000002</c:v>
                </c:pt>
              </c:numCache>
            </c:numRef>
          </c:val>
          <c:extLst xmlns:c16r2="http://schemas.microsoft.com/office/drawing/2015/06/chart">
            <c:ext xmlns:c16="http://schemas.microsoft.com/office/drawing/2014/chart" uri="{C3380CC4-5D6E-409C-BE32-E72D297353CC}">
              <c16:uniqueId val="{00000006-0AD3-4843-8BB5-293720F05C67}"/>
            </c:ext>
          </c:extLst>
        </c:ser>
        <c:dLbls>
          <c:showLegendKey val="0"/>
          <c:showVal val="0"/>
          <c:showCatName val="0"/>
          <c:showSerName val="0"/>
          <c:showPercent val="0"/>
          <c:showBubbleSize val="0"/>
          <c:showLeaderLines val="1"/>
        </c:dLbls>
      </c:pie3DChart>
      <c:spPr>
        <a:solidFill>
          <a:srgbClr val="FFFFFF"/>
        </a:solidFill>
        <a:ln w="12581">
          <a:solidFill>
            <a:srgbClr val="FFFFFF"/>
          </a:solidFill>
          <a:prstDash val="solid"/>
        </a:ln>
      </c:spPr>
    </c:plotArea>
    <c:plotVisOnly val="1"/>
    <c:dispBlanksAs val="zero"/>
    <c:showDLblsOverMax val="0"/>
  </c:chart>
  <c:spPr>
    <a:noFill/>
    <a:ln>
      <a:noFill/>
    </a:ln>
  </c:spPr>
  <c:txPr>
    <a:bodyPr/>
    <a:lstStyle/>
    <a:p>
      <a:pPr>
        <a:defRPr sz="915" b="1" i="0" u="none" strike="noStrike" baseline="0">
          <a:solidFill>
            <a:srgbClr val="000000"/>
          </a:solidFill>
          <a:latin typeface="Arial Armenian"/>
          <a:ea typeface="Arial Armenian"/>
          <a:cs typeface="Arial Armenian"/>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7174707172797431"/>
          <c:y val="2.2796468623240276E-2"/>
          <c:w val="0.49063899661796007"/>
          <c:h val="0.83872314570373552"/>
        </c:manualLayout>
      </c:layout>
      <c:barChart>
        <c:barDir val="bar"/>
        <c:grouping val="clustered"/>
        <c:varyColors val="0"/>
        <c:ser>
          <c:idx val="0"/>
          <c:order val="0"/>
          <c:tx>
            <c:strRef>
              <c:f>Sheet1!$B$1</c:f>
              <c:strCache>
                <c:ptCount val="1"/>
                <c:pt idx="0">
                  <c:v>2022թ.առաջին կիսամյակի ճշտված պլան</c:v>
                </c:pt>
              </c:strCache>
            </c:strRef>
          </c:tx>
          <c:spPr>
            <a:solidFill>
              <a:schemeClr val="accent3"/>
            </a:solidFill>
          </c:spPr>
          <c:invertIfNegative val="0"/>
          <c:dLbls>
            <c:dLbl>
              <c:idx val="10"/>
              <c:layout>
                <c:manualLayout>
                  <c:x val="1.9486961994900247E-3"/>
                  <c:y val="-1.8496098269915747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7D7-4159-AD81-1511A5E1756A}"/>
                </c:ext>
              </c:extLst>
            </c:dLbl>
            <c:dLbl>
              <c:idx val="11"/>
              <c:layout>
                <c:manualLayout>
                  <c:x val="0"/>
                  <c:y val="8.9525514771709933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7D7-4159-AD81-1511A5E1756A}"/>
                </c:ext>
              </c:extLst>
            </c:dLbl>
            <c:dLbl>
              <c:idx val="12"/>
              <c:layout>
                <c:manualLayout>
                  <c:x val="-5.891173784678681E-3"/>
                  <c:y val="3.1895154849721666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7D7-4159-AD81-1511A5E1756A}"/>
                </c:ext>
              </c:extLst>
            </c:dLbl>
            <c:numFmt formatCode="#,##0.0" sourceLinked="0"/>
            <c:spPr>
              <a:noFill/>
              <a:ln w="25386">
                <a:noFill/>
              </a:ln>
            </c:spPr>
            <c:txPr>
              <a:bodyPr/>
              <a:lstStyle/>
              <a:p>
                <a:pPr>
                  <a:defRPr sz="800" baseline="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Sheet1!$A$2:$A$14</c:f>
              <c:strCache>
                <c:ptCount val="13"/>
                <c:pt idx="0">
                  <c:v>ԱՄՆ կառավարություն</c:v>
                </c:pt>
                <c:pt idx="1">
                  <c:v>Արևելյան եվրոպայի էներգախնայողության և բնապահպանական գործընկերության ֆոնդ</c:v>
                </c:pt>
                <c:pt idx="2">
                  <c:v>Գերմանիայի զարգացման և Եվրոպական միության հարևանության ներդրումային բանկ</c:v>
                </c:pt>
                <c:pt idx="3">
                  <c:v>Գերմանիայի զարգացման վարկերի բանկ</c:v>
                </c:pt>
                <c:pt idx="4">
                  <c:v>Գերմանիայի միջազգային համագործակցության ընկերություն</c:v>
                </c:pt>
                <c:pt idx="5">
                  <c:v>Գլոբալ էկոլոգիական հիմնադրամ</c:v>
                </c:pt>
                <c:pt idx="6">
                  <c:v>Գլոբալ հիմնադրամ</c:v>
                </c:pt>
                <c:pt idx="7">
                  <c:v>Գյուղատնտեսության զարգացման միջազգային հիմնադրամ</c:v>
                </c:pt>
                <c:pt idx="8">
                  <c:v>Եվրոպական միության </c:v>
                </c:pt>
                <c:pt idx="9">
                  <c:v>Կայունացման և զարգացման Եվրասիական հիմնադրամի </c:v>
                </c:pt>
                <c:pt idx="10">
                  <c:v>Զարգացման ֆրանսիական գործակալություն</c:v>
                </c:pt>
                <c:pt idx="11">
                  <c:v> Համաշխարհային բանկ</c:v>
                </c:pt>
                <c:pt idx="12">
                  <c:v> Վերակառուցման և զարգացման եվրոպական բանկ</c:v>
                </c:pt>
              </c:strCache>
            </c:strRef>
          </c:cat>
          <c:val>
            <c:numRef>
              <c:f>Sheet1!$B$2:$B$14</c:f>
              <c:numCache>
                <c:formatCode>0.0</c:formatCode>
                <c:ptCount val="13"/>
                <c:pt idx="0">
                  <c:v>525.27210000000002</c:v>
                </c:pt>
                <c:pt idx="1">
                  <c:v>825.00139999999999</c:v>
                </c:pt>
                <c:pt idx="2">
                  <c:v>239.58</c:v>
                </c:pt>
                <c:pt idx="3">
                  <c:v>886.226</c:v>
                </c:pt>
                <c:pt idx="4">
                  <c:v>85.034199999999998</c:v>
                </c:pt>
                <c:pt idx="5">
                  <c:v>456.84399999999999</c:v>
                </c:pt>
                <c:pt idx="6">
                  <c:v>2172.9535999999998</c:v>
                </c:pt>
                <c:pt idx="7">
                  <c:v>23.299599999999998</c:v>
                </c:pt>
                <c:pt idx="8">
                  <c:v>1938.6847</c:v>
                </c:pt>
                <c:pt idx="9">
                  <c:v>116.94859999999998</c:v>
                </c:pt>
                <c:pt idx="10">
                  <c:v>389.53540000000004</c:v>
                </c:pt>
                <c:pt idx="11">
                  <c:v>2864.7517000000003</c:v>
                </c:pt>
                <c:pt idx="12">
                  <c:v>1494.1995999999999</c:v>
                </c:pt>
              </c:numCache>
            </c:numRef>
          </c:val>
          <c:extLst xmlns:c16r2="http://schemas.microsoft.com/office/drawing/2015/06/chart">
            <c:ext xmlns:c16="http://schemas.microsoft.com/office/drawing/2014/chart" uri="{C3380CC4-5D6E-409C-BE32-E72D297353CC}">
              <c16:uniqueId val="{00000003-5B90-4EB3-9AFE-FFE6643FDEB4}"/>
            </c:ext>
          </c:extLst>
        </c:ser>
        <c:ser>
          <c:idx val="1"/>
          <c:order val="1"/>
          <c:tx>
            <c:strRef>
              <c:f>Sheet1!$C$1</c:f>
              <c:strCache>
                <c:ptCount val="1"/>
                <c:pt idx="0">
                  <c:v>2022թ.առաջին կիսամյակի փաստ</c:v>
                </c:pt>
              </c:strCache>
            </c:strRef>
          </c:tx>
          <c:spPr>
            <a:solidFill>
              <a:schemeClr val="accent4"/>
            </a:solidFill>
          </c:spPr>
          <c:invertIfNegative val="0"/>
          <c:dLbls>
            <c:numFmt formatCode="#,##0.0" sourceLinked="0"/>
            <c:spPr>
              <a:noFill/>
              <a:ln w="25386">
                <a:noFill/>
              </a:ln>
            </c:spPr>
            <c:txPr>
              <a:bodyPr/>
              <a:lstStyle/>
              <a:p>
                <a:pPr>
                  <a:defRPr sz="800" baseline="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Sheet1!$A$2:$A$14</c:f>
              <c:strCache>
                <c:ptCount val="13"/>
                <c:pt idx="0">
                  <c:v>ԱՄՆ կառավարություն</c:v>
                </c:pt>
                <c:pt idx="1">
                  <c:v>Արևելյան եվրոպայի էներգախնայողության և բնապահպանական գործընկերության ֆոնդ</c:v>
                </c:pt>
                <c:pt idx="2">
                  <c:v>Գերմանիայի զարգացման և Եվրոպական միության հարևանության ներդրումային բանկ</c:v>
                </c:pt>
                <c:pt idx="3">
                  <c:v>Գերմանիայի զարգացման վարկերի բանկ</c:v>
                </c:pt>
                <c:pt idx="4">
                  <c:v>Գերմանիայի միջազգային համագործակցության ընկերություն</c:v>
                </c:pt>
                <c:pt idx="5">
                  <c:v>Գլոբալ էկոլոգիական հիմնադրամ</c:v>
                </c:pt>
                <c:pt idx="6">
                  <c:v>Գլոբալ հիմնադրամ</c:v>
                </c:pt>
                <c:pt idx="7">
                  <c:v>Գյուղատնտեսության զարգացման միջազգային հիմնադրամ</c:v>
                </c:pt>
                <c:pt idx="8">
                  <c:v>Եվրոպական միության </c:v>
                </c:pt>
                <c:pt idx="9">
                  <c:v>Կայունացման և զարգացման Եվրասիական հիմնադրամի </c:v>
                </c:pt>
                <c:pt idx="10">
                  <c:v>Զարգացման ֆրանսիական գործակալություն</c:v>
                </c:pt>
                <c:pt idx="11">
                  <c:v> Համաշխարհային բանկ</c:v>
                </c:pt>
                <c:pt idx="12">
                  <c:v> Վերակառուցման և զարգացման եվրոպական բանկ</c:v>
                </c:pt>
              </c:strCache>
            </c:strRef>
          </c:cat>
          <c:val>
            <c:numRef>
              <c:f>Sheet1!$C$2:$C$14</c:f>
              <c:numCache>
                <c:formatCode>0.0</c:formatCode>
                <c:ptCount val="13"/>
                <c:pt idx="0">
                  <c:v>544.72534999999993</c:v>
                </c:pt>
                <c:pt idx="1">
                  <c:v>0</c:v>
                </c:pt>
                <c:pt idx="2">
                  <c:v>0</c:v>
                </c:pt>
                <c:pt idx="3">
                  <c:v>456.85118999999997</c:v>
                </c:pt>
                <c:pt idx="4">
                  <c:v>48.145050000000005</c:v>
                </c:pt>
                <c:pt idx="5">
                  <c:v>20.179830000000003</c:v>
                </c:pt>
                <c:pt idx="6">
                  <c:v>461.54760999999996</c:v>
                </c:pt>
                <c:pt idx="7">
                  <c:v>0</c:v>
                </c:pt>
                <c:pt idx="8">
                  <c:v>696.05505000000005</c:v>
                </c:pt>
                <c:pt idx="9">
                  <c:v>158.78450000000001</c:v>
                </c:pt>
                <c:pt idx="10">
                  <c:v>96.998589999999993</c:v>
                </c:pt>
                <c:pt idx="11">
                  <c:v>1411.35493</c:v>
                </c:pt>
                <c:pt idx="12">
                  <c:v>135.61338000000001</c:v>
                </c:pt>
              </c:numCache>
            </c:numRef>
          </c:val>
          <c:extLst xmlns:c16r2="http://schemas.microsoft.com/office/drawing/2015/06/chart">
            <c:ext xmlns:c16="http://schemas.microsoft.com/office/drawing/2014/chart" uri="{C3380CC4-5D6E-409C-BE32-E72D297353CC}">
              <c16:uniqueId val="{00000005-5B90-4EB3-9AFE-FFE6643FDEB4}"/>
            </c:ext>
          </c:extLst>
        </c:ser>
        <c:dLbls>
          <c:showLegendKey val="0"/>
          <c:showVal val="0"/>
          <c:showCatName val="0"/>
          <c:showSerName val="0"/>
          <c:showPercent val="0"/>
          <c:showBubbleSize val="0"/>
        </c:dLbls>
        <c:gapWidth val="150"/>
        <c:axId val="338516992"/>
        <c:axId val="338547456"/>
      </c:barChart>
      <c:catAx>
        <c:axId val="338516992"/>
        <c:scaling>
          <c:orientation val="minMax"/>
        </c:scaling>
        <c:delete val="0"/>
        <c:axPos val="l"/>
        <c:numFmt formatCode="General" sourceLinked="0"/>
        <c:majorTickMark val="out"/>
        <c:minorTickMark val="none"/>
        <c:tickLblPos val="nextTo"/>
        <c:txPr>
          <a:bodyPr anchor="ctr" anchorCtr="0"/>
          <a:lstStyle/>
          <a:p>
            <a:pPr>
              <a:defRPr sz="700" baseline="0">
                <a:solidFill>
                  <a:sysClr val="windowText" lastClr="000000"/>
                </a:solidFill>
                <a:latin typeface="GHEA Grapalat" pitchFamily="50" charset="0"/>
              </a:defRPr>
            </a:pPr>
            <a:endParaRPr lang="en-US"/>
          </a:p>
        </c:txPr>
        <c:crossAx val="338547456"/>
        <c:crosses val="autoZero"/>
        <c:auto val="1"/>
        <c:lblAlgn val="ctr"/>
        <c:lblOffset val="100"/>
        <c:noMultiLvlLbl val="0"/>
      </c:catAx>
      <c:valAx>
        <c:axId val="338547456"/>
        <c:scaling>
          <c:orientation val="minMax"/>
        </c:scaling>
        <c:delete val="0"/>
        <c:axPos val="b"/>
        <c:majorGridlines/>
        <c:numFmt formatCode="#,##0.0" sourceLinked="0"/>
        <c:majorTickMark val="out"/>
        <c:minorTickMark val="none"/>
        <c:tickLblPos val="nextTo"/>
        <c:txPr>
          <a:bodyPr/>
          <a:lstStyle/>
          <a:p>
            <a:pPr>
              <a:defRPr sz="800" baseline="0"/>
            </a:pPr>
            <a:endParaRPr lang="en-US"/>
          </a:p>
        </c:txPr>
        <c:crossAx val="338516992"/>
        <c:crosses val="autoZero"/>
        <c:crossBetween val="between"/>
        <c:majorUnit val="500"/>
      </c:valAx>
    </c:plotArea>
    <c:legend>
      <c:legendPos val="r"/>
      <c:layout>
        <c:manualLayout>
          <c:xMode val="edge"/>
          <c:yMode val="edge"/>
          <c:x val="1.9616382032963369E-5"/>
          <c:y val="0.9405891998054019"/>
          <c:w val="0.99939220601909062"/>
          <c:h val="5.7466260653345147E-2"/>
        </c:manualLayout>
      </c:layout>
      <c:overlay val="1"/>
      <c:spPr>
        <a:effectLst>
          <a:glow>
            <a:schemeClr val="accent1">
              <a:alpha val="40000"/>
            </a:schemeClr>
          </a:glow>
        </a:effectLst>
      </c:spPr>
      <c:txPr>
        <a:bodyPr/>
        <a:lstStyle/>
        <a:p>
          <a:pPr algn="just">
            <a:defRPr sz="700" baseline="0">
              <a:latin typeface="GHEA Grapalat" pitchFamily="50" charset="0"/>
            </a:defRPr>
          </a:pPr>
          <a:endParaRPr lang="en-US"/>
        </a:p>
      </c:txPr>
    </c:legend>
    <c:plotVisOnly val="1"/>
    <c:dispBlanksAs val="gap"/>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713466301935558"/>
          <c:y val="4.5008821342364738E-2"/>
          <c:w val="0.69265765349778152"/>
          <c:h val="0.77947494134385131"/>
        </c:manualLayout>
      </c:layout>
      <c:barChart>
        <c:barDir val="bar"/>
        <c:grouping val="clustered"/>
        <c:varyColors val="0"/>
        <c:ser>
          <c:idx val="0"/>
          <c:order val="0"/>
          <c:tx>
            <c:strRef>
              <c:f>Sheet1!$B$1</c:f>
              <c:strCache>
                <c:ptCount val="1"/>
                <c:pt idx="0">
                  <c:v>2022թ. առաջին կիսամյակի ճշտված ծրագիր</c:v>
                </c:pt>
              </c:strCache>
            </c:strRef>
          </c:tx>
          <c:spPr>
            <a:solidFill>
              <a:srgbClr val="FFC000"/>
            </a:solidFill>
          </c:spPr>
          <c:invertIfNegative val="0"/>
          <c:dLbls>
            <c:dLbl>
              <c:idx val="6"/>
              <c:layout>
                <c:manualLayout>
                  <c:x val="0"/>
                  <c:y val="2.4550266186744402E-2"/>
                </c:manualLayout>
              </c:layout>
              <c:numFmt formatCode="#,##0.0" sourceLinked="0"/>
              <c:spPr/>
              <c:txPr>
                <a:bodyPr/>
                <a:lstStyle/>
                <a:p>
                  <a:pPr>
                    <a:defRPr sz="853" baseline="0">
                      <a:latin typeface="GHEA Grapalat" pitchFamily="50" charset="0"/>
                    </a:defRPr>
                  </a:pPr>
                  <a:endParaRPr lang="en-US"/>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4F7-4944-B55A-67117E6938CA}"/>
                </c:ext>
              </c:extLst>
            </c:dLbl>
            <c:numFmt formatCode="#,##0.0" sourceLinked="0"/>
            <c:spPr>
              <a:noFill/>
              <a:ln>
                <a:noFill/>
              </a:ln>
              <a:effectLst/>
            </c:spPr>
            <c:txPr>
              <a:bodyPr/>
              <a:lstStyle/>
              <a:p>
                <a:pPr>
                  <a:defRPr sz="853" baseline="0">
                    <a:latin typeface="GHEA Grapalat" pitchFamily="50"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Sheet1!$B$2:$B$9</c:f>
              <c:numCache>
                <c:formatCode>_(* #,##0.00_);_(* \(#,##0.00\);_(* "-"??_);_(@_)</c:formatCode>
                <c:ptCount val="8"/>
                <c:pt idx="0">
                  <c:v>0.3042068</c:v>
                </c:pt>
                <c:pt idx="1">
                  <c:v>6.0409185000000001</c:v>
                </c:pt>
                <c:pt idx="2">
                  <c:v>4.2460687000000004</c:v>
                </c:pt>
                <c:pt idx="3">
                  <c:v>8.0141045000000002</c:v>
                </c:pt>
                <c:pt idx="4">
                  <c:v>1.9157280999999999</c:v>
                </c:pt>
                <c:pt idx="5">
                  <c:v>5.2516058000000001</c:v>
                </c:pt>
                <c:pt idx="6" formatCode="#,##0.00">
                  <c:v>20.7083765</c:v>
                </c:pt>
                <c:pt idx="7">
                  <c:v>13.981908600000001</c:v>
                </c:pt>
              </c:numCache>
            </c:numRef>
          </c:val>
          <c:extLst xmlns:c16r2="http://schemas.microsoft.com/office/drawing/2015/06/chart">
            <c:ext xmlns:c16="http://schemas.microsoft.com/office/drawing/2014/chart" uri="{C3380CC4-5D6E-409C-BE32-E72D297353CC}">
              <c16:uniqueId val="{00000001-E4F7-4944-B55A-67117E6938CA}"/>
            </c:ext>
          </c:extLst>
        </c:ser>
        <c:ser>
          <c:idx val="1"/>
          <c:order val="1"/>
          <c:tx>
            <c:strRef>
              <c:f>Sheet1!$C$1</c:f>
              <c:strCache>
                <c:ptCount val="1"/>
                <c:pt idx="0">
                  <c:v>2022թ. առաջին կիսամյակի փաստացի</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xmlns:c16r2="http://schemas.microsoft.com/office/drawing/2015/06/chart">
              <c:ext xmlns:c16="http://schemas.microsoft.com/office/drawing/2014/chart" uri="{C3380CC4-5D6E-409C-BE32-E72D297353CC}">
                <c16:uniqueId val="{00000002-E4F7-4944-B55A-67117E6938CA}"/>
              </c:ext>
            </c:extLst>
          </c:dPt>
          <c:dPt>
            <c:idx val="1"/>
            <c:invertIfNegative val="0"/>
            <c:bubble3D val="0"/>
            <c:extLst xmlns:c16r2="http://schemas.microsoft.com/office/drawing/2015/06/chart">
              <c:ext xmlns:c16="http://schemas.microsoft.com/office/drawing/2014/chart" uri="{C3380CC4-5D6E-409C-BE32-E72D297353CC}">
                <c16:uniqueId val="{00000003-E4F7-4944-B55A-67117E6938CA}"/>
              </c:ext>
            </c:extLst>
          </c:dPt>
          <c:dPt>
            <c:idx val="7"/>
            <c:invertIfNegative val="0"/>
            <c:bubble3D val="0"/>
            <c:extLst xmlns:c16r2="http://schemas.microsoft.com/office/drawing/2015/06/chart">
              <c:ext xmlns:c16="http://schemas.microsoft.com/office/drawing/2014/chart" uri="{C3380CC4-5D6E-409C-BE32-E72D297353CC}">
                <c16:uniqueId val="{00000007-E4F7-4944-B55A-67117E6938CA}"/>
              </c:ext>
            </c:extLst>
          </c:dPt>
          <c:dLbls>
            <c:dLbl>
              <c:idx val="0"/>
              <c:layout>
                <c:manualLayout>
                  <c:x val="-5.3516199958463045E-2"/>
                  <c:y val="-1.5382139504388383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F7-4944-B55A-67117E6938CA}"/>
                </c:ext>
              </c:extLst>
            </c:dLbl>
            <c:dLbl>
              <c:idx val="1"/>
              <c:layout>
                <c:manualLayout>
                  <c:x val="-2.1957815272664306E-6"/>
                  <c:y val="-3.9801274840644916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F7-4944-B55A-67117E6938CA}"/>
                </c:ext>
              </c:extLst>
            </c:dLbl>
            <c:dLbl>
              <c:idx val="4"/>
              <c:layout>
                <c:manualLayout>
                  <c:x val="-1.8219895488256535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4F7-4944-B55A-67117E6938CA}"/>
                </c:ext>
              </c:extLst>
            </c:dLbl>
            <c:dLbl>
              <c:idx val="7"/>
              <c:layout>
                <c:manualLayout>
                  <c:x val="4.083369433027252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4F7-4944-B55A-67117E6938CA}"/>
                </c:ext>
              </c:extLst>
            </c:dLbl>
            <c:numFmt formatCode="#,##0.0" sourceLinked="0"/>
            <c:spPr>
              <a:noFill/>
              <a:ln w="27081">
                <a:noFill/>
              </a:ln>
            </c:spPr>
            <c:txPr>
              <a:bodyPr rot="0" spcFirstLastPara="1" vertOverflow="ellipsis" vert="horz" wrap="square" lIns="38100" tIns="19050" rIns="38100" bIns="19050" anchor="ctr" anchorCtr="1">
                <a:spAutoFit/>
              </a:bodyPr>
              <a:lstStyle/>
              <a:p>
                <a:pPr>
                  <a:defRPr sz="853" b="0" i="0" u="none" strike="noStrike" kern="1200" baseline="0">
                    <a:solidFill>
                      <a:schemeClr val="tx1"/>
                    </a:solidFill>
                    <a:latin typeface="GHEA Grapalat" pitchFamily="50" charset="0"/>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Sheet1!$C$2:$C$9</c:f>
              <c:numCache>
                <c:formatCode>_(* #,##0.00_);_(* \(#,##0.00\);_(* "-"??_);_(@_)</c:formatCode>
                <c:ptCount val="8"/>
                <c:pt idx="0">
                  <c:v>-2.6666089678E-2</c:v>
                </c:pt>
                <c:pt idx="1">
                  <c:v>0.77581242035999998</c:v>
                </c:pt>
                <c:pt idx="2">
                  <c:v>2.5328499999999998</c:v>
                </c:pt>
                <c:pt idx="3">
                  <c:v>2.147986627126</c:v>
                </c:pt>
                <c:pt idx="4">
                  <c:v>0</c:v>
                </c:pt>
                <c:pt idx="5">
                  <c:v>0.20139429286800001</c:v>
                </c:pt>
                <c:pt idx="6" formatCode="#,##0.00">
                  <c:v>4.7649805499999998</c:v>
                </c:pt>
                <c:pt idx="7">
                  <c:v>5.9628163213500001</c:v>
                </c:pt>
              </c:numCache>
            </c:numRef>
          </c:val>
          <c:extLst xmlns:c16r2="http://schemas.microsoft.com/office/drawing/2015/06/chart">
            <c:ext xmlns:c16="http://schemas.microsoft.com/office/drawing/2014/chart" uri="{C3380CC4-5D6E-409C-BE32-E72D297353CC}">
              <c16:uniqueId val="{0000000A-E4F7-4944-B55A-67117E6938CA}"/>
            </c:ext>
          </c:extLst>
        </c:ser>
        <c:dLbls>
          <c:showLegendKey val="0"/>
          <c:showVal val="0"/>
          <c:showCatName val="0"/>
          <c:showSerName val="0"/>
          <c:showPercent val="0"/>
          <c:showBubbleSize val="0"/>
        </c:dLbls>
        <c:gapWidth val="100"/>
        <c:axId val="338405632"/>
        <c:axId val="338509824"/>
      </c:barChart>
      <c:catAx>
        <c:axId val="338405632"/>
        <c:scaling>
          <c:orientation val="minMax"/>
        </c:scaling>
        <c:delete val="0"/>
        <c:axPos val="l"/>
        <c:numFmt formatCode="General" sourceLinked="1"/>
        <c:majorTickMark val="out"/>
        <c:minorTickMark val="none"/>
        <c:tickLblPos val="nextTo"/>
        <c:spPr>
          <a:noFill/>
          <a:ln w="13541" cap="flat" cmpd="sng" algn="ctr">
            <a:solidFill>
              <a:schemeClr val="tx1">
                <a:lumMod val="15000"/>
                <a:lumOff val="85000"/>
              </a:schemeClr>
            </a:solidFill>
            <a:round/>
          </a:ln>
          <a:effectLst/>
        </c:spPr>
        <c:txPr>
          <a:bodyPr rot="-60000000" spcFirstLastPara="1" vertOverflow="ellipsis" vert="horz" wrap="square" anchor="ctr" anchorCtr="1"/>
          <a:lstStyle/>
          <a:p>
            <a:pPr>
              <a:defRPr sz="853" b="0" i="0" u="none" strike="noStrike" kern="1200" baseline="0">
                <a:solidFill>
                  <a:schemeClr val="tx1"/>
                </a:solidFill>
                <a:latin typeface="GHEA Grapalat" pitchFamily="50" charset="0"/>
                <a:ea typeface="+mn-ea"/>
                <a:cs typeface="+mn-cs"/>
              </a:defRPr>
            </a:pPr>
            <a:endParaRPr lang="en-US"/>
          </a:p>
        </c:txPr>
        <c:crossAx val="338509824"/>
        <c:crosses val="autoZero"/>
        <c:auto val="1"/>
        <c:lblAlgn val="ctr"/>
        <c:lblOffset val="100"/>
        <c:noMultiLvlLbl val="0"/>
      </c:catAx>
      <c:valAx>
        <c:axId val="338509824"/>
        <c:scaling>
          <c:orientation val="minMax"/>
        </c:scaling>
        <c:delete val="0"/>
        <c:axPos val="b"/>
        <c:majorGridlines>
          <c:spPr>
            <a:ln w="10156" cap="flat" cmpd="sng" algn="ctr">
              <a:solidFill>
                <a:schemeClr val="tx1">
                  <a:lumMod val="15000"/>
                  <a:lumOff val="85000"/>
                </a:schemeClr>
              </a:solidFill>
              <a:round/>
            </a:ln>
            <a:effectLst/>
          </c:spPr>
        </c:majorGridlines>
        <c:numFmt formatCode="_(* #,##0_);_(* \(#,##0\);_(* &quot;-&quot;_);_(@_)" sourceLinked="0"/>
        <c:majorTickMark val="out"/>
        <c:minorTickMark val="none"/>
        <c:tickLblPos val="nextTo"/>
        <c:spPr>
          <a:ln w="10156">
            <a:noFill/>
          </a:ln>
        </c:spPr>
        <c:txPr>
          <a:bodyPr rot="-60000000" spcFirstLastPara="1" vertOverflow="ellipsis" vert="horz" wrap="square" anchor="ctr" anchorCtr="1"/>
          <a:lstStyle/>
          <a:p>
            <a:pPr>
              <a:defRPr sz="960" b="0" i="0" u="none" strike="noStrike" kern="1200" baseline="0">
                <a:solidFill>
                  <a:schemeClr val="tx1"/>
                </a:solidFill>
                <a:latin typeface="+mn-lt"/>
                <a:ea typeface="+mn-ea"/>
                <a:cs typeface="+mn-cs"/>
              </a:defRPr>
            </a:pPr>
            <a:endParaRPr lang="en-US"/>
          </a:p>
        </c:txPr>
        <c:crossAx val="338405632"/>
        <c:crosses val="autoZero"/>
        <c:crossBetween val="between"/>
      </c:valAx>
      <c:spPr>
        <a:solidFill>
          <a:schemeClr val="bg1"/>
        </a:solidFill>
        <a:ln>
          <a:solidFill>
            <a:schemeClr val="accent1">
              <a:lumMod val="20000"/>
              <a:lumOff val="80000"/>
            </a:schemeClr>
          </a:solidFill>
        </a:ln>
        <a:effectLst/>
      </c:spPr>
    </c:plotArea>
    <c:legend>
      <c:legendPos val="b"/>
      <c:overlay val="0"/>
      <c:txPr>
        <a:bodyPr/>
        <a:lstStyle/>
        <a:p>
          <a:pPr>
            <a:defRPr baseline="0">
              <a:latin typeface="GHEA Grapalat" pitchFamily="50" charset="0"/>
            </a:defRPr>
          </a:pPr>
          <a:endParaRPr lang="en-US"/>
        </a:p>
      </c:txPr>
    </c:legend>
    <c:plotVisOnly val="1"/>
    <c:dispBlanksAs val="gap"/>
    <c:showDLblsOverMax val="0"/>
  </c:chart>
  <c:spPr>
    <a:solidFill>
      <a:schemeClr val="bg1"/>
    </a:solidFill>
    <a:ln w="10156" cap="flat" cmpd="sng" algn="ctr">
      <a:solidFill>
        <a:schemeClr val="tx1"/>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526418699605341"/>
        </c:manualLayout>
      </c:layout>
      <c:barChart>
        <c:barDir val="col"/>
        <c:grouping val="stacked"/>
        <c:varyColors val="0"/>
        <c:ser>
          <c:idx val="1"/>
          <c:order val="1"/>
          <c:tx>
            <c:strRef>
              <c:f>Sheet1!$A$3</c:f>
              <c:strCache>
                <c:ptCount val="1"/>
                <c:pt idx="0">
                  <c:v>արդյունաբերություն</c:v>
                </c:pt>
              </c:strCache>
            </c:strRef>
          </c:tx>
          <c:spPr>
            <a:solidFill>
              <a:srgbClr val="C00000"/>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Sheet1!$B$3:$G$3</c:f>
              <c:numCache>
                <c:formatCode>0.0</c:formatCode>
                <c:ptCount val="6"/>
                <c:pt idx="0">
                  <c:v>3.7030065700093533</c:v>
                </c:pt>
                <c:pt idx="1">
                  <c:v>2.039744886696639</c:v>
                </c:pt>
                <c:pt idx="2">
                  <c:v>0.75885647273979273</c:v>
                </c:pt>
                <c:pt idx="3">
                  <c:v>0.65593996809838673</c:v>
                </c:pt>
                <c:pt idx="4">
                  <c:v>0.61008012411581825</c:v>
                </c:pt>
                <c:pt idx="5">
                  <c:v>1.2860741380870799</c:v>
                </c:pt>
              </c:numCache>
            </c:numRef>
          </c:val>
          <c:extLst xmlns:c16r2="http://schemas.microsoft.com/office/drawing/2015/06/chart">
            <c:ext xmlns:c16="http://schemas.microsoft.com/office/drawing/2014/chart" uri="{C3380CC4-5D6E-409C-BE32-E72D297353CC}">
              <c16:uniqueId val="{00000000-0501-4D5F-9C96-0FEC1B3BEBBA}"/>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Sheet1!$B$4:$G$4</c:f>
              <c:numCache>
                <c:formatCode>0.0</c:formatCode>
                <c:ptCount val="6"/>
                <c:pt idx="0">
                  <c:v>0</c:v>
                </c:pt>
                <c:pt idx="1">
                  <c:v>0</c:v>
                </c:pt>
                <c:pt idx="2">
                  <c:v>-0.67444374001273288</c:v>
                </c:pt>
                <c:pt idx="3">
                  <c:v>0</c:v>
                </c:pt>
                <c:pt idx="4">
                  <c:v>0</c:v>
                </c:pt>
                <c:pt idx="5">
                  <c:v>-0.68693343890185687</c:v>
                </c:pt>
              </c:numCache>
            </c:numRef>
          </c:val>
          <c:extLst xmlns:c16r2="http://schemas.microsoft.com/office/drawing/2015/06/chart">
            <c:ext xmlns:c16="http://schemas.microsoft.com/office/drawing/2014/chart" uri="{C3380CC4-5D6E-409C-BE32-E72D297353CC}">
              <c16:uniqueId val="{00000001-0501-4D5F-9C96-0FEC1B3BEBBA}"/>
            </c:ext>
          </c:extLst>
        </c:ser>
        <c:ser>
          <c:idx val="3"/>
          <c:order val="3"/>
          <c:tx>
            <c:strRef>
              <c:f>Sheet1!$A$5</c:f>
              <c:strCache>
                <c:ptCount val="1"/>
                <c:pt idx="0">
                  <c:v>շինարարություն</c:v>
                </c:pt>
              </c:strCache>
            </c:strRef>
          </c:tx>
          <c:spPr>
            <a:solidFill>
              <a:srgbClr val="8064A2"/>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Sheet1!$B$5:$G$5</c:f>
              <c:numCache>
                <c:formatCode>0.0</c:formatCode>
                <c:ptCount val="6"/>
                <c:pt idx="0">
                  <c:v>0.21525790674990417</c:v>
                </c:pt>
                <c:pt idx="1">
                  <c:v>0.35158791435817721</c:v>
                </c:pt>
                <c:pt idx="2">
                  <c:v>0.44486634061646879</c:v>
                </c:pt>
                <c:pt idx="3">
                  <c:v>0.64577372024971247</c:v>
                </c:pt>
                <c:pt idx="4">
                  <c:v>0.81798004564963622</c:v>
                </c:pt>
                <c:pt idx="5">
                  <c:v>0.91125847190792786</c:v>
                </c:pt>
              </c:numCache>
            </c:numRef>
          </c:val>
          <c:extLst xmlns:c16r2="http://schemas.microsoft.com/office/drawing/2015/06/chart">
            <c:ext xmlns:c16="http://schemas.microsoft.com/office/drawing/2014/chart" uri="{C3380CC4-5D6E-409C-BE32-E72D297353CC}">
              <c16:uniqueId val="{00000002-0501-4D5F-9C96-0FEC1B3BEBBA}"/>
            </c:ext>
          </c:extLst>
        </c:ser>
        <c:ser>
          <c:idx val="4"/>
          <c:order val="4"/>
          <c:tx>
            <c:strRef>
              <c:f>Sheet1!$A$6</c:f>
              <c:strCache>
                <c:ptCount val="1"/>
                <c:pt idx="0">
                  <c:v>ծառայություններ</c:v>
                </c:pt>
              </c:strCache>
            </c:strRef>
          </c:tx>
          <c:spPr>
            <a:solidFill>
              <a:srgbClr val="4BACC6">
                <a:lumMod val="75000"/>
              </a:srgbClr>
            </a:solidFill>
          </c:spPr>
          <c:invertIfNegative val="0"/>
          <c:cat>
            <c:strRef>
              <c:f>Sheet1!$B$1:$G$1</c:f>
              <c:strCache>
                <c:ptCount val="6"/>
                <c:pt idx="0">
                  <c:v>I</c:v>
                </c:pt>
                <c:pt idx="1">
                  <c:v>I-II</c:v>
                </c:pt>
                <c:pt idx="2">
                  <c:v>I-III</c:v>
                </c:pt>
                <c:pt idx="3">
                  <c:v>I-IV</c:v>
                </c:pt>
                <c:pt idx="4">
                  <c:v>I-V</c:v>
                </c:pt>
                <c:pt idx="5">
                  <c:v>I-VI</c:v>
                </c:pt>
              </c:strCache>
            </c:strRef>
          </c:cat>
          <c:val>
            <c:numRef>
              <c:f>Sheet1!$B$6:$G$6</c:f>
              <c:numCache>
                <c:formatCode>0.0</c:formatCode>
                <c:ptCount val="6"/>
                <c:pt idx="0">
                  <c:v>9.7040852150518262</c:v>
                </c:pt>
                <c:pt idx="1">
                  <c:v>9.2005713595538499</c:v>
                </c:pt>
                <c:pt idx="2">
                  <c:v>10.161825083686347</c:v>
                </c:pt>
                <c:pt idx="3">
                  <c:v>10.75688691291122</c:v>
                </c:pt>
                <c:pt idx="4">
                  <c:v>11.397722728999552</c:v>
                </c:pt>
                <c:pt idx="5">
                  <c:v>12.313202466268592</c:v>
                </c:pt>
              </c:numCache>
            </c:numRef>
          </c:val>
          <c:extLst xmlns:c16r2="http://schemas.microsoft.com/office/drawing/2015/06/chart">
            <c:ext xmlns:c16="http://schemas.microsoft.com/office/drawing/2014/chart" uri="{C3380CC4-5D6E-409C-BE32-E72D297353CC}">
              <c16:uniqueId val="{00000003-0501-4D5F-9C96-0FEC1B3BEBBA}"/>
            </c:ext>
          </c:extLst>
        </c:ser>
        <c:ser>
          <c:idx val="5"/>
          <c:order val="5"/>
          <c:tx>
            <c:strRef>
              <c:f>Sheet1!$A$7</c:f>
              <c:strCache>
                <c:ptCount val="1"/>
                <c:pt idx="0">
                  <c:v>առևտուր</c:v>
                </c:pt>
              </c:strCache>
            </c:strRef>
          </c:tx>
          <c:spPr>
            <a:solidFill>
              <a:srgbClr val="F79646">
                <a:lumMod val="75000"/>
              </a:srgbClr>
            </a:solidFill>
          </c:spPr>
          <c:invertIfNegative val="0"/>
          <c:cat>
            <c:strRef>
              <c:f>Sheet1!$B$1:$G$1</c:f>
              <c:strCache>
                <c:ptCount val="6"/>
                <c:pt idx="0">
                  <c:v>I</c:v>
                </c:pt>
                <c:pt idx="1">
                  <c:v>I-II</c:v>
                </c:pt>
                <c:pt idx="2">
                  <c:v>I-III</c:v>
                </c:pt>
                <c:pt idx="3">
                  <c:v>I-IV</c:v>
                </c:pt>
                <c:pt idx="4">
                  <c:v>I-V</c:v>
                </c:pt>
                <c:pt idx="5">
                  <c:v>I-VI</c:v>
                </c:pt>
              </c:strCache>
            </c:strRef>
          </c:cat>
          <c:val>
            <c:numRef>
              <c:f>Sheet1!$B$7:$G$7</c:f>
              <c:numCache>
                <c:formatCode>0.0</c:formatCode>
                <c:ptCount val="6"/>
                <c:pt idx="0">
                  <c:v>1.4245462451075392</c:v>
                </c:pt>
                <c:pt idx="1">
                  <c:v>1.0157634095549413</c:v>
                </c:pt>
                <c:pt idx="2">
                  <c:v>0.941439257636286</c:v>
                </c:pt>
                <c:pt idx="3">
                  <c:v>0.96621397494250449</c:v>
                </c:pt>
                <c:pt idx="4">
                  <c:v>1.102474920126705</c:v>
                </c:pt>
                <c:pt idx="5">
                  <c:v>1.3254473758826673</c:v>
                </c:pt>
              </c:numCache>
            </c:numRef>
          </c:val>
          <c:extLst xmlns:c16r2="http://schemas.microsoft.com/office/drawing/2015/06/chart">
            <c:ext xmlns:c16="http://schemas.microsoft.com/office/drawing/2014/chart" uri="{C3380CC4-5D6E-409C-BE32-E72D297353CC}">
              <c16:uniqueId val="{00000004-0501-4D5F-9C96-0FEC1B3BEBBA}"/>
            </c:ext>
          </c:extLst>
        </c:ser>
        <c:ser>
          <c:idx val="6"/>
          <c:order val="6"/>
          <c:tx>
            <c:strRef>
              <c:f>Sheet1!$A$8</c:f>
              <c:strCache>
                <c:ptCount val="1"/>
                <c:pt idx="0">
                  <c:v>այլ </c:v>
                </c:pt>
              </c:strCache>
            </c:strRef>
          </c:tx>
          <c:spPr>
            <a:solidFill>
              <a:srgbClr val="4F81BD">
                <a:lumMod val="60000"/>
                <a:lumOff val="40000"/>
              </a:srgbClr>
            </a:solidFill>
          </c:spPr>
          <c:invertIfNegative val="0"/>
          <c:cat>
            <c:strRef>
              <c:f>Sheet1!$B$1:$G$1</c:f>
              <c:strCache>
                <c:ptCount val="6"/>
                <c:pt idx="0">
                  <c:v>I</c:v>
                </c:pt>
                <c:pt idx="1">
                  <c:v>I-II</c:v>
                </c:pt>
                <c:pt idx="2">
                  <c:v>I-III</c:v>
                </c:pt>
                <c:pt idx="3">
                  <c:v>I-IV</c:v>
                </c:pt>
                <c:pt idx="4">
                  <c:v>I-V</c:v>
                </c:pt>
                <c:pt idx="5">
                  <c:v>I-VI</c:v>
                </c:pt>
              </c:strCache>
            </c:strRef>
          </c:cat>
          <c:val>
            <c:numRef>
              <c:f>Sheet1!$B$8:$G$8</c:f>
              <c:numCache>
                <c:formatCode>0.0</c:formatCode>
                <c:ptCount val="6"/>
                <c:pt idx="0">
                  <c:v>-0.24689593691862655</c:v>
                </c:pt>
                <c:pt idx="1">
                  <c:v>-1.2423431948386039</c:v>
                </c:pt>
                <c:pt idx="2">
                  <c:v>-1.9447183799585481</c:v>
                </c:pt>
                <c:pt idx="3">
                  <c:v>-3.5812380341616059</c:v>
                </c:pt>
                <c:pt idx="4">
                  <c:v>-3.7282578188917075</c:v>
                </c:pt>
                <c:pt idx="5">
                  <c:v>-3.3490490132444144</c:v>
                </c:pt>
              </c:numCache>
            </c:numRef>
          </c:val>
          <c:extLst xmlns:c16r2="http://schemas.microsoft.com/office/drawing/2015/06/chart">
            <c:ext xmlns:c16="http://schemas.microsoft.com/office/drawing/2014/chart" uri="{C3380CC4-5D6E-409C-BE32-E72D297353CC}">
              <c16:uniqueId val="{00000005-0501-4D5F-9C96-0FEC1B3BEBBA}"/>
            </c:ext>
          </c:extLst>
        </c:ser>
        <c:dLbls>
          <c:showLegendKey val="0"/>
          <c:showVal val="0"/>
          <c:showCatName val="0"/>
          <c:showSerName val="0"/>
          <c:showPercent val="0"/>
          <c:showBubbleSize val="0"/>
        </c:dLbls>
        <c:gapWidth val="150"/>
        <c:overlap val="100"/>
        <c:axId val="318804352"/>
        <c:axId val="318805888"/>
      </c:barChart>
      <c:lineChart>
        <c:grouping val="standard"/>
        <c:varyColors val="0"/>
        <c:ser>
          <c:idx val="0"/>
          <c:order val="0"/>
          <c:tx>
            <c:strRef>
              <c:f>Sheet1!$A$2</c:f>
              <c:strCache>
                <c:ptCount val="1"/>
                <c:pt idx="0">
                  <c:v>ՏԱՑ</c:v>
                </c:pt>
              </c:strCache>
            </c:strRef>
          </c:tx>
          <c:spPr>
            <a:effectLst/>
          </c:spPr>
          <c:dLbls>
            <c:dLbl>
              <c:idx val="0"/>
              <c:layout>
                <c:manualLayout>
                  <c:x val="-6.5882980012113915E-2"/>
                  <c:y val="4.008231689932767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0501-4D5F-9C96-0FEC1B3BEBBA}"/>
                </c:ext>
              </c:extLst>
            </c:dLbl>
            <c:dLbl>
              <c:idx val="1"/>
              <c:layout>
                <c:manualLayout>
                  <c:x val="-7.0051443569553881E-2"/>
                  <c:y val="4.008231689932764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0501-4D5F-9C96-0FEC1B3BEBBA}"/>
                </c:ext>
              </c:extLst>
            </c:dLbl>
            <c:dLbl>
              <c:idx val="2"/>
              <c:layout>
                <c:manualLayout>
                  <c:x val="-6.1538461538461688E-2"/>
                  <c:y val="4.17970795125263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0501-4D5F-9C96-0FEC1B3BEBBA}"/>
                </c:ext>
              </c:extLst>
            </c:dLbl>
            <c:dLbl>
              <c:idx val="3"/>
              <c:layout>
                <c:manualLayout>
                  <c:x val="-5.3597254189380175E-2"/>
                  <c:y val="-6.69643829083576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0501-4D5F-9C96-0FEC1B3BEBBA}"/>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0501-4D5F-9C96-0FEC1B3BEBBA}"/>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0501-4D5F-9C96-0FEC1B3BEBBA}"/>
                </c:ext>
              </c:extLst>
            </c:dLbl>
            <c:dLbl>
              <c:idx val="6"/>
              <c:layout>
                <c:manualLayout>
                  <c:x val="-5.3333333333333337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501-4D5F-9C96-0FEC1B3BEBBA}"/>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501-4D5F-9C96-0FEC1B3BEBBA}"/>
                </c:ext>
              </c:extLst>
            </c:dLbl>
            <c:dLbl>
              <c:idx val="8"/>
              <c:layout>
                <c:manualLayout>
                  <c:x val="-3.6923076923076954E-2"/>
                  <c:y val="-4.608294930875581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501-4D5F-9C96-0FEC1B3BEBBA}"/>
                </c:ext>
              </c:extLst>
            </c:dLbl>
            <c:dLbl>
              <c:idx val="9"/>
              <c:layout>
                <c:manualLayout>
                  <c:x val="-2.8717948717948871E-2"/>
                  <c:y val="-3.2916392363397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501-4D5F-9C96-0FEC1B3BEBBA}"/>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I</c:v>
                </c:pt>
                <c:pt idx="1">
                  <c:v>I-II</c:v>
                </c:pt>
                <c:pt idx="2">
                  <c:v>I-III</c:v>
                </c:pt>
                <c:pt idx="3">
                  <c:v>I-IV</c:v>
                </c:pt>
                <c:pt idx="4">
                  <c:v>I-V</c:v>
                </c:pt>
                <c:pt idx="5">
                  <c:v>I-VI</c:v>
                </c:pt>
              </c:strCache>
            </c:strRef>
          </c:cat>
          <c:val>
            <c:numRef>
              <c:f>Sheet1!$B$2:$G$2</c:f>
              <c:numCache>
                <c:formatCode>0.0</c:formatCode>
                <c:ptCount val="6"/>
                <c:pt idx="0">
                  <c:v>14.799999999999997</c:v>
                </c:pt>
                <c:pt idx="1">
                  <c:v>11.365324375325002</c:v>
                </c:pt>
                <c:pt idx="2">
                  <c:v>9.6878250347076147</c:v>
                </c:pt>
                <c:pt idx="3">
                  <c:v>9.4435765420402191</c:v>
                </c:pt>
                <c:pt idx="4">
                  <c:v>10.200000000000003</c:v>
                </c:pt>
                <c:pt idx="5">
                  <c:v>11.799999999999997</c:v>
                </c:pt>
              </c:numCache>
            </c:numRef>
          </c:val>
          <c:smooth val="0"/>
          <c:extLst xmlns:c16r2="http://schemas.microsoft.com/office/drawing/2015/06/chart">
            <c:ext xmlns:c16="http://schemas.microsoft.com/office/drawing/2014/chart" uri="{C3380CC4-5D6E-409C-BE32-E72D297353CC}">
              <c16:uniqueId val="{00000010-0501-4D5F-9C96-0FEC1B3BEBBA}"/>
            </c:ext>
          </c:extLst>
        </c:ser>
        <c:dLbls>
          <c:showLegendKey val="0"/>
          <c:showVal val="0"/>
          <c:showCatName val="0"/>
          <c:showSerName val="0"/>
          <c:showPercent val="0"/>
          <c:showBubbleSize val="0"/>
        </c:dLbls>
        <c:marker val="1"/>
        <c:smooth val="0"/>
        <c:axId val="318804352"/>
        <c:axId val="318805888"/>
      </c:lineChart>
      <c:catAx>
        <c:axId val="3188043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18805888"/>
        <c:crosses val="autoZero"/>
        <c:auto val="1"/>
        <c:lblAlgn val="ctr"/>
        <c:lblOffset val="100"/>
        <c:noMultiLvlLbl val="0"/>
      </c:catAx>
      <c:valAx>
        <c:axId val="318805888"/>
        <c:scaling>
          <c:orientation val="minMax"/>
          <c:max val="16"/>
          <c:min val="-3"/>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18804352"/>
        <c:crosses val="autoZero"/>
        <c:crossBetween val="between"/>
        <c:majorUnit val="3"/>
      </c:valAx>
      <c:spPr>
        <a:solidFill>
          <a:sysClr val="window" lastClr="FFFFFF"/>
        </a:solidFill>
        <a:ln>
          <a:noFill/>
        </a:ln>
        <a:effectLst/>
      </c:spPr>
    </c:plotArea>
    <c:legend>
      <c:legendPos val="b"/>
      <c:layout>
        <c:manualLayout>
          <c:xMode val="edge"/>
          <c:yMode val="edge"/>
          <c:x val="3.9212662156607202E-2"/>
          <c:y val="0.77063982271677434"/>
          <c:w val="0.93458477517078753"/>
          <c:h val="0.2293601772832288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rgbClr val="1F497D">
        <a:lumMod val="20000"/>
        <a:lumOff val="80000"/>
      </a:srgbClr>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61340343802243524"/>
        </c:manualLayout>
      </c:layout>
      <c:barChart>
        <c:barDir val="col"/>
        <c:grouping val="stacked"/>
        <c:varyColors val="0"/>
        <c:ser>
          <c:idx val="1"/>
          <c:order val="1"/>
          <c:tx>
            <c:strRef>
              <c:f>Sheet1!$A$3</c:f>
              <c:strCache>
                <c:ptCount val="1"/>
                <c:pt idx="0">
                  <c:v>արդյունաբերություն</c:v>
                </c:pt>
              </c:strCache>
            </c:strRef>
          </c:tx>
          <c:spPr>
            <a:solidFill>
              <a:srgbClr val="C00000"/>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Sheet1!$B$3:$G$3</c:f>
              <c:numCache>
                <c:formatCode>0.0</c:formatCode>
                <c:ptCount val="6"/>
                <c:pt idx="0">
                  <c:v>3.7030065700093533</c:v>
                </c:pt>
                <c:pt idx="1">
                  <c:v>0.64303706904354152</c:v>
                </c:pt>
                <c:pt idx="2">
                  <c:v>-1.4191162903029866</c:v>
                </c:pt>
                <c:pt idx="3">
                  <c:v>0.37695276461173111</c:v>
                </c:pt>
                <c:pt idx="4">
                  <c:v>0.44347384071968293</c:v>
                </c:pt>
                <c:pt idx="5">
                  <c:v>4.2130014868369878</c:v>
                </c:pt>
              </c:numCache>
            </c:numRef>
          </c:val>
          <c:extLst xmlns:c16r2="http://schemas.microsoft.com/office/drawing/2015/06/chart">
            <c:ext xmlns:c16="http://schemas.microsoft.com/office/drawing/2014/chart" uri="{C3380CC4-5D6E-409C-BE32-E72D297353CC}">
              <c16:uniqueId val="{00000000-6143-4A11-A097-C3E074D17260}"/>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Sheet1!$B$4:$G$4</c:f>
              <c:numCache>
                <c:formatCode>0.0</c:formatCode>
                <c:ptCount val="6"/>
                <c:pt idx="0">
                  <c:v>0.21525790674990417</c:v>
                </c:pt>
                <c:pt idx="1">
                  <c:v>0.45204160417479855</c:v>
                </c:pt>
                <c:pt idx="2">
                  <c:v>0.58837161178307162</c:v>
                </c:pt>
                <c:pt idx="3">
                  <c:v>1.1193411150995012</c:v>
                </c:pt>
                <c:pt idx="4">
                  <c:v>1.2987227040577547</c:v>
                </c:pt>
                <c:pt idx="5">
                  <c:v>1.1982690142411334</c:v>
                </c:pt>
              </c:numCache>
            </c:numRef>
          </c:val>
          <c:extLst xmlns:c16r2="http://schemas.microsoft.com/office/drawing/2015/06/chart">
            <c:ext xmlns:c16="http://schemas.microsoft.com/office/drawing/2014/chart" uri="{C3380CC4-5D6E-409C-BE32-E72D297353CC}">
              <c16:uniqueId val="{00000001-6143-4A11-A097-C3E074D17260}"/>
            </c:ext>
          </c:extLst>
        </c:ser>
        <c:ser>
          <c:idx val="3"/>
          <c:order val="3"/>
          <c:tx>
            <c:strRef>
              <c:f>Sheet1!$A$5</c:f>
              <c:strCache>
                <c:ptCount val="1"/>
                <c:pt idx="0">
                  <c:v>ծառայություններ</c:v>
                </c:pt>
              </c:strCache>
            </c:strRef>
          </c:tx>
          <c:spPr>
            <a:solidFill>
              <a:srgbClr val="4BACC6">
                <a:lumMod val="75000"/>
              </a:srgbClr>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Sheet1!$B$5:$G$5</c:f>
              <c:numCache>
                <c:formatCode>0.0</c:formatCode>
                <c:ptCount val="6"/>
                <c:pt idx="0">
                  <c:v>9.7040852150518262</c:v>
                </c:pt>
                <c:pt idx="1">
                  <c:v>8.6970575040558806</c:v>
                </c:pt>
                <c:pt idx="2">
                  <c:v>11.855462597634071</c:v>
                </c:pt>
                <c:pt idx="3">
                  <c:v>12.404750439995491</c:v>
                </c:pt>
                <c:pt idx="4">
                  <c:v>13.8237440327625</c:v>
                </c:pt>
                <c:pt idx="5">
                  <c:v>16.24976533652546</c:v>
                </c:pt>
              </c:numCache>
            </c:numRef>
          </c:val>
          <c:extLst xmlns:c16r2="http://schemas.microsoft.com/office/drawing/2015/06/chart">
            <c:ext xmlns:c16="http://schemas.microsoft.com/office/drawing/2014/chart" uri="{C3380CC4-5D6E-409C-BE32-E72D297353CC}">
              <c16:uniqueId val="{00000002-6143-4A11-A097-C3E074D17260}"/>
            </c:ext>
          </c:extLst>
        </c:ser>
        <c:ser>
          <c:idx val="4"/>
          <c:order val="4"/>
          <c:tx>
            <c:strRef>
              <c:f>Sheet1!$A$6</c:f>
              <c:strCache>
                <c:ptCount val="1"/>
                <c:pt idx="0">
                  <c:v>առևտուր</c:v>
                </c:pt>
              </c:strCache>
            </c:strRef>
          </c:tx>
          <c:spPr>
            <a:solidFill>
              <a:srgbClr val="F79646">
                <a:lumMod val="75000"/>
              </a:srgbClr>
            </a:solidFill>
          </c:spPr>
          <c:invertIfNegative val="0"/>
          <c:cat>
            <c:strRef>
              <c:f>Sheet1!$B$1:$G$1</c:f>
              <c:strCache>
                <c:ptCount val="6"/>
                <c:pt idx="0">
                  <c:v>I</c:v>
                </c:pt>
                <c:pt idx="1">
                  <c:v>II</c:v>
                </c:pt>
                <c:pt idx="2">
                  <c:v>III</c:v>
                </c:pt>
                <c:pt idx="3">
                  <c:v>IV</c:v>
                </c:pt>
                <c:pt idx="4">
                  <c:v>V</c:v>
                </c:pt>
                <c:pt idx="5">
                  <c:v>VI</c:v>
                </c:pt>
              </c:strCache>
            </c:strRef>
          </c:cat>
          <c:val>
            <c:numRef>
              <c:f>Sheet1!$B$6:$G$6</c:f>
              <c:numCache>
                <c:formatCode>0.0</c:formatCode>
                <c:ptCount val="6"/>
                <c:pt idx="0">
                  <c:v>1.4245462451075392</c:v>
                </c:pt>
                <c:pt idx="1">
                  <c:v>0.6565300086147785</c:v>
                </c:pt>
                <c:pt idx="2">
                  <c:v>0.81756567110519562</c:v>
                </c:pt>
                <c:pt idx="3">
                  <c:v>1.0653128441673765</c:v>
                </c:pt>
                <c:pt idx="4">
                  <c:v>1.5360324729855213</c:v>
                </c:pt>
                <c:pt idx="5">
                  <c:v>2.2544992748658448</c:v>
                </c:pt>
              </c:numCache>
            </c:numRef>
          </c:val>
          <c:extLst xmlns:c16r2="http://schemas.microsoft.com/office/drawing/2015/06/chart">
            <c:ext xmlns:c16="http://schemas.microsoft.com/office/drawing/2014/chart" uri="{C3380CC4-5D6E-409C-BE32-E72D297353CC}">
              <c16:uniqueId val="{00000003-6143-4A11-A097-C3E074D17260}"/>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Sheet1!$B$1:$G$1</c:f>
              <c:strCache>
                <c:ptCount val="6"/>
                <c:pt idx="0">
                  <c:v>I</c:v>
                </c:pt>
                <c:pt idx="1">
                  <c:v>II</c:v>
                </c:pt>
                <c:pt idx="2">
                  <c:v>III</c:v>
                </c:pt>
                <c:pt idx="3">
                  <c:v>IV</c:v>
                </c:pt>
                <c:pt idx="4">
                  <c:v>V</c:v>
                </c:pt>
                <c:pt idx="5">
                  <c:v>VI</c:v>
                </c:pt>
              </c:strCache>
            </c:strRef>
          </c:cat>
          <c:val>
            <c:numRef>
              <c:f>Sheet1!$B$7:$G$7</c:f>
              <c:numCache>
                <c:formatCode>0.0</c:formatCode>
                <c:ptCount val="6"/>
                <c:pt idx="0">
                  <c:v>-0.24689593691862655</c:v>
                </c:pt>
                <c:pt idx="1">
                  <c:v>-2.1486661858890024</c:v>
                </c:pt>
                <c:pt idx="2">
                  <c:v>-5.0422835902193555</c:v>
                </c:pt>
                <c:pt idx="3">
                  <c:v>-6.1663571638741033</c:v>
                </c:pt>
                <c:pt idx="4">
                  <c:v>-4.1019730505254586</c:v>
                </c:pt>
                <c:pt idx="5">
                  <c:v>-5.4155351124694278</c:v>
                </c:pt>
              </c:numCache>
            </c:numRef>
          </c:val>
          <c:extLst xmlns:c16r2="http://schemas.microsoft.com/office/drawing/2015/06/chart">
            <c:ext xmlns:c16="http://schemas.microsoft.com/office/drawing/2014/chart" uri="{C3380CC4-5D6E-409C-BE32-E72D297353CC}">
              <c16:uniqueId val="{00000004-6143-4A11-A097-C3E074D17260}"/>
            </c:ext>
          </c:extLst>
        </c:ser>
        <c:dLbls>
          <c:showLegendKey val="0"/>
          <c:showVal val="0"/>
          <c:showCatName val="0"/>
          <c:showSerName val="0"/>
          <c:showPercent val="0"/>
          <c:showBubbleSize val="0"/>
        </c:dLbls>
        <c:gapWidth val="219"/>
        <c:overlap val="100"/>
        <c:axId val="321614976"/>
        <c:axId val="321616512"/>
      </c:barChart>
      <c:lineChart>
        <c:grouping val="standard"/>
        <c:varyColors val="0"/>
        <c:ser>
          <c:idx val="0"/>
          <c:order val="0"/>
          <c:tx>
            <c:strRef>
              <c:f>Sheet1!$A$2</c:f>
              <c:strCache>
                <c:ptCount val="1"/>
                <c:pt idx="0">
                  <c:v>ՏԱՑ</c:v>
                </c:pt>
              </c:strCache>
            </c:strRef>
          </c:tx>
          <c:spPr>
            <a:effectLst/>
          </c:spPr>
          <c:dLbls>
            <c:dLbl>
              <c:idx val="0"/>
              <c:layout>
                <c:manualLayout>
                  <c:x val="-7.0443544714639372E-2"/>
                  <c:y val="3.86783904848198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6143-4A11-A097-C3E074D17260}"/>
                </c:ext>
              </c:extLst>
            </c:dLbl>
            <c:dLbl>
              <c:idx val="1"/>
              <c:layout>
                <c:manualLayout>
                  <c:x val="-6.6155973405532545E-2"/>
                  <c:y val="4.51613726566188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6143-4A11-A097-C3E074D17260}"/>
                </c:ext>
              </c:extLst>
            </c:dLbl>
            <c:dLbl>
              <c:idx val="2"/>
              <c:layout>
                <c:manualLayout>
                  <c:x val="-7.0040441430786596E-2"/>
                  <c:y val="3.50525285275169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6143-4A11-A097-C3E074D17260}"/>
                </c:ext>
              </c:extLst>
            </c:dLbl>
            <c:dLbl>
              <c:idx val="3"/>
              <c:layout>
                <c:manualLayout>
                  <c:x val="-7.8692797469716913E-2"/>
                  <c:y val="-4.42037289909263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6143-4A11-A097-C3E074D17260}"/>
                </c:ext>
              </c:extLst>
            </c:dLbl>
            <c:dLbl>
              <c:idx val="4"/>
              <c:layout>
                <c:manualLayout>
                  <c:x val="-5.3374731943995959E-2"/>
                  <c:y val="-5.71696933345244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6143-4A11-A097-C3E074D17260}"/>
                </c:ext>
              </c:extLst>
            </c:dLbl>
            <c:dLbl>
              <c:idx val="5"/>
              <c:layout>
                <c:manualLayout>
                  <c:x val="-5.8885383806519379E-2"/>
                  <c:y val="-5.18638573743922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6143-4A11-A097-C3E074D17260}"/>
                </c:ext>
              </c:extLst>
            </c:dLbl>
            <c:dLbl>
              <c:idx val="6"/>
              <c:layout>
                <c:manualLayout>
                  <c:x val="-5.8885383806519455E-2"/>
                  <c:y val="-5.1863857374392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143-4A11-A097-C3E074D17260}"/>
                </c:ext>
              </c:extLst>
            </c:dLbl>
            <c:dLbl>
              <c:idx val="7"/>
              <c:layout>
                <c:manualLayout>
                  <c:x val="-5.8885383806519455E-2"/>
                  <c:y val="-5.8346839546191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143-4A11-A097-C3E074D17260}"/>
                </c:ext>
              </c:extLst>
            </c:dLbl>
            <c:dLbl>
              <c:idx val="8"/>
              <c:layout>
                <c:manualLayout>
                  <c:x val="-3.3648790746582544E-2"/>
                  <c:y val="-5.1863857374392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143-4A11-A097-C3E074D17260}"/>
                </c:ext>
              </c:extLst>
            </c:dLbl>
            <c:dLbl>
              <c:idx val="9"/>
              <c:layout>
                <c:manualLayout>
                  <c:x val="-1.6824395373291275E-2"/>
                  <c:y val="3.88978930307941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143-4A11-A097-C3E074D17260}"/>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I</c:v>
                </c:pt>
                <c:pt idx="1">
                  <c:v>II</c:v>
                </c:pt>
                <c:pt idx="2">
                  <c:v>III</c:v>
                </c:pt>
                <c:pt idx="3">
                  <c:v>IV</c:v>
                </c:pt>
                <c:pt idx="4">
                  <c:v>V</c:v>
                </c:pt>
                <c:pt idx="5">
                  <c:v>VI</c:v>
                </c:pt>
              </c:strCache>
            </c:strRef>
          </c:cat>
          <c:val>
            <c:numRef>
              <c:f>Sheet1!$B$2:$G$2</c:f>
              <c:numCache>
                <c:formatCode>0.0</c:formatCode>
                <c:ptCount val="6"/>
                <c:pt idx="0">
                  <c:v>14.799999999999997</c:v>
                </c:pt>
                <c:pt idx="1">
                  <c:v>8.2999999999999972</c:v>
                </c:pt>
                <c:pt idx="2">
                  <c:v>6.7999999999999972</c:v>
                </c:pt>
                <c:pt idx="3">
                  <c:v>8.7999999999999972</c:v>
                </c:pt>
                <c:pt idx="4">
                  <c:v>13</c:v>
                </c:pt>
                <c:pt idx="5">
                  <c:v>18.5</c:v>
                </c:pt>
              </c:numCache>
            </c:numRef>
          </c:val>
          <c:smooth val="0"/>
          <c:extLst xmlns:c16r2="http://schemas.microsoft.com/office/drawing/2015/06/chart">
            <c:ext xmlns:c16="http://schemas.microsoft.com/office/drawing/2014/chart" uri="{C3380CC4-5D6E-409C-BE32-E72D297353CC}">
              <c16:uniqueId val="{0000000F-6143-4A11-A097-C3E074D17260}"/>
            </c:ext>
          </c:extLst>
        </c:ser>
        <c:dLbls>
          <c:showLegendKey val="0"/>
          <c:showVal val="0"/>
          <c:showCatName val="0"/>
          <c:showSerName val="0"/>
          <c:showPercent val="0"/>
          <c:showBubbleSize val="0"/>
        </c:dLbls>
        <c:marker val="1"/>
        <c:smooth val="0"/>
        <c:axId val="321614976"/>
        <c:axId val="321616512"/>
      </c:lineChart>
      <c:catAx>
        <c:axId val="321614976"/>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616512"/>
        <c:crosses val="autoZero"/>
        <c:auto val="1"/>
        <c:lblAlgn val="ctr"/>
        <c:lblOffset val="100"/>
        <c:noMultiLvlLbl val="0"/>
      </c:catAx>
      <c:valAx>
        <c:axId val="321616512"/>
        <c:scaling>
          <c:orientation val="minMax"/>
          <c:max val="25"/>
          <c:min val="-7"/>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21614976"/>
        <c:crosses val="autoZero"/>
        <c:crossBetween val="between"/>
        <c:majorUnit val="7"/>
      </c:valAx>
      <c:spPr>
        <a:solidFill>
          <a:sysClr val="window" lastClr="FFFFFF"/>
        </a:solidFill>
        <a:ln>
          <a:noFill/>
        </a:ln>
        <a:effectLst/>
      </c:spPr>
    </c:plotArea>
    <c:legend>
      <c:legendPos val="b"/>
      <c:layout>
        <c:manualLayout>
          <c:xMode val="edge"/>
          <c:yMode val="edge"/>
          <c:x val="4.7624630517399839E-2"/>
          <c:y val="0.81048201227682859"/>
          <c:w val="0.86072540406133446"/>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rgbClr val="1F497D">
        <a:lumMod val="20000"/>
        <a:lumOff val="80000"/>
      </a:srgbClr>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ysClr val="windowText" lastClr="000000"/>
                </a:solidFill>
                <a:latin typeface="GHEA Grapalat" panose="02000506050000020003" pitchFamily="50" charset="0"/>
                <a:ea typeface="+mj-ea"/>
                <a:cs typeface="+mj-cs"/>
              </a:defRPr>
            </a:pPr>
            <a:r>
              <a:rPr lang="en-US" sz="1100"/>
              <a:t>12</a:t>
            </a:r>
            <a:r>
              <a:rPr lang="hy-AM" sz="1100"/>
              <a:t> ամսյա գնաճը</a:t>
            </a:r>
            <a:r>
              <a:rPr lang="en-US" sz="1100"/>
              <a:t>,</a:t>
            </a:r>
            <a:r>
              <a:rPr lang="en-US" sz="1100" baseline="0"/>
              <a:t> %</a:t>
            </a:r>
            <a:endParaRPr lang="en-US" sz="1100"/>
          </a:p>
        </c:rich>
      </c:tx>
      <c:layout>
        <c:manualLayout>
          <c:xMode val="edge"/>
          <c:yMode val="edge"/>
          <c:x val="0.31856812122864797"/>
          <c:y val="0"/>
        </c:manualLayout>
      </c:layout>
      <c:overlay val="0"/>
      <c:spPr>
        <a:noFill/>
        <a:ln>
          <a:noFill/>
        </a:ln>
        <a:effectLst/>
      </c:spPr>
    </c:title>
    <c:autoTitleDeleted val="0"/>
    <c:plotArea>
      <c:layout>
        <c:manualLayout>
          <c:layoutTarget val="inner"/>
          <c:xMode val="edge"/>
          <c:yMode val="edge"/>
          <c:x val="0.11270836908098351"/>
          <c:y val="0.10922886975576651"/>
          <c:w val="0.84290099330803991"/>
          <c:h val="0.68899722815021969"/>
        </c:manualLayout>
      </c:layout>
      <c:barChart>
        <c:barDir val="col"/>
        <c:grouping val="stacked"/>
        <c:varyColors val="0"/>
        <c:ser>
          <c:idx val="1"/>
          <c:order val="1"/>
          <c:tx>
            <c:strRef>
              <c:f>Sheet1!$C$1</c:f>
              <c:strCache>
                <c:ptCount val="1"/>
                <c:pt idx="0">
                  <c:v>Սննդամթերք և ոչ ալկոհոլային խմիչքներ</c:v>
                </c:pt>
              </c:strCache>
            </c:strRef>
          </c:tx>
          <c:spPr>
            <a:solidFill>
              <a:schemeClr val="accent2"/>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Sheet1!$C$2:$C$61</c:f>
              <c:numCache>
                <c:formatCode>0.0</c:formatCode>
                <c:ptCount val="10"/>
                <c:pt idx="0">
                  <c:v>-1.1761594</c:v>
                </c:pt>
                <c:pt idx="1">
                  <c:v>0.78459999999999996</c:v>
                </c:pt>
                <c:pt idx="2">
                  <c:v>0.34734000000000004</c:v>
                </c:pt>
                <c:pt idx="3">
                  <c:v>1.937962</c:v>
                </c:pt>
                <c:pt idx="4">
                  <c:v>2.7530960000000007</c:v>
                </c:pt>
                <c:pt idx="5">
                  <c:v>3.2739520000000004</c:v>
                </c:pt>
                <c:pt idx="6">
                  <c:v>5.7294159999999996</c:v>
                </c:pt>
                <c:pt idx="7">
                  <c:v>4.7993160000000001</c:v>
                </c:pt>
                <c:pt idx="8">
                  <c:v>4.7621120000000001</c:v>
                </c:pt>
                <c:pt idx="9">
                  <c:v>6.3618840000000008</c:v>
                </c:pt>
              </c:numCache>
            </c:numRef>
          </c:val>
          <c:extLst xmlns:c16r2="http://schemas.microsoft.com/office/drawing/2015/06/chart">
            <c:ext xmlns:c16="http://schemas.microsoft.com/office/drawing/2014/chart" uri="{C3380CC4-5D6E-409C-BE32-E72D297353CC}">
              <c16:uniqueId val="{00000000-536F-4746-9182-1E9BD29CF171}"/>
            </c:ext>
          </c:extLst>
        </c:ser>
        <c:ser>
          <c:idx val="2"/>
          <c:order val="2"/>
          <c:tx>
            <c:strRef>
              <c:f>Sheet1!$D$1</c:f>
              <c:strCache>
                <c:ptCount val="1"/>
                <c:pt idx="0">
                  <c:v>Ալկոհոլային խմիչքներ, ծխախոտ</c:v>
                </c:pt>
              </c:strCache>
            </c:strRef>
          </c:tx>
          <c:spPr>
            <a:solidFill>
              <a:schemeClr val="accent3"/>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Sheet1!$D$2:$D$61</c:f>
              <c:numCache>
                <c:formatCode>0.0</c:formatCode>
                <c:ptCount val="10"/>
                <c:pt idx="0">
                  <c:v>0.45172999999999996</c:v>
                </c:pt>
                <c:pt idx="1">
                  <c:v>0.46287</c:v>
                </c:pt>
                <c:pt idx="2">
                  <c:v>0.44492000000000004</c:v>
                </c:pt>
                <c:pt idx="3">
                  <c:v>0.43368000000000001</c:v>
                </c:pt>
                <c:pt idx="4">
                  <c:v>0.41001639999999995</c:v>
                </c:pt>
                <c:pt idx="5">
                  <c:v>0.39218960000000003</c:v>
                </c:pt>
                <c:pt idx="6">
                  <c:v>0.41447310000000004</c:v>
                </c:pt>
                <c:pt idx="7">
                  <c:v>0.41001639999999995</c:v>
                </c:pt>
                <c:pt idx="8">
                  <c:v>0.32533909999999999</c:v>
                </c:pt>
                <c:pt idx="9">
                  <c:v>0.36099269999999994</c:v>
                </c:pt>
              </c:numCache>
            </c:numRef>
          </c:val>
          <c:extLst xmlns:c16r2="http://schemas.microsoft.com/office/drawing/2015/06/chart">
            <c:ext xmlns:c16="http://schemas.microsoft.com/office/drawing/2014/chart" uri="{C3380CC4-5D6E-409C-BE32-E72D297353CC}">
              <c16:uniqueId val="{00000001-536F-4746-9182-1E9BD29CF171}"/>
            </c:ext>
          </c:extLst>
        </c:ser>
        <c:ser>
          <c:idx val="3"/>
          <c:order val="3"/>
          <c:tx>
            <c:strRef>
              <c:f>Sheet1!$E$1</c:f>
              <c:strCache>
                <c:ptCount val="1"/>
                <c:pt idx="0">
                  <c:v>Ոչ պարենային ապրանքներ</c:v>
                </c:pt>
              </c:strCache>
            </c:strRef>
          </c:tx>
          <c:spPr>
            <a:solidFill>
              <a:schemeClr val="accent4"/>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Sheet1!$E$2:$E$61</c:f>
              <c:numCache>
                <c:formatCode>0.0</c:formatCode>
                <c:ptCount val="10"/>
                <c:pt idx="0">
                  <c:v>0.27799999999999997</c:v>
                </c:pt>
                <c:pt idx="1">
                  <c:v>-4.2020000000000009E-2</c:v>
                </c:pt>
                <c:pt idx="2">
                  <c:v>0.11119999999999999</c:v>
                </c:pt>
                <c:pt idx="3">
                  <c:v>0.71433999999999997</c:v>
                </c:pt>
                <c:pt idx="4">
                  <c:v>1.8656400000000002</c:v>
                </c:pt>
                <c:pt idx="5">
                  <c:v>2.10995</c:v>
                </c:pt>
                <c:pt idx="6">
                  <c:v>2.1987900000000002</c:v>
                </c:pt>
                <c:pt idx="7">
                  <c:v>1.7768000000000002</c:v>
                </c:pt>
                <c:pt idx="8">
                  <c:v>1.0660800000000001</c:v>
                </c:pt>
                <c:pt idx="9">
                  <c:v>1.6657500000000001</c:v>
                </c:pt>
              </c:numCache>
            </c:numRef>
          </c:val>
          <c:extLst xmlns:c16r2="http://schemas.microsoft.com/office/drawing/2015/06/chart">
            <c:ext xmlns:c16="http://schemas.microsoft.com/office/drawing/2014/chart" uri="{C3380CC4-5D6E-409C-BE32-E72D297353CC}">
              <c16:uniqueId val="{00000002-536F-4746-9182-1E9BD29CF171}"/>
            </c:ext>
          </c:extLst>
        </c:ser>
        <c:ser>
          <c:idx val="4"/>
          <c:order val="4"/>
          <c:tx>
            <c:strRef>
              <c:f>Sheet1!$F$1</c:f>
              <c:strCache>
                <c:ptCount val="1"/>
                <c:pt idx="0">
                  <c:v>Ծառայություններ </c:v>
                </c:pt>
              </c:strCache>
            </c:strRef>
          </c:tx>
          <c:spPr>
            <a:solidFill>
              <a:schemeClr val="accent5"/>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Sheet1!$F$2:$F$61</c:f>
              <c:numCache>
                <c:formatCode>0.0</c:formatCode>
                <c:ptCount val="10"/>
                <c:pt idx="0">
                  <c:v>0.39837499999999998</c:v>
                </c:pt>
                <c:pt idx="1">
                  <c:v>0.46240999999999999</c:v>
                </c:pt>
                <c:pt idx="2">
                  <c:v>0.44618000000000002</c:v>
                </c:pt>
                <c:pt idx="3">
                  <c:v>0.56912000000000007</c:v>
                </c:pt>
                <c:pt idx="4">
                  <c:v>0.79486000000000023</c:v>
                </c:pt>
                <c:pt idx="5">
                  <c:v>0.75873000000000002</c:v>
                </c:pt>
                <c:pt idx="6">
                  <c:v>0.57808000000000004</c:v>
                </c:pt>
                <c:pt idx="7">
                  <c:v>0.68647000000000002</c:v>
                </c:pt>
                <c:pt idx="8">
                  <c:v>1.1922900000000001</c:v>
                </c:pt>
                <c:pt idx="9">
                  <c:v>1.91489</c:v>
                </c:pt>
              </c:numCache>
            </c:numRef>
          </c:val>
          <c:extLst xmlns:c16r2="http://schemas.microsoft.com/office/drawing/2015/06/chart">
            <c:ext xmlns:c16="http://schemas.microsoft.com/office/drawing/2014/chart" uri="{C3380CC4-5D6E-409C-BE32-E72D297353CC}">
              <c16:uniqueId val="{00000003-536F-4746-9182-1E9BD29CF171}"/>
            </c:ext>
          </c:extLst>
        </c:ser>
        <c:dLbls>
          <c:showLegendKey val="0"/>
          <c:showVal val="0"/>
          <c:showCatName val="0"/>
          <c:showSerName val="0"/>
          <c:showPercent val="0"/>
          <c:showBubbleSize val="0"/>
        </c:dLbls>
        <c:gapWidth val="100"/>
        <c:overlap val="100"/>
        <c:axId val="321412096"/>
        <c:axId val="321491712"/>
      </c:barChart>
      <c:lineChart>
        <c:grouping val="standard"/>
        <c:varyColors val="0"/>
        <c:ser>
          <c:idx val="0"/>
          <c:order val="0"/>
          <c:tx>
            <c:strRef>
              <c:f>Sheet1!$B$1</c:f>
              <c:strCache>
                <c:ptCount val="1"/>
                <c:pt idx="0">
                  <c:v>12-ամսյա գնաճ</c:v>
                </c:pt>
              </c:strCache>
            </c:strRef>
          </c:tx>
          <c:spPr>
            <a:ln w="34925" cap="rnd">
              <a:solidFill>
                <a:schemeClr val="accent1"/>
              </a:solidFill>
              <a:round/>
            </a:ln>
            <a:effectLst/>
          </c:spPr>
          <c:marker>
            <c:symbol val="none"/>
          </c:marker>
          <c:dPt>
            <c:idx val="2"/>
            <c:bubble3D val="0"/>
            <c:extLst xmlns:c16r2="http://schemas.microsoft.com/office/drawing/2015/06/chart">
              <c:ext xmlns:c16="http://schemas.microsoft.com/office/drawing/2014/chart" uri="{C3380CC4-5D6E-409C-BE32-E72D297353CC}">
                <c16:uniqueId val="{00000004-536F-4746-9182-1E9BD29CF171}"/>
              </c:ext>
            </c:extLst>
          </c:dPt>
          <c:dPt>
            <c:idx val="3"/>
            <c:marker>
              <c:symbol val="square"/>
              <c:size val="6"/>
              <c:spPr>
                <a:solidFill>
                  <a:schemeClr val="accent1"/>
                </a:solidFill>
                <a:ln w="15875">
                  <a:solidFill>
                    <a:schemeClr val="accent1"/>
                  </a:solidFill>
                  <a:round/>
                </a:ln>
                <a:effectLst/>
              </c:spPr>
            </c:marker>
            <c:bubble3D val="0"/>
            <c:extLst xmlns:c16r2="http://schemas.microsoft.com/office/drawing/2015/06/chart">
              <c:ext xmlns:c16="http://schemas.microsoft.com/office/drawing/2014/chart" uri="{C3380CC4-5D6E-409C-BE32-E72D297353CC}">
                <c16:uniqueId val="{00000005-536F-4746-9182-1E9BD29CF171}"/>
              </c:ext>
            </c:extLst>
          </c:dPt>
          <c:dLbls>
            <c:dLbl>
              <c:idx val="4"/>
              <c:layout>
                <c:manualLayout>
                  <c:x val="-2.0769755475480819E-2"/>
                  <c:y val="-4.759803921568627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536F-4746-9182-1E9BD29CF171}"/>
                </c:ext>
              </c:extLst>
            </c:dLbl>
            <c:dLbl>
              <c:idx val="6"/>
              <c:layout>
                <c:manualLayout>
                  <c:x val="-2.9025239338555265E-2"/>
                  <c:y val="-3.786681715575621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536F-4746-9182-1E9BD29CF171}"/>
                </c:ext>
              </c:extLst>
            </c:dLbl>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Sheet1!$B$2:$B$61</c:f>
              <c:numCache>
                <c:formatCode>0.0</c:formatCode>
                <c:ptCount val="10"/>
                <c:pt idx="0">
                  <c:v>-5.8054400000000055E-2</c:v>
                </c:pt>
                <c:pt idx="1">
                  <c:v>1.6578599999999999</c:v>
                </c:pt>
                <c:pt idx="2">
                  <c:v>1.3506399999999998</c:v>
                </c:pt>
                <c:pt idx="3">
                  <c:v>3.6551020000000003</c:v>
                </c:pt>
                <c:pt idx="4">
                  <c:v>5.8236124000000009</c:v>
                </c:pt>
                <c:pt idx="5">
                  <c:v>6.5348216000000008</c:v>
                </c:pt>
                <c:pt idx="6">
                  <c:v>8.9207590999999997</c:v>
                </c:pt>
                <c:pt idx="7">
                  <c:v>7.6726024000000006</c:v>
                </c:pt>
                <c:pt idx="8">
                  <c:v>7.4</c:v>
                </c:pt>
                <c:pt idx="9">
                  <c:v>10.303516699999999</c:v>
                </c:pt>
              </c:numCache>
            </c:numRef>
          </c:val>
          <c:smooth val="0"/>
          <c:extLst xmlns:c16r2="http://schemas.microsoft.com/office/drawing/2015/06/chart">
            <c:ext xmlns:c16="http://schemas.microsoft.com/office/drawing/2014/chart" uri="{C3380CC4-5D6E-409C-BE32-E72D297353CC}">
              <c16:uniqueId val="{00000008-536F-4746-9182-1E9BD29CF171}"/>
            </c:ext>
          </c:extLst>
        </c:ser>
        <c:dLbls>
          <c:showLegendKey val="0"/>
          <c:showVal val="0"/>
          <c:showCatName val="0"/>
          <c:showSerName val="0"/>
          <c:showPercent val="0"/>
          <c:showBubbleSize val="0"/>
        </c:dLbls>
        <c:marker val="1"/>
        <c:smooth val="0"/>
        <c:axId val="321412096"/>
        <c:axId val="321491712"/>
      </c:lineChart>
      <c:catAx>
        <c:axId val="3214120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321491712"/>
        <c:crosses val="autoZero"/>
        <c:auto val="1"/>
        <c:lblAlgn val="ctr"/>
        <c:lblOffset val="100"/>
        <c:noMultiLvlLbl val="0"/>
      </c:catAx>
      <c:valAx>
        <c:axId val="321491712"/>
        <c:scaling>
          <c:orientation val="minMax"/>
        </c:scaling>
        <c:delete val="0"/>
        <c:axPos val="l"/>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32141209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accent1">
            <a:lumMod val="60000"/>
            <a:lumOff val="4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ysClr val="windowText" lastClr="000000"/>
                </a:solidFill>
                <a:latin typeface="GHEA Grapalat" panose="02000506050000020003" pitchFamily="50" charset="0"/>
                <a:ea typeface="+mj-ea"/>
                <a:cs typeface="+mj-cs"/>
              </a:defRPr>
            </a:pPr>
            <a:r>
              <a:rPr lang="en-US" sz="1100"/>
              <a:t>Մ</a:t>
            </a:r>
            <a:r>
              <a:rPr lang="hy-AM" sz="1100"/>
              <a:t>իջին գնաճը (կուտակային)</a:t>
            </a:r>
            <a:r>
              <a:rPr lang="en-US" sz="1100"/>
              <a:t>,</a:t>
            </a:r>
            <a:r>
              <a:rPr lang="en-US" sz="1100" baseline="0"/>
              <a:t> %</a:t>
            </a:r>
            <a:endParaRPr lang="en-US" sz="1100"/>
          </a:p>
        </c:rich>
      </c:tx>
      <c:layout>
        <c:manualLayout>
          <c:xMode val="edge"/>
          <c:yMode val="edge"/>
          <c:x val="0.18648773668304522"/>
          <c:y val="0"/>
        </c:manualLayout>
      </c:layout>
      <c:overlay val="0"/>
      <c:spPr>
        <a:noFill/>
        <a:ln>
          <a:noFill/>
        </a:ln>
        <a:effectLst/>
      </c:spPr>
    </c:title>
    <c:autoTitleDeleted val="0"/>
    <c:plotArea>
      <c:layout>
        <c:manualLayout>
          <c:layoutTarget val="inner"/>
          <c:xMode val="edge"/>
          <c:yMode val="edge"/>
          <c:x val="0.11270836908098351"/>
          <c:y val="0.10922886975576651"/>
          <c:w val="0.87317931679248439"/>
          <c:h val="0.68899722815021969"/>
        </c:manualLayout>
      </c:layout>
      <c:barChart>
        <c:barDir val="col"/>
        <c:grouping val="stacked"/>
        <c:varyColors val="0"/>
        <c:ser>
          <c:idx val="1"/>
          <c:order val="1"/>
          <c:tx>
            <c:strRef>
              <c:f>Sheet1!$C$1</c:f>
              <c:strCache>
                <c:ptCount val="1"/>
                <c:pt idx="0">
                  <c:v>Սննդամթերք և ոչ ալկոհոլային խմիչքներ</c:v>
                </c:pt>
              </c:strCache>
            </c:strRef>
          </c:tx>
          <c:spPr>
            <a:solidFill>
              <a:schemeClr val="accent2"/>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Sheet1!$C$2:$C$61</c:f>
              <c:numCache>
                <c:formatCode>0.0</c:formatCode>
                <c:ptCount val="10"/>
                <c:pt idx="0">
                  <c:v>-1.2156899999999999</c:v>
                </c:pt>
                <c:pt idx="1">
                  <c:v>-0.43004000000000003</c:v>
                </c:pt>
                <c:pt idx="2">
                  <c:v>-0.12404999999999999</c:v>
                </c:pt>
                <c:pt idx="3">
                  <c:v>0.11768999999999999</c:v>
                </c:pt>
                <c:pt idx="4">
                  <c:v>2.6414839999999997</c:v>
                </c:pt>
                <c:pt idx="5">
                  <c:v>2.8647079999999998</c:v>
                </c:pt>
                <c:pt idx="6">
                  <c:v>3.6831960000000006</c:v>
                </c:pt>
                <c:pt idx="7">
                  <c:v>4.1668479999999999</c:v>
                </c:pt>
                <c:pt idx="8">
                  <c:v>4.501684</c:v>
                </c:pt>
                <c:pt idx="9">
                  <c:v>5.0969480000000003</c:v>
                </c:pt>
              </c:numCache>
            </c:numRef>
          </c:val>
          <c:extLst xmlns:c16r2="http://schemas.microsoft.com/office/drawing/2015/06/chart">
            <c:ext xmlns:c16="http://schemas.microsoft.com/office/drawing/2014/chart" uri="{C3380CC4-5D6E-409C-BE32-E72D297353CC}">
              <c16:uniqueId val="{00000000-14B6-41D7-B692-910C5655AF93}"/>
            </c:ext>
          </c:extLst>
        </c:ser>
        <c:ser>
          <c:idx val="2"/>
          <c:order val="2"/>
          <c:tx>
            <c:strRef>
              <c:f>Sheet1!$D$1</c:f>
              <c:strCache>
                <c:ptCount val="1"/>
                <c:pt idx="0">
                  <c:v>Ալկոհոլային խմիչքներ, ծխախոտ</c:v>
                </c:pt>
              </c:strCache>
            </c:strRef>
          </c:tx>
          <c:spPr>
            <a:solidFill>
              <a:schemeClr val="accent3"/>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Sheet1!$D$2:$D$61</c:f>
              <c:numCache>
                <c:formatCode>0.0</c:formatCode>
                <c:ptCount val="10"/>
                <c:pt idx="0">
                  <c:v>0.36093000000000003</c:v>
                </c:pt>
                <c:pt idx="1">
                  <c:v>0.40240499999999996</c:v>
                </c:pt>
                <c:pt idx="2">
                  <c:v>0.41283000000000003</c:v>
                </c:pt>
                <c:pt idx="3">
                  <c:v>0.41283000000000003</c:v>
                </c:pt>
                <c:pt idx="4">
                  <c:v>0.42338649999999994</c:v>
                </c:pt>
                <c:pt idx="5">
                  <c:v>0.40555969999999997</c:v>
                </c:pt>
                <c:pt idx="6">
                  <c:v>0.41001639999999995</c:v>
                </c:pt>
                <c:pt idx="7">
                  <c:v>0.41447310000000004</c:v>
                </c:pt>
                <c:pt idx="8">
                  <c:v>0.35207929999999998</c:v>
                </c:pt>
                <c:pt idx="9">
                  <c:v>0.3476226</c:v>
                </c:pt>
              </c:numCache>
            </c:numRef>
          </c:val>
          <c:extLst xmlns:c16r2="http://schemas.microsoft.com/office/drawing/2015/06/chart">
            <c:ext xmlns:c16="http://schemas.microsoft.com/office/drawing/2014/chart" uri="{C3380CC4-5D6E-409C-BE32-E72D297353CC}">
              <c16:uniqueId val="{00000001-14B6-41D7-B692-910C5655AF93}"/>
            </c:ext>
          </c:extLst>
        </c:ser>
        <c:ser>
          <c:idx val="3"/>
          <c:order val="3"/>
          <c:tx>
            <c:strRef>
              <c:f>Sheet1!$E$1</c:f>
              <c:strCache>
                <c:ptCount val="1"/>
                <c:pt idx="0">
                  <c:v>Ոչ պարենային ապրանքներ</c:v>
                </c:pt>
              </c:strCache>
            </c:strRef>
          </c:tx>
          <c:spPr>
            <a:solidFill>
              <a:schemeClr val="accent4"/>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Sheet1!$E$2:$E$61</c:f>
              <c:numCache>
                <c:formatCode>0.0</c:formatCode>
                <c:ptCount val="10"/>
                <c:pt idx="0">
                  <c:v>0.36695999999999995</c:v>
                </c:pt>
                <c:pt idx="1">
                  <c:v>0.19959500000000002</c:v>
                </c:pt>
                <c:pt idx="2">
                  <c:v>0.16808000000000003</c:v>
                </c:pt>
                <c:pt idx="3">
                  <c:v>0.21010000000000001</c:v>
                </c:pt>
                <c:pt idx="4">
                  <c:v>1.5324900000000001</c:v>
                </c:pt>
                <c:pt idx="5">
                  <c:v>1.7545900000000001</c:v>
                </c:pt>
                <c:pt idx="6">
                  <c:v>1.88785</c:v>
                </c:pt>
                <c:pt idx="7">
                  <c:v>1.9322699999999999</c:v>
                </c:pt>
                <c:pt idx="8">
                  <c:v>1.2215499999999999</c:v>
                </c:pt>
                <c:pt idx="9">
                  <c:v>1.3548099999999998</c:v>
                </c:pt>
              </c:numCache>
            </c:numRef>
          </c:val>
          <c:extLst xmlns:c16r2="http://schemas.microsoft.com/office/drawing/2015/06/chart">
            <c:ext xmlns:c16="http://schemas.microsoft.com/office/drawing/2014/chart" uri="{C3380CC4-5D6E-409C-BE32-E72D297353CC}">
              <c16:uniqueId val="{00000002-14B6-41D7-B692-910C5655AF93}"/>
            </c:ext>
          </c:extLst>
        </c:ser>
        <c:ser>
          <c:idx val="4"/>
          <c:order val="4"/>
          <c:tx>
            <c:strRef>
              <c:f>Sheet1!$F$1</c:f>
              <c:strCache>
                <c:ptCount val="1"/>
                <c:pt idx="0">
                  <c:v>Ծառայություններ </c:v>
                </c:pt>
              </c:strCache>
            </c:strRef>
          </c:tx>
          <c:spPr>
            <a:solidFill>
              <a:schemeClr val="accent5"/>
            </a:solidFill>
            <a:ln>
              <a:noFill/>
            </a:ln>
            <a:effectLst/>
          </c:spPr>
          <c:invertIfNegative val="0"/>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Sheet1!$F$2:$F$61</c:f>
              <c:numCache>
                <c:formatCode>0.0</c:formatCode>
                <c:ptCount val="10"/>
                <c:pt idx="0">
                  <c:v>0.43024500000000004</c:v>
                </c:pt>
                <c:pt idx="1">
                  <c:v>0.39837499999999998</c:v>
                </c:pt>
                <c:pt idx="2">
                  <c:v>0.41431000000000007</c:v>
                </c:pt>
                <c:pt idx="3">
                  <c:v>0.49797999999999992</c:v>
                </c:pt>
                <c:pt idx="4">
                  <c:v>0.61421000000000003</c:v>
                </c:pt>
                <c:pt idx="5">
                  <c:v>0.72260000000000002</c:v>
                </c:pt>
                <c:pt idx="6">
                  <c:v>0.68647000000000002</c:v>
                </c:pt>
                <c:pt idx="7">
                  <c:v>0.68647000000000002</c:v>
                </c:pt>
                <c:pt idx="8">
                  <c:v>0.90325</c:v>
                </c:pt>
                <c:pt idx="9">
                  <c:v>1.2645500000000001</c:v>
                </c:pt>
              </c:numCache>
            </c:numRef>
          </c:val>
          <c:extLst xmlns:c16r2="http://schemas.microsoft.com/office/drawing/2015/06/chart">
            <c:ext xmlns:c16="http://schemas.microsoft.com/office/drawing/2014/chart" uri="{C3380CC4-5D6E-409C-BE32-E72D297353CC}">
              <c16:uniqueId val="{00000003-14B6-41D7-B692-910C5655AF93}"/>
            </c:ext>
          </c:extLst>
        </c:ser>
        <c:dLbls>
          <c:showLegendKey val="0"/>
          <c:showVal val="0"/>
          <c:showCatName val="0"/>
          <c:showSerName val="0"/>
          <c:showPercent val="0"/>
          <c:showBubbleSize val="0"/>
        </c:dLbls>
        <c:gapWidth val="100"/>
        <c:overlap val="100"/>
        <c:axId val="321527808"/>
        <c:axId val="321529344"/>
      </c:barChart>
      <c:lineChart>
        <c:grouping val="standard"/>
        <c:varyColors val="0"/>
        <c:ser>
          <c:idx val="0"/>
          <c:order val="0"/>
          <c:tx>
            <c:strRef>
              <c:f>Sheet1!$B$1</c:f>
              <c:strCache>
                <c:ptCount val="1"/>
                <c:pt idx="0">
                  <c:v>12-ամսյա գնաճ</c:v>
                </c:pt>
              </c:strCache>
            </c:strRef>
          </c:tx>
          <c:spPr>
            <a:ln w="34925" cap="rnd">
              <a:solidFill>
                <a:schemeClr val="accent1"/>
              </a:solidFill>
              <a:round/>
            </a:ln>
            <a:effectLst/>
          </c:spPr>
          <c:marker>
            <c:symbol val="none"/>
          </c:marker>
          <c:dPt>
            <c:idx val="3"/>
            <c:marker>
              <c:symbol val="square"/>
              <c:size val="6"/>
              <c:spPr>
                <a:solidFill>
                  <a:schemeClr val="accent1"/>
                </a:solidFill>
                <a:ln w="15875">
                  <a:solidFill>
                    <a:schemeClr val="accent1"/>
                  </a:solidFill>
                  <a:round/>
                </a:ln>
                <a:effectLst/>
              </c:spPr>
            </c:marker>
            <c:bubble3D val="0"/>
            <c:extLst xmlns:c16r2="http://schemas.microsoft.com/office/drawing/2015/06/chart">
              <c:ext xmlns:c16="http://schemas.microsoft.com/office/drawing/2014/chart" uri="{C3380CC4-5D6E-409C-BE32-E72D297353CC}">
                <c16:uniqueId val="{00000004-14B6-41D7-B692-910C5655AF93}"/>
              </c:ext>
            </c:extLst>
          </c:dPt>
          <c:dLbls>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Sheet1!$A$2:$A$61</c:f>
              <c:strCache>
                <c:ptCount val="10"/>
                <c:pt idx="0">
                  <c:v>2020.3</c:v>
                </c:pt>
                <c:pt idx="1">
                  <c:v>2020.6</c:v>
                </c:pt>
                <c:pt idx="2">
                  <c:v>2020.9</c:v>
                </c:pt>
                <c:pt idx="3">
                  <c:v>2020.12</c:v>
                </c:pt>
                <c:pt idx="4">
                  <c:v>2021.3</c:v>
                </c:pt>
                <c:pt idx="5">
                  <c:v>2021.6</c:v>
                </c:pt>
                <c:pt idx="6">
                  <c:v>2021.9</c:v>
                </c:pt>
                <c:pt idx="7">
                  <c:v>2021.12</c:v>
                </c:pt>
                <c:pt idx="8">
                  <c:v>2022․3</c:v>
                </c:pt>
                <c:pt idx="9">
                  <c:v>2022․6</c:v>
                </c:pt>
              </c:strCache>
            </c:strRef>
          </c:cat>
          <c:val>
            <c:numRef>
              <c:f>Sheet1!$B$2:$B$61</c:f>
              <c:numCache>
                <c:formatCode>0.0</c:formatCode>
                <c:ptCount val="10"/>
                <c:pt idx="0">
                  <c:v>-5.7554999999999967E-2</c:v>
                </c:pt>
                <c:pt idx="1">
                  <c:v>0.57033499999999993</c:v>
                </c:pt>
                <c:pt idx="2">
                  <c:v>0.87117000000000011</c:v>
                </c:pt>
                <c:pt idx="3">
                  <c:v>1.2385999999999999</c:v>
                </c:pt>
                <c:pt idx="4">
                  <c:v>5.2115704999999997</c:v>
                </c:pt>
                <c:pt idx="5">
                  <c:v>5.7474577</c:v>
                </c:pt>
                <c:pt idx="6">
                  <c:v>6.6675324000000007</c:v>
                </c:pt>
                <c:pt idx="7">
                  <c:v>7.2000611000000001</c:v>
                </c:pt>
                <c:pt idx="8">
                  <c:v>6.9785632999999994</c:v>
                </c:pt>
                <c:pt idx="9">
                  <c:v>8.0639306000000008</c:v>
                </c:pt>
              </c:numCache>
            </c:numRef>
          </c:val>
          <c:smooth val="0"/>
          <c:extLst xmlns:c16r2="http://schemas.microsoft.com/office/drawing/2015/06/chart">
            <c:ext xmlns:c16="http://schemas.microsoft.com/office/drawing/2014/chart" uri="{C3380CC4-5D6E-409C-BE32-E72D297353CC}">
              <c16:uniqueId val="{00000005-14B6-41D7-B692-910C5655AF93}"/>
            </c:ext>
          </c:extLst>
        </c:ser>
        <c:dLbls>
          <c:showLegendKey val="0"/>
          <c:showVal val="0"/>
          <c:showCatName val="0"/>
          <c:showSerName val="0"/>
          <c:showPercent val="0"/>
          <c:showBubbleSize val="0"/>
        </c:dLbls>
        <c:marker val="1"/>
        <c:smooth val="0"/>
        <c:axId val="321527808"/>
        <c:axId val="321529344"/>
      </c:lineChart>
      <c:catAx>
        <c:axId val="3215278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321529344"/>
        <c:crosses val="autoZero"/>
        <c:auto val="1"/>
        <c:lblAlgn val="ctr"/>
        <c:lblOffset val="100"/>
        <c:noMultiLvlLbl val="0"/>
      </c:catAx>
      <c:valAx>
        <c:axId val="321529344"/>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32152780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accent1">
            <a:lumMod val="60000"/>
            <a:lumOff val="4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9.4702319668604942E-2"/>
          <c:w val="0.84290099330803991"/>
          <c:h val="1.903084186548749E-2"/>
        </c:manualLayout>
      </c:layout>
      <c:barChart>
        <c:barDir val="col"/>
        <c:grouping val="stacked"/>
        <c:varyColors val="0"/>
        <c:ser>
          <c:idx val="1"/>
          <c:order val="1"/>
          <c:tx>
            <c:strRef>
              <c:f>Sheet1!$C$1</c:f>
              <c:strCache>
                <c:ptCount val="1"/>
                <c:pt idx="0">
                  <c:v>Սննդամթերք և ոչ ալկոհոլային խմիչքներ</c:v>
                </c:pt>
              </c:strCache>
            </c:strRef>
          </c:tx>
          <c:spPr>
            <a:solidFill>
              <a:schemeClr val="accent2"/>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Sheet1!$C$2:$C$37</c:f>
              <c:numCache>
                <c:formatCode>General</c:formatCode>
                <c:ptCount val="12"/>
              </c:numCache>
            </c:numRef>
          </c:val>
          <c:extLst xmlns:c16r2="http://schemas.microsoft.com/office/drawing/2015/06/chart">
            <c:ext xmlns:c16="http://schemas.microsoft.com/office/drawing/2014/chart" uri="{C3380CC4-5D6E-409C-BE32-E72D297353CC}">
              <c16:uniqueId val="{00000000-8EB0-4507-B661-729F69416852}"/>
            </c:ext>
          </c:extLst>
        </c:ser>
        <c:ser>
          <c:idx val="2"/>
          <c:order val="2"/>
          <c:tx>
            <c:strRef>
              <c:f>Sheet1!$D$1</c:f>
              <c:strCache>
                <c:ptCount val="1"/>
                <c:pt idx="0">
                  <c:v>Ալկոհոլային խմիչքներ, ծխախոտ</c:v>
                </c:pt>
              </c:strCache>
            </c:strRef>
          </c:tx>
          <c:spPr>
            <a:solidFill>
              <a:schemeClr val="accent3"/>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Sheet1!$D$2:$D$37</c:f>
              <c:numCache>
                <c:formatCode>General</c:formatCode>
                <c:ptCount val="12"/>
              </c:numCache>
            </c:numRef>
          </c:val>
          <c:extLst xmlns:c16r2="http://schemas.microsoft.com/office/drawing/2015/06/chart">
            <c:ext xmlns:c16="http://schemas.microsoft.com/office/drawing/2014/chart" uri="{C3380CC4-5D6E-409C-BE32-E72D297353CC}">
              <c16:uniqueId val="{00000001-8EB0-4507-B661-729F69416852}"/>
            </c:ext>
          </c:extLst>
        </c:ser>
        <c:ser>
          <c:idx val="3"/>
          <c:order val="3"/>
          <c:tx>
            <c:strRef>
              <c:f>Sheet1!$E$1</c:f>
              <c:strCache>
                <c:ptCount val="1"/>
                <c:pt idx="0">
                  <c:v>Ոչ պարենային ապրանքներ</c:v>
                </c:pt>
              </c:strCache>
            </c:strRef>
          </c:tx>
          <c:spPr>
            <a:solidFill>
              <a:schemeClr val="accent4"/>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Sheet1!$E$2:$E$37</c:f>
              <c:numCache>
                <c:formatCode>General</c:formatCode>
                <c:ptCount val="12"/>
              </c:numCache>
            </c:numRef>
          </c:val>
          <c:extLst xmlns:c16r2="http://schemas.microsoft.com/office/drawing/2015/06/chart">
            <c:ext xmlns:c16="http://schemas.microsoft.com/office/drawing/2014/chart" uri="{C3380CC4-5D6E-409C-BE32-E72D297353CC}">
              <c16:uniqueId val="{00000002-8EB0-4507-B661-729F69416852}"/>
            </c:ext>
          </c:extLst>
        </c:ser>
        <c:ser>
          <c:idx val="4"/>
          <c:order val="4"/>
          <c:tx>
            <c:strRef>
              <c:f>Sheet1!$F$1</c:f>
              <c:strCache>
                <c:ptCount val="1"/>
                <c:pt idx="0">
                  <c:v>Ծառայություններ </c:v>
                </c:pt>
              </c:strCache>
            </c:strRef>
          </c:tx>
          <c:spPr>
            <a:solidFill>
              <a:schemeClr val="accent5"/>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Sheet1!$F$2:$F$37</c:f>
              <c:numCache>
                <c:formatCode>General</c:formatCode>
                <c:ptCount val="12"/>
              </c:numCache>
            </c:numRef>
          </c:val>
          <c:extLst xmlns:c16r2="http://schemas.microsoft.com/office/drawing/2015/06/chart">
            <c:ext xmlns:c16="http://schemas.microsoft.com/office/drawing/2014/chart" uri="{C3380CC4-5D6E-409C-BE32-E72D297353CC}">
              <c16:uniqueId val="{00000003-8EB0-4507-B661-729F69416852}"/>
            </c:ext>
          </c:extLst>
        </c:ser>
        <c:dLbls>
          <c:showLegendKey val="0"/>
          <c:showVal val="0"/>
          <c:showCatName val="0"/>
          <c:showSerName val="0"/>
          <c:showPercent val="0"/>
          <c:showBubbleSize val="0"/>
        </c:dLbls>
        <c:gapWidth val="100"/>
        <c:overlap val="100"/>
        <c:axId val="321702912"/>
        <c:axId val="321704704"/>
      </c:barChart>
      <c:lineChart>
        <c:grouping val="standard"/>
        <c:varyColors val="0"/>
        <c:ser>
          <c:idx val="0"/>
          <c:order val="0"/>
          <c:tx>
            <c:strRef>
              <c:f>Sheet1!$B$1</c:f>
              <c:strCache>
                <c:ptCount val="1"/>
                <c:pt idx="0">
                  <c:v>Գնաճի տեմպ</c:v>
                </c:pt>
              </c:strCache>
            </c:strRef>
          </c:tx>
          <c:spPr>
            <a:ln w="34925" cap="rnd">
              <a:solidFill>
                <a:schemeClr val="accent1"/>
              </a:solidFill>
              <a:round/>
            </a:ln>
            <a:effectLst/>
          </c:spPr>
          <c:marker>
            <c:symbol val="none"/>
          </c:marker>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Sheet1!$B$2:$B$37</c:f>
              <c:numCache>
                <c:formatCode>General</c:formatCode>
                <c:ptCount val="12"/>
              </c:numCache>
            </c:numRef>
          </c:val>
          <c:smooth val="0"/>
          <c:extLst xmlns:c16r2="http://schemas.microsoft.com/office/drawing/2015/06/chart">
            <c:ext xmlns:c16="http://schemas.microsoft.com/office/drawing/2014/chart" uri="{C3380CC4-5D6E-409C-BE32-E72D297353CC}">
              <c16:uniqueId val="{00000004-8EB0-4507-B661-729F69416852}"/>
            </c:ext>
          </c:extLst>
        </c:ser>
        <c:dLbls>
          <c:showLegendKey val="0"/>
          <c:showVal val="0"/>
          <c:showCatName val="0"/>
          <c:showSerName val="0"/>
          <c:showPercent val="0"/>
          <c:showBubbleSize val="0"/>
        </c:dLbls>
        <c:marker val="1"/>
        <c:smooth val="0"/>
        <c:axId val="321702912"/>
        <c:axId val="321704704"/>
      </c:lineChart>
      <c:catAx>
        <c:axId val="321702912"/>
        <c:scaling>
          <c:orientation val="minMax"/>
        </c:scaling>
        <c:delete val="1"/>
        <c:axPos val="b"/>
        <c:numFmt formatCode="General" sourceLinked="1"/>
        <c:majorTickMark val="out"/>
        <c:minorTickMark val="none"/>
        <c:tickLblPos val="nextTo"/>
        <c:crossAx val="321704704"/>
        <c:crosses val="autoZero"/>
        <c:auto val="1"/>
        <c:lblAlgn val="ctr"/>
        <c:lblOffset val="100"/>
        <c:noMultiLvlLbl val="0"/>
      </c:catAx>
      <c:valAx>
        <c:axId val="321704704"/>
        <c:scaling>
          <c:orientation val="minMax"/>
        </c:scaling>
        <c:delete val="1"/>
        <c:axPos val="l"/>
        <c:numFmt formatCode="General" sourceLinked="1"/>
        <c:majorTickMark val="none"/>
        <c:minorTickMark val="none"/>
        <c:tickLblPos val="nextTo"/>
        <c:crossAx val="321702912"/>
        <c:crosses val="autoZero"/>
        <c:crossBetween val="between"/>
      </c:valAx>
      <c:spPr>
        <a:noFill/>
        <a:ln>
          <a:noFill/>
        </a:ln>
        <a:effectLst/>
      </c:spPr>
    </c:plotArea>
    <c:legend>
      <c:legendPos val="b"/>
      <c:layout>
        <c:manualLayout>
          <c:xMode val="edge"/>
          <c:yMode val="edge"/>
          <c:x val="1.6240949953719556E-2"/>
          <c:y val="0.1099122375328084"/>
          <c:w val="0.95949541633382784"/>
          <c:h val="0.87692886045494312"/>
        </c:manualLayout>
      </c:layout>
      <c:overlay val="0"/>
      <c:spPr>
        <a:gradFill flip="none" rotWithShape="1">
          <a:gsLst>
            <a:gs pos="0">
              <a:schemeClr val="accent1">
                <a:lumMod val="60000"/>
                <a:lumOff val="40000"/>
                <a:tint val="66000"/>
                <a:satMod val="160000"/>
              </a:schemeClr>
            </a:gs>
            <a:gs pos="50000">
              <a:schemeClr val="accent1">
                <a:lumMod val="60000"/>
                <a:lumOff val="40000"/>
                <a:tint val="44500"/>
                <a:satMod val="160000"/>
              </a:schemeClr>
            </a:gs>
            <a:gs pos="100000">
              <a:schemeClr val="accent1">
                <a:lumMod val="60000"/>
                <a:lumOff val="40000"/>
                <a:tint val="23500"/>
                <a:satMod val="160000"/>
              </a:schemeClr>
            </a:gs>
          </a:gsLst>
          <a:lin ang="2700000" scaled="1"/>
          <a:tileRect/>
        </a:gra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accent1">
            <a:lumMod val="60000"/>
            <a:lumOff val="40000"/>
            <a:tint val="66000"/>
            <a:satMod val="160000"/>
          </a:schemeClr>
        </a:gs>
        <a:gs pos="50000">
          <a:schemeClr val="accent1">
            <a:lumMod val="60000"/>
            <a:lumOff val="40000"/>
            <a:tint val="44500"/>
            <a:satMod val="160000"/>
          </a:schemeClr>
        </a:gs>
        <a:gs pos="100000">
          <a:schemeClr val="accent1">
            <a:lumMod val="60000"/>
            <a:lumOff val="40000"/>
            <a:tint val="23500"/>
            <a:satMod val="160000"/>
          </a:schemeClr>
        </a:gs>
      </a:gsLst>
      <a:lin ang="2700000" scaled="1"/>
      <a:tileRect/>
    </a:grad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833111477111205E-2"/>
          <c:y val="5.2009456264775412E-2"/>
          <c:w val="0.92015447209499956"/>
          <c:h val="0.54179743489510623"/>
        </c:manualLayout>
      </c:layout>
      <c:lineChart>
        <c:grouping val="standard"/>
        <c:varyColors val="0"/>
        <c:ser>
          <c:idx val="0"/>
          <c:order val="0"/>
          <c:tx>
            <c:strRef>
              <c:f>Sheet1!$B$1</c:f>
              <c:strCache>
                <c:ptCount val="1"/>
                <c:pt idx="0">
                  <c:v>ԿԲ ռեպո</c:v>
                </c:pt>
              </c:strCache>
            </c:strRef>
          </c:tx>
          <c:spPr>
            <a:ln w="31750" cap="rnd">
              <a:solidFill>
                <a:schemeClr val="tx1"/>
              </a:solidFill>
              <a:round/>
            </a:ln>
            <a:effectLst/>
          </c:spPr>
          <c:marker>
            <c:symbol val="none"/>
          </c:marker>
          <c:cat>
            <c:strRef>
              <c:f>Sheet1!$A$2:$A$19</c:f>
              <c:strCache>
                <c:ptCount val="18"/>
                <c:pt idx="0">
                  <c:v>2021/1</c:v>
                </c:pt>
                <c:pt idx="1">
                  <c:v>2021/2</c:v>
                </c:pt>
                <c:pt idx="2">
                  <c:v>2021/3</c:v>
                </c:pt>
                <c:pt idx="3">
                  <c:v>2021/4</c:v>
                </c:pt>
                <c:pt idx="4">
                  <c:v>2021/5</c:v>
                </c:pt>
                <c:pt idx="5">
                  <c:v>2021/6</c:v>
                </c:pt>
                <c:pt idx="6">
                  <c:v>2021/7</c:v>
                </c:pt>
                <c:pt idx="7">
                  <c:v>2021/8</c:v>
                </c:pt>
                <c:pt idx="8">
                  <c:v>2021/9</c:v>
                </c:pt>
                <c:pt idx="9">
                  <c:v>2021/1</c:v>
                </c:pt>
                <c:pt idx="10">
                  <c:v>2021/11</c:v>
                </c:pt>
                <c:pt idx="11">
                  <c:v>2021/12</c:v>
                </c:pt>
                <c:pt idx="12">
                  <c:v>2022/1</c:v>
                </c:pt>
                <c:pt idx="13">
                  <c:v>2022/2</c:v>
                </c:pt>
                <c:pt idx="14">
                  <c:v>2022/3</c:v>
                </c:pt>
                <c:pt idx="15">
                  <c:v>2022/4</c:v>
                </c:pt>
                <c:pt idx="16">
                  <c:v>2022/5</c:v>
                </c:pt>
                <c:pt idx="17">
                  <c:v>2022/6</c:v>
                </c:pt>
              </c:strCache>
            </c:strRef>
          </c:cat>
          <c:val>
            <c:numRef>
              <c:f>Sheet1!$B$2:$B$19</c:f>
              <c:numCache>
                <c:formatCode>0.0</c:formatCode>
                <c:ptCount val="18"/>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numCache>
            </c:numRef>
          </c:val>
          <c:smooth val="0"/>
          <c:extLst xmlns:c16r2="http://schemas.microsoft.com/office/drawing/2015/06/chart">
            <c:ext xmlns:c16="http://schemas.microsoft.com/office/drawing/2014/chart" uri="{C3380CC4-5D6E-409C-BE32-E72D297353CC}">
              <c16:uniqueId val="{00000000-21C0-4519-B528-BD63EEDEA8E1}"/>
            </c:ext>
          </c:extLst>
        </c:ser>
        <c:ser>
          <c:idx val="1"/>
          <c:order val="1"/>
          <c:tx>
            <c:strRef>
              <c:f>Sheet1!$C$1</c:f>
              <c:strCache>
                <c:ptCount val="1"/>
                <c:pt idx="0">
                  <c:v>Միջբանկային ռեպո</c:v>
                </c:pt>
              </c:strCache>
            </c:strRef>
          </c:tx>
          <c:spPr>
            <a:ln w="19050" cap="rnd">
              <a:solidFill>
                <a:schemeClr val="accent2"/>
              </a:solidFill>
              <a:prstDash val="solid"/>
              <a:round/>
            </a:ln>
            <a:effectLst/>
          </c:spPr>
          <c:marker>
            <c:symbol val="none"/>
          </c:marker>
          <c:cat>
            <c:strRef>
              <c:f>Sheet1!$A$2:$A$19</c:f>
              <c:strCache>
                <c:ptCount val="18"/>
                <c:pt idx="0">
                  <c:v>2021/1</c:v>
                </c:pt>
                <c:pt idx="1">
                  <c:v>2021/2</c:v>
                </c:pt>
                <c:pt idx="2">
                  <c:v>2021/3</c:v>
                </c:pt>
                <c:pt idx="3">
                  <c:v>2021/4</c:v>
                </c:pt>
                <c:pt idx="4">
                  <c:v>2021/5</c:v>
                </c:pt>
                <c:pt idx="5">
                  <c:v>2021/6</c:v>
                </c:pt>
                <c:pt idx="6">
                  <c:v>2021/7</c:v>
                </c:pt>
                <c:pt idx="7">
                  <c:v>2021/8</c:v>
                </c:pt>
                <c:pt idx="8">
                  <c:v>2021/9</c:v>
                </c:pt>
                <c:pt idx="9">
                  <c:v>2021/1</c:v>
                </c:pt>
                <c:pt idx="10">
                  <c:v>2021/11</c:v>
                </c:pt>
                <c:pt idx="11">
                  <c:v>2021/12</c:v>
                </c:pt>
                <c:pt idx="12">
                  <c:v>2022/1</c:v>
                </c:pt>
                <c:pt idx="13">
                  <c:v>2022/2</c:v>
                </c:pt>
                <c:pt idx="14">
                  <c:v>2022/3</c:v>
                </c:pt>
                <c:pt idx="15">
                  <c:v>2022/4</c:v>
                </c:pt>
                <c:pt idx="16">
                  <c:v>2022/5</c:v>
                </c:pt>
                <c:pt idx="17">
                  <c:v>2022/6</c:v>
                </c:pt>
              </c:strCache>
            </c:strRef>
          </c:cat>
          <c:val>
            <c:numRef>
              <c:f>Sheet1!$C$2:$C$19</c:f>
              <c:numCache>
                <c:formatCode>0.0</c:formatCode>
                <c:ptCount val="18"/>
                <c:pt idx="0">
                  <c:v>5.49</c:v>
                </c:pt>
                <c:pt idx="1">
                  <c:v>5.56</c:v>
                </c:pt>
                <c:pt idx="2">
                  <c:v>5.54</c:v>
                </c:pt>
                <c:pt idx="3">
                  <c:v>5.54</c:v>
                </c:pt>
                <c:pt idx="4">
                  <c:v>6.71</c:v>
                </c:pt>
                <c:pt idx="5">
                  <c:v>6.48</c:v>
                </c:pt>
                <c:pt idx="6">
                  <c:v>6.93</c:v>
                </c:pt>
                <c:pt idx="7">
                  <c:v>7.24</c:v>
                </c:pt>
                <c:pt idx="8">
                  <c:v>7.17</c:v>
                </c:pt>
                <c:pt idx="9">
                  <c:v>7.8</c:v>
                </c:pt>
                <c:pt idx="10">
                  <c:v>7</c:v>
                </c:pt>
                <c:pt idx="11">
                  <c:v>7.25</c:v>
                </c:pt>
                <c:pt idx="12">
                  <c:v>7.66</c:v>
                </c:pt>
                <c:pt idx="13">
                  <c:v>8.16</c:v>
                </c:pt>
                <c:pt idx="14">
                  <c:v>8.36</c:v>
                </c:pt>
                <c:pt idx="15">
                  <c:v>9.31</c:v>
                </c:pt>
                <c:pt idx="16">
                  <c:v>9.67</c:v>
                </c:pt>
              </c:numCache>
            </c:numRef>
          </c:val>
          <c:smooth val="0"/>
          <c:extLst xmlns:c16r2="http://schemas.microsoft.com/office/drawing/2015/06/chart">
            <c:ext xmlns:c16="http://schemas.microsoft.com/office/drawing/2014/chart" uri="{C3380CC4-5D6E-409C-BE32-E72D297353CC}">
              <c16:uniqueId val="{00000001-21C0-4519-B528-BD63EEDEA8E1}"/>
            </c:ext>
          </c:extLst>
        </c:ser>
        <c:ser>
          <c:idx val="2"/>
          <c:order val="2"/>
          <c:tx>
            <c:strRef>
              <c:f>Sheet1!$D$1</c:f>
              <c:strCache>
                <c:ptCount val="1"/>
                <c:pt idx="0">
                  <c:v>Պետական պարտատոմսեր, 1տ․</c:v>
                </c:pt>
              </c:strCache>
            </c:strRef>
          </c:tx>
          <c:spPr>
            <a:ln w="19050" cap="rnd">
              <a:solidFill>
                <a:schemeClr val="accent3"/>
              </a:solidFill>
              <a:round/>
            </a:ln>
            <a:effectLst/>
          </c:spPr>
          <c:marker>
            <c:symbol val="none"/>
          </c:marker>
          <c:cat>
            <c:strRef>
              <c:f>Sheet1!$A$2:$A$19</c:f>
              <c:strCache>
                <c:ptCount val="18"/>
                <c:pt idx="0">
                  <c:v>2021/1</c:v>
                </c:pt>
                <c:pt idx="1">
                  <c:v>2021/2</c:v>
                </c:pt>
                <c:pt idx="2">
                  <c:v>2021/3</c:v>
                </c:pt>
                <c:pt idx="3">
                  <c:v>2021/4</c:v>
                </c:pt>
                <c:pt idx="4">
                  <c:v>2021/5</c:v>
                </c:pt>
                <c:pt idx="5">
                  <c:v>2021/6</c:v>
                </c:pt>
                <c:pt idx="6">
                  <c:v>2021/7</c:v>
                </c:pt>
                <c:pt idx="7">
                  <c:v>2021/8</c:v>
                </c:pt>
                <c:pt idx="8">
                  <c:v>2021/9</c:v>
                </c:pt>
                <c:pt idx="9">
                  <c:v>2021/1</c:v>
                </c:pt>
                <c:pt idx="10">
                  <c:v>2021/11</c:v>
                </c:pt>
                <c:pt idx="11">
                  <c:v>2021/12</c:v>
                </c:pt>
                <c:pt idx="12">
                  <c:v>2022/1</c:v>
                </c:pt>
                <c:pt idx="13">
                  <c:v>2022/2</c:v>
                </c:pt>
                <c:pt idx="14">
                  <c:v>2022/3</c:v>
                </c:pt>
                <c:pt idx="15">
                  <c:v>2022/4</c:v>
                </c:pt>
                <c:pt idx="16">
                  <c:v>2022/5</c:v>
                </c:pt>
                <c:pt idx="17">
                  <c:v>2022/6</c:v>
                </c:pt>
              </c:strCache>
            </c:strRef>
          </c:cat>
          <c:val>
            <c:numRef>
              <c:f>Sheet1!$D$2:$D$19</c:f>
              <c:numCache>
                <c:formatCode>0.0</c:formatCode>
                <c:ptCount val="18"/>
                <c:pt idx="0">
                  <c:v>6.6997</c:v>
                </c:pt>
                <c:pt idx="1">
                  <c:v>6.8146299999999993</c:v>
                </c:pt>
                <c:pt idx="2">
                  <c:v>6.8283590909090899</c:v>
                </c:pt>
                <c:pt idx="3">
                  <c:v>6.8019863636363631</c:v>
                </c:pt>
                <c:pt idx="4">
                  <c:v>7.0305900000000019</c:v>
                </c:pt>
                <c:pt idx="5">
                  <c:v>7.416977272727272</c:v>
                </c:pt>
                <c:pt idx="6">
                  <c:v>7.6177190476190484</c:v>
                </c:pt>
                <c:pt idx="7">
                  <c:v>8.0989772727272733</c:v>
                </c:pt>
                <c:pt idx="8">
                  <c:v>8.4046714285714277</c:v>
                </c:pt>
                <c:pt idx="9">
                  <c:v>8.607838095238094</c:v>
                </c:pt>
                <c:pt idx="10">
                  <c:v>8.8321954545454542</c:v>
                </c:pt>
                <c:pt idx="11">
                  <c:v>8.902281818181816</c:v>
                </c:pt>
                <c:pt idx="12">
                  <c:v>9.057884210526316</c:v>
                </c:pt>
                <c:pt idx="13">
                  <c:v>8.99939</c:v>
                </c:pt>
                <c:pt idx="14">
                  <c:v>9.6898681818181824</c:v>
                </c:pt>
                <c:pt idx="15">
                  <c:v>10.165071428571427</c:v>
                </c:pt>
                <c:pt idx="16">
                  <c:v>10.262547619047622</c:v>
                </c:pt>
                <c:pt idx="17">
                  <c:v>10.307509090909091</c:v>
                </c:pt>
              </c:numCache>
            </c:numRef>
          </c:val>
          <c:smooth val="0"/>
          <c:extLst xmlns:c16r2="http://schemas.microsoft.com/office/drawing/2015/06/chart">
            <c:ext xmlns:c16="http://schemas.microsoft.com/office/drawing/2014/chart" uri="{C3380CC4-5D6E-409C-BE32-E72D297353CC}">
              <c16:uniqueId val="{00000002-21C0-4519-B528-BD63EEDEA8E1}"/>
            </c:ext>
          </c:extLst>
        </c:ser>
        <c:ser>
          <c:idx val="3"/>
          <c:order val="3"/>
          <c:tx>
            <c:strRef>
              <c:f>Sheet1!$E$1</c:f>
              <c:strCache>
                <c:ptCount val="1"/>
                <c:pt idx="0">
                  <c:v>Պետական պարտատոմսեր, 10տ․</c:v>
                </c:pt>
              </c:strCache>
            </c:strRef>
          </c:tx>
          <c:spPr>
            <a:ln w="19050" cap="rnd">
              <a:solidFill>
                <a:schemeClr val="accent4"/>
              </a:solidFill>
              <a:round/>
            </a:ln>
            <a:effectLst/>
          </c:spPr>
          <c:marker>
            <c:symbol val="none"/>
          </c:marker>
          <c:cat>
            <c:strRef>
              <c:f>Sheet1!$A$2:$A$19</c:f>
              <c:strCache>
                <c:ptCount val="18"/>
                <c:pt idx="0">
                  <c:v>2021/1</c:v>
                </c:pt>
                <c:pt idx="1">
                  <c:v>2021/2</c:v>
                </c:pt>
                <c:pt idx="2">
                  <c:v>2021/3</c:v>
                </c:pt>
                <c:pt idx="3">
                  <c:v>2021/4</c:v>
                </c:pt>
                <c:pt idx="4">
                  <c:v>2021/5</c:v>
                </c:pt>
                <c:pt idx="5">
                  <c:v>2021/6</c:v>
                </c:pt>
                <c:pt idx="6">
                  <c:v>2021/7</c:v>
                </c:pt>
                <c:pt idx="7">
                  <c:v>2021/8</c:v>
                </c:pt>
                <c:pt idx="8">
                  <c:v>2021/9</c:v>
                </c:pt>
                <c:pt idx="9">
                  <c:v>2021/1</c:v>
                </c:pt>
                <c:pt idx="10">
                  <c:v>2021/11</c:v>
                </c:pt>
                <c:pt idx="11">
                  <c:v>2021/12</c:v>
                </c:pt>
                <c:pt idx="12">
                  <c:v>2022/1</c:v>
                </c:pt>
                <c:pt idx="13">
                  <c:v>2022/2</c:v>
                </c:pt>
                <c:pt idx="14">
                  <c:v>2022/3</c:v>
                </c:pt>
                <c:pt idx="15">
                  <c:v>2022/4</c:v>
                </c:pt>
                <c:pt idx="16">
                  <c:v>2022/5</c:v>
                </c:pt>
                <c:pt idx="17">
                  <c:v>2022/6</c:v>
                </c:pt>
              </c:strCache>
            </c:strRef>
          </c:cat>
          <c:val>
            <c:numRef>
              <c:f>Sheet1!$E$2:$E$19</c:f>
              <c:numCache>
                <c:formatCode>0.0</c:formatCode>
                <c:ptCount val="18"/>
                <c:pt idx="0">
                  <c:v>9.1305357142857151</c:v>
                </c:pt>
                <c:pt idx="1">
                  <c:v>8.7364000000000015</c:v>
                </c:pt>
                <c:pt idx="2">
                  <c:v>8.8150272727272725</c:v>
                </c:pt>
                <c:pt idx="3">
                  <c:v>8.9161227272727253</c:v>
                </c:pt>
                <c:pt idx="4">
                  <c:v>9.0098500000000001</c:v>
                </c:pt>
                <c:pt idx="5">
                  <c:v>9.0018772727272722</c:v>
                </c:pt>
                <c:pt idx="6">
                  <c:v>9.2964285714285708</c:v>
                </c:pt>
                <c:pt idx="7">
                  <c:v>9.612345454545455</c:v>
                </c:pt>
                <c:pt idx="8">
                  <c:v>10.014661904761903</c:v>
                </c:pt>
                <c:pt idx="9">
                  <c:v>10.005904761904763</c:v>
                </c:pt>
                <c:pt idx="10">
                  <c:v>10.029559090909091</c:v>
                </c:pt>
                <c:pt idx="11">
                  <c:v>10.023227272727274</c:v>
                </c:pt>
                <c:pt idx="12">
                  <c:v>10.097063157894738</c:v>
                </c:pt>
                <c:pt idx="13">
                  <c:v>10.036735000000002</c:v>
                </c:pt>
                <c:pt idx="14">
                  <c:v>10.728454545454547</c:v>
                </c:pt>
                <c:pt idx="15">
                  <c:v>11.249590476190477</c:v>
                </c:pt>
                <c:pt idx="16">
                  <c:v>11.120128571428571</c:v>
                </c:pt>
                <c:pt idx="17">
                  <c:v>11.198654545454545</c:v>
                </c:pt>
              </c:numCache>
            </c:numRef>
          </c:val>
          <c:smooth val="0"/>
          <c:extLst xmlns:c16r2="http://schemas.microsoft.com/office/drawing/2015/06/chart">
            <c:ext xmlns:c16="http://schemas.microsoft.com/office/drawing/2014/chart" uri="{C3380CC4-5D6E-409C-BE32-E72D297353CC}">
              <c16:uniqueId val="{00000003-21C0-4519-B528-BD63EEDEA8E1}"/>
            </c:ext>
          </c:extLst>
        </c:ser>
        <c:ser>
          <c:idx val="4"/>
          <c:order val="4"/>
          <c:tx>
            <c:strRef>
              <c:f>Sheet1!$F$1</c:f>
              <c:strCache>
                <c:ptCount val="1"/>
                <c:pt idx="0">
                  <c:v>Վարկեր, մինչև 1 տ․</c:v>
                </c:pt>
              </c:strCache>
            </c:strRef>
          </c:tx>
          <c:spPr>
            <a:ln w="25400" cap="rnd">
              <a:solidFill>
                <a:schemeClr val="accent5"/>
              </a:solidFill>
              <a:round/>
            </a:ln>
            <a:effectLst/>
          </c:spPr>
          <c:marker>
            <c:symbol val="none"/>
          </c:marker>
          <c:cat>
            <c:strRef>
              <c:f>Sheet1!$A$2:$A$19</c:f>
              <c:strCache>
                <c:ptCount val="18"/>
                <c:pt idx="0">
                  <c:v>2021/1</c:v>
                </c:pt>
                <c:pt idx="1">
                  <c:v>2021/2</c:v>
                </c:pt>
                <c:pt idx="2">
                  <c:v>2021/3</c:v>
                </c:pt>
                <c:pt idx="3">
                  <c:v>2021/4</c:v>
                </c:pt>
                <c:pt idx="4">
                  <c:v>2021/5</c:v>
                </c:pt>
                <c:pt idx="5">
                  <c:v>2021/6</c:v>
                </c:pt>
                <c:pt idx="6">
                  <c:v>2021/7</c:v>
                </c:pt>
                <c:pt idx="7">
                  <c:v>2021/8</c:v>
                </c:pt>
                <c:pt idx="8">
                  <c:v>2021/9</c:v>
                </c:pt>
                <c:pt idx="9">
                  <c:v>2021/1</c:v>
                </c:pt>
                <c:pt idx="10">
                  <c:v>2021/11</c:v>
                </c:pt>
                <c:pt idx="11">
                  <c:v>2021/12</c:v>
                </c:pt>
                <c:pt idx="12">
                  <c:v>2022/1</c:v>
                </c:pt>
                <c:pt idx="13">
                  <c:v>2022/2</c:v>
                </c:pt>
                <c:pt idx="14">
                  <c:v>2022/3</c:v>
                </c:pt>
                <c:pt idx="15">
                  <c:v>2022/4</c:v>
                </c:pt>
                <c:pt idx="16">
                  <c:v>2022/5</c:v>
                </c:pt>
                <c:pt idx="17">
                  <c:v>2022/6</c:v>
                </c:pt>
              </c:strCache>
            </c:strRef>
          </c:cat>
          <c:val>
            <c:numRef>
              <c:f>Sheet1!$F$2:$F$19</c:f>
              <c:numCache>
                <c:formatCode>0.0</c:formatCode>
                <c:ptCount val="18"/>
                <c:pt idx="0">
                  <c:v>11.549209942466879</c:v>
                </c:pt>
                <c:pt idx="1">
                  <c:v>12.265284498474417</c:v>
                </c:pt>
                <c:pt idx="2">
                  <c:v>11.961990666081375</c:v>
                </c:pt>
                <c:pt idx="3">
                  <c:v>11.697603968729714</c:v>
                </c:pt>
                <c:pt idx="4">
                  <c:v>11.46349671816964</c:v>
                </c:pt>
                <c:pt idx="5">
                  <c:v>10.411636000567436</c:v>
                </c:pt>
                <c:pt idx="6">
                  <c:v>11.825994181857787</c:v>
                </c:pt>
                <c:pt idx="7">
                  <c:v>11.937044148439007</c:v>
                </c:pt>
                <c:pt idx="8">
                  <c:v>12.208102534160609</c:v>
                </c:pt>
                <c:pt idx="9">
                  <c:v>11.779293223642544</c:v>
                </c:pt>
                <c:pt idx="10">
                  <c:v>11.765812609481552</c:v>
                </c:pt>
                <c:pt idx="11">
                  <c:v>12.277436640171302</c:v>
                </c:pt>
                <c:pt idx="12">
                  <c:v>12.136173486114288</c:v>
                </c:pt>
                <c:pt idx="13">
                  <c:v>12.219833307639213</c:v>
                </c:pt>
                <c:pt idx="14">
                  <c:v>12.491087907189435</c:v>
                </c:pt>
                <c:pt idx="15">
                  <c:v>11.489323502789608</c:v>
                </c:pt>
                <c:pt idx="16">
                  <c:v>11.536903872779591</c:v>
                </c:pt>
                <c:pt idx="17">
                  <c:v>11.274733470496635</c:v>
                </c:pt>
              </c:numCache>
            </c:numRef>
          </c:val>
          <c:smooth val="0"/>
          <c:extLst xmlns:c16r2="http://schemas.microsoft.com/office/drawing/2015/06/chart">
            <c:ext xmlns:c16="http://schemas.microsoft.com/office/drawing/2014/chart" uri="{C3380CC4-5D6E-409C-BE32-E72D297353CC}">
              <c16:uniqueId val="{00000004-21C0-4519-B528-BD63EEDEA8E1}"/>
            </c:ext>
          </c:extLst>
        </c:ser>
        <c:ser>
          <c:idx val="5"/>
          <c:order val="5"/>
          <c:tx>
            <c:strRef>
              <c:f>Sheet1!$G$1</c:f>
              <c:strCache>
                <c:ptCount val="1"/>
                <c:pt idx="0">
                  <c:v>Ավանդներ, մինչև 1տ․</c:v>
                </c:pt>
              </c:strCache>
            </c:strRef>
          </c:tx>
          <c:spPr>
            <a:ln w="25400" cap="rnd">
              <a:solidFill>
                <a:schemeClr val="accent6"/>
              </a:solidFill>
              <a:prstDash val="solid"/>
              <a:round/>
            </a:ln>
            <a:effectLst/>
          </c:spPr>
          <c:marker>
            <c:symbol val="none"/>
          </c:marker>
          <c:cat>
            <c:strRef>
              <c:f>Sheet1!$A$2:$A$19</c:f>
              <c:strCache>
                <c:ptCount val="18"/>
                <c:pt idx="0">
                  <c:v>2021/1</c:v>
                </c:pt>
                <c:pt idx="1">
                  <c:v>2021/2</c:v>
                </c:pt>
                <c:pt idx="2">
                  <c:v>2021/3</c:v>
                </c:pt>
                <c:pt idx="3">
                  <c:v>2021/4</c:v>
                </c:pt>
                <c:pt idx="4">
                  <c:v>2021/5</c:v>
                </c:pt>
                <c:pt idx="5">
                  <c:v>2021/6</c:v>
                </c:pt>
                <c:pt idx="6">
                  <c:v>2021/7</c:v>
                </c:pt>
                <c:pt idx="7">
                  <c:v>2021/8</c:v>
                </c:pt>
                <c:pt idx="8">
                  <c:v>2021/9</c:v>
                </c:pt>
                <c:pt idx="9">
                  <c:v>2021/1</c:v>
                </c:pt>
                <c:pt idx="10">
                  <c:v>2021/11</c:v>
                </c:pt>
                <c:pt idx="11">
                  <c:v>2021/12</c:v>
                </c:pt>
                <c:pt idx="12">
                  <c:v>2022/1</c:v>
                </c:pt>
                <c:pt idx="13">
                  <c:v>2022/2</c:v>
                </c:pt>
                <c:pt idx="14">
                  <c:v>2022/3</c:v>
                </c:pt>
                <c:pt idx="15">
                  <c:v>2022/4</c:v>
                </c:pt>
                <c:pt idx="16">
                  <c:v>2022/5</c:v>
                </c:pt>
                <c:pt idx="17">
                  <c:v>2022/6</c:v>
                </c:pt>
              </c:strCache>
            </c:strRef>
          </c:cat>
          <c:val>
            <c:numRef>
              <c:f>Sheet1!$G$2:$G$19</c:f>
              <c:numCache>
                <c:formatCode>0.0</c:formatCode>
                <c:ptCount val="18"/>
                <c:pt idx="0">
                  <c:v>8.3431898134069336</c:v>
                </c:pt>
                <c:pt idx="1">
                  <c:v>8.1845675016329267</c:v>
                </c:pt>
                <c:pt idx="2">
                  <c:v>7.7422870380906073</c:v>
                </c:pt>
                <c:pt idx="3">
                  <c:v>8.258143495890641</c:v>
                </c:pt>
                <c:pt idx="4">
                  <c:v>8.336376778540556</c:v>
                </c:pt>
                <c:pt idx="5">
                  <c:v>8.0158616246163845</c:v>
                </c:pt>
                <c:pt idx="6">
                  <c:v>8.3801246219086263</c:v>
                </c:pt>
                <c:pt idx="7">
                  <c:v>8.4231469612643615</c:v>
                </c:pt>
                <c:pt idx="8">
                  <c:v>8.2773469777009598</c:v>
                </c:pt>
                <c:pt idx="9">
                  <c:v>8.4296232065051928</c:v>
                </c:pt>
                <c:pt idx="10">
                  <c:v>8.2398175292211864</c:v>
                </c:pt>
                <c:pt idx="11">
                  <c:v>8.2678332122473623</c:v>
                </c:pt>
                <c:pt idx="12">
                  <c:v>8.3938267500377108</c:v>
                </c:pt>
                <c:pt idx="13">
                  <c:v>8.5417269393471607</c:v>
                </c:pt>
                <c:pt idx="14">
                  <c:v>9.2964040296125265</c:v>
                </c:pt>
                <c:pt idx="15">
                  <c:v>9.210710627688707</c:v>
                </c:pt>
                <c:pt idx="16">
                  <c:v>8.4604892202941926</c:v>
                </c:pt>
                <c:pt idx="17">
                  <c:v>8.1287571727719037</c:v>
                </c:pt>
              </c:numCache>
            </c:numRef>
          </c:val>
          <c:smooth val="0"/>
          <c:extLst xmlns:c16r2="http://schemas.microsoft.com/office/drawing/2015/06/chart">
            <c:ext xmlns:c16="http://schemas.microsoft.com/office/drawing/2014/chart" uri="{C3380CC4-5D6E-409C-BE32-E72D297353CC}">
              <c16:uniqueId val="{00000005-21C0-4519-B528-BD63EEDEA8E1}"/>
            </c:ext>
          </c:extLst>
        </c:ser>
        <c:dLbls>
          <c:showLegendKey val="0"/>
          <c:showVal val="0"/>
          <c:showCatName val="0"/>
          <c:showSerName val="0"/>
          <c:showPercent val="0"/>
          <c:showBubbleSize val="0"/>
        </c:dLbls>
        <c:marker val="1"/>
        <c:smooth val="0"/>
        <c:axId val="321211008"/>
        <c:axId val="321212800"/>
      </c:lineChart>
      <c:catAx>
        <c:axId val="32121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1212800"/>
        <c:crosses val="autoZero"/>
        <c:auto val="1"/>
        <c:lblAlgn val="ctr"/>
        <c:lblOffset val="100"/>
        <c:noMultiLvlLbl val="0"/>
      </c:catAx>
      <c:valAx>
        <c:axId val="321212800"/>
        <c:scaling>
          <c:orientation val="minMax"/>
          <c:min val="4"/>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1211008"/>
        <c:crosses val="autoZero"/>
        <c:crossBetween val="between"/>
      </c:valAx>
      <c:spPr>
        <a:solidFill>
          <a:schemeClr val="bg1"/>
        </a:solidFill>
        <a:ln>
          <a:noFill/>
        </a:ln>
        <a:effectLst/>
      </c:spPr>
    </c:plotArea>
    <c:legend>
      <c:legendPos val="b"/>
      <c:layout>
        <c:manualLayout>
          <c:xMode val="edge"/>
          <c:yMode val="edge"/>
          <c:x val="2.3400191021967526E-2"/>
          <c:y val="0.78664135068222851"/>
          <c:w val="0.96657115568290353"/>
          <c:h val="0.184989854991530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gradFill>
      <a:gsLst>
        <a:gs pos="0">
          <a:schemeClr val="tx2">
            <a:lumMod val="60000"/>
            <a:lumOff val="40000"/>
          </a:schemeClr>
        </a:gs>
        <a:gs pos="50000">
          <a:schemeClr val="accent1">
            <a:tint val="44500"/>
            <a:satMod val="160000"/>
          </a:schemeClr>
        </a:gs>
        <a:gs pos="100000">
          <a:schemeClr val="accent1">
            <a:tint val="23500"/>
            <a:satMod val="160000"/>
          </a:schemeClr>
        </a:gs>
      </a:gsLst>
      <a:lin ang="5400000" scaled="0"/>
    </a:gra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312202527690862E-2"/>
          <c:y val="4.3491460242906135E-2"/>
          <c:w val="0.87180570086081921"/>
          <c:h val="0.84193475815523067"/>
        </c:manualLayout>
      </c:layout>
      <c:barChart>
        <c:barDir val="col"/>
        <c:grouping val="clustered"/>
        <c:varyColors val="0"/>
        <c:ser>
          <c:idx val="0"/>
          <c:order val="0"/>
          <c:tx>
            <c:strRef>
              <c:f>Sheet1!$A$2</c:f>
              <c:strCache>
                <c:ptCount val="1"/>
                <c:pt idx="0">
                  <c:v>Արտահանում</c:v>
                </c:pt>
              </c:strCache>
            </c:strRef>
          </c:tx>
          <c:invertIfNegative val="0"/>
          <c:cat>
            <c:strRef>
              <c:f>Sheet1!$B$1:$G$1</c:f>
              <c:strCache>
                <c:ptCount val="5"/>
                <c:pt idx="0">
                  <c:v>2018</c:v>
                </c:pt>
                <c:pt idx="1">
                  <c:v>2019</c:v>
                </c:pt>
                <c:pt idx="2">
                  <c:v>2020</c:v>
                </c:pt>
                <c:pt idx="3">
                  <c:v>2021</c:v>
                </c:pt>
                <c:pt idx="4">
                  <c:v>2022</c:v>
                </c:pt>
              </c:strCache>
            </c:strRef>
          </c:cat>
          <c:val>
            <c:numRef>
              <c:f>Sheet1!$B$2:$G$2</c:f>
              <c:numCache>
                <c:formatCode>0.0</c:formatCode>
                <c:ptCount val="5"/>
                <c:pt idx="0">
                  <c:v>1179.6736838037</c:v>
                </c:pt>
                <c:pt idx="1">
                  <c:v>1185.7264734812993</c:v>
                </c:pt>
                <c:pt idx="2">
                  <c:v>1118.4431101583996</c:v>
                </c:pt>
                <c:pt idx="3">
                  <c:v>1380.1116398392087</c:v>
                </c:pt>
                <c:pt idx="4">
                  <c:v>1881.5</c:v>
                </c:pt>
              </c:numCache>
            </c:numRef>
          </c:val>
          <c:extLst xmlns:c16r2="http://schemas.microsoft.com/office/drawing/2015/06/chart">
            <c:ext xmlns:c16="http://schemas.microsoft.com/office/drawing/2014/chart" uri="{C3380CC4-5D6E-409C-BE32-E72D297353CC}">
              <c16:uniqueId val="{00000000-80B1-4351-9A8F-F87393C3BA3F}"/>
            </c:ext>
          </c:extLst>
        </c:ser>
        <c:ser>
          <c:idx val="1"/>
          <c:order val="1"/>
          <c:tx>
            <c:strRef>
              <c:f>Sheet1!$A$3</c:f>
              <c:strCache>
                <c:ptCount val="1"/>
                <c:pt idx="0">
                  <c:v>Ներմուծում (CIF)</c:v>
                </c:pt>
              </c:strCache>
            </c:strRef>
          </c:tx>
          <c:invertIfNegative val="0"/>
          <c:cat>
            <c:strRef>
              <c:f>Sheet1!$B$1:$G$1</c:f>
              <c:strCache>
                <c:ptCount val="5"/>
                <c:pt idx="0">
                  <c:v>2018</c:v>
                </c:pt>
                <c:pt idx="1">
                  <c:v>2019</c:v>
                </c:pt>
                <c:pt idx="2">
                  <c:v>2020</c:v>
                </c:pt>
                <c:pt idx="3">
                  <c:v>2021</c:v>
                </c:pt>
                <c:pt idx="4">
                  <c:v>2022</c:v>
                </c:pt>
              </c:strCache>
            </c:strRef>
          </c:cat>
          <c:val>
            <c:numRef>
              <c:f>Sheet1!$B$3:$G$3</c:f>
              <c:numCache>
                <c:formatCode>0.0</c:formatCode>
                <c:ptCount val="5"/>
                <c:pt idx="0">
                  <c:v>2310.8474584200035</c:v>
                </c:pt>
                <c:pt idx="1">
                  <c:v>2323.7862352179968</c:v>
                </c:pt>
                <c:pt idx="2">
                  <c:v>2014.5262542900002</c:v>
                </c:pt>
                <c:pt idx="3">
                  <c:v>2199.2027405846184</c:v>
                </c:pt>
                <c:pt idx="4">
                  <c:v>3271</c:v>
                </c:pt>
              </c:numCache>
            </c:numRef>
          </c:val>
          <c:extLst xmlns:c16r2="http://schemas.microsoft.com/office/drawing/2015/06/chart">
            <c:ext xmlns:c16="http://schemas.microsoft.com/office/drawing/2014/chart" uri="{C3380CC4-5D6E-409C-BE32-E72D297353CC}">
              <c16:uniqueId val="{00000001-80B1-4351-9A8F-F87393C3BA3F}"/>
            </c:ext>
          </c:extLst>
        </c:ser>
        <c:ser>
          <c:idx val="2"/>
          <c:order val="2"/>
          <c:tx>
            <c:strRef>
              <c:f>Sheet1!$A$4</c:f>
              <c:strCache>
                <c:ptCount val="1"/>
                <c:pt idx="0">
                  <c:v>Առևտրային հաշվեկշիռ</c:v>
                </c:pt>
              </c:strCache>
            </c:strRef>
          </c:tx>
          <c:invertIfNegative val="0"/>
          <c:cat>
            <c:strRef>
              <c:f>Sheet1!$B$1:$G$1</c:f>
              <c:strCache>
                <c:ptCount val="5"/>
                <c:pt idx="0">
                  <c:v>2018</c:v>
                </c:pt>
                <c:pt idx="1">
                  <c:v>2019</c:v>
                </c:pt>
                <c:pt idx="2">
                  <c:v>2020</c:v>
                </c:pt>
                <c:pt idx="3">
                  <c:v>2021</c:v>
                </c:pt>
                <c:pt idx="4">
                  <c:v>2022</c:v>
                </c:pt>
              </c:strCache>
            </c:strRef>
          </c:cat>
          <c:val>
            <c:numRef>
              <c:f>Sheet1!$B$4:$G$4</c:f>
              <c:numCache>
                <c:formatCode>0.0</c:formatCode>
                <c:ptCount val="5"/>
                <c:pt idx="0">
                  <c:v>-1131.1737746163035</c:v>
                </c:pt>
                <c:pt idx="1">
                  <c:v>-1138.0597617366975</c:v>
                </c:pt>
                <c:pt idx="2">
                  <c:v>-896.08314413160065</c:v>
                </c:pt>
                <c:pt idx="3">
                  <c:v>-819.09110074540968</c:v>
                </c:pt>
                <c:pt idx="4">
                  <c:v>-1389.5</c:v>
                </c:pt>
              </c:numCache>
            </c:numRef>
          </c:val>
          <c:extLst xmlns:c16r2="http://schemas.microsoft.com/office/drawing/2015/06/chart">
            <c:ext xmlns:c16="http://schemas.microsoft.com/office/drawing/2014/chart" uri="{C3380CC4-5D6E-409C-BE32-E72D297353CC}">
              <c16:uniqueId val="{00000002-80B1-4351-9A8F-F87393C3BA3F}"/>
            </c:ext>
          </c:extLst>
        </c:ser>
        <c:dLbls>
          <c:showLegendKey val="0"/>
          <c:showVal val="0"/>
          <c:showCatName val="0"/>
          <c:showSerName val="0"/>
          <c:showPercent val="0"/>
          <c:showBubbleSize val="0"/>
        </c:dLbls>
        <c:gapWidth val="150"/>
        <c:axId val="330570368"/>
        <c:axId val="330576256"/>
      </c:barChart>
      <c:catAx>
        <c:axId val="330570368"/>
        <c:scaling>
          <c:orientation val="minMax"/>
        </c:scaling>
        <c:delete val="0"/>
        <c:axPos val="b"/>
        <c:numFmt formatCode="General" sourceLinked="1"/>
        <c:majorTickMark val="out"/>
        <c:minorTickMark val="none"/>
        <c:tickLblPos val="nextTo"/>
        <c:crossAx val="330576256"/>
        <c:crosses val="autoZero"/>
        <c:auto val="1"/>
        <c:lblAlgn val="ctr"/>
        <c:lblOffset val="100"/>
        <c:noMultiLvlLbl val="0"/>
      </c:catAx>
      <c:valAx>
        <c:axId val="330576256"/>
        <c:scaling>
          <c:orientation val="minMax"/>
        </c:scaling>
        <c:delete val="0"/>
        <c:axPos val="l"/>
        <c:majorGridlines/>
        <c:numFmt formatCode="0.0" sourceLinked="1"/>
        <c:majorTickMark val="out"/>
        <c:minorTickMark val="none"/>
        <c:tickLblPos val="nextTo"/>
        <c:crossAx val="330570368"/>
        <c:crosses val="autoZero"/>
        <c:crossBetween val="between"/>
      </c:valAx>
    </c:plotArea>
    <c:legend>
      <c:legendPos val="r"/>
      <c:layout>
        <c:manualLayout>
          <c:xMode val="edge"/>
          <c:yMode val="edge"/>
          <c:x val="0.10071942446043168"/>
          <c:y val="0.907258064516129"/>
          <c:w val="0.85676304765582389"/>
          <c:h val="9.6774039608685275E-2"/>
        </c:manualLayout>
      </c:layout>
      <c:overlay val="0"/>
    </c:legend>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532FF5-4137-43F3-B28E-F61651DF4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45058</Words>
  <Characters>256831</Characters>
  <Application>Microsoft Office Word</Application>
  <DocSecurity>0</DocSecurity>
  <Lines>2140</Lines>
  <Paragraphs>602</Paragraphs>
  <ScaleCrop>false</ScaleCrop>
  <HeadingPairs>
    <vt:vector size="2" baseType="variant">
      <vt:variant>
        <vt:lpstr>Title</vt:lpstr>
      </vt:variant>
      <vt:variant>
        <vt:i4>1</vt:i4>
      </vt:variant>
    </vt:vector>
  </HeadingPairs>
  <TitlesOfParts>
    <vt:vector size="1" baseType="lpstr">
      <vt:lpstr>î º Ô º Î ² î ì àô Â Ú àô Ü</vt:lpstr>
    </vt:vector>
  </TitlesOfParts>
  <Company>MoF</Company>
  <LinksUpToDate>false</LinksUpToDate>
  <CharactersWithSpaces>301287</CharactersWithSpaces>
  <SharedDoc>false</SharedDoc>
  <HLinks>
    <vt:vector size="60" baseType="variant">
      <vt:variant>
        <vt:i4>7733366</vt:i4>
      </vt:variant>
      <vt:variant>
        <vt:i4>39</vt:i4>
      </vt:variant>
      <vt:variant>
        <vt:i4>0</vt:i4>
      </vt:variant>
      <vt:variant>
        <vt:i4>5</vt:i4>
      </vt:variant>
      <vt:variant>
        <vt:lpwstr>https://www.arlis.am/DocumentView.aspx?docid=147219</vt:lpwstr>
      </vt:variant>
      <vt:variant>
        <vt:lpwstr/>
      </vt:variant>
      <vt:variant>
        <vt:i4>1572914</vt:i4>
      </vt:variant>
      <vt:variant>
        <vt:i4>20</vt:i4>
      </vt:variant>
      <vt:variant>
        <vt:i4>0</vt:i4>
      </vt:variant>
      <vt:variant>
        <vt:i4>5</vt:i4>
      </vt:variant>
      <vt:variant>
        <vt:lpwstr/>
      </vt:variant>
      <vt:variant>
        <vt:lpwstr>_Toc39073425</vt:lpwstr>
      </vt:variant>
      <vt:variant>
        <vt:i4>1966130</vt:i4>
      </vt:variant>
      <vt:variant>
        <vt:i4>14</vt:i4>
      </vt:variant>
      <vt:variant>
        <vt:i4>0</vt:i4>
      </vt:variant>
      <vt:variant>
        <vt:i4>5</vt:i4>
      </vt:variant>
      <vt:variant>
        <vt:lpwstr/>
      </vt:variant>
      <vt:variant>
        <vt:lpwstr>_Toc39073423</vt:lpwstr>
      </vt:variant>
      <vt:variant>
        <vt:i4>1310769</vt:i4>
      </vt:variant>
      <vt:variant>
        <vt:i4>8</vt:i4>
      </vt:variant>
      <vt:variant>
        <vt:i4>0</vt:i4>
      </vt:variant>
      <vt:variant>
        <vt:i4>5</vt:i4>
      </vt:variant>
      <vt:variant>
        <vt:lpwstr/>
      </vt:variant>
      <vt:variant>
        <vt:lpwstr>_Toc39073419</vt:lpwstr>
      </vt:variant>
      <vt:variant>
        <vt:i4>1376305</vt:i4>
      </vt:variant>
      <vt:variant>
        <vt:i4>2</vt:i4>
      </vt:variant>
      <vt:variant>
        <vt:i4>0</vt:i4>
      </vt:variant>
      <vt:variant>
        <vt:i4>5</vt:i4>
      </vt:variant>
      <vt:variant>
        <vt:lpwstr/>
      </vt:variant>
      <vt:variant>
        <vt:lpwstr>_Toc39073418</vt:lpwstr>
      </vt:variant>
      <vt:variant>
        <vt:i4>7995432</vt:i4>
      </vt:variant>
      <vt:variant>
        <vt:i4>12</vt:i4>
      </vt:variant>
      <vt:variant>
        <vt:i4>0</vt:i4>
      </vt:variant>
      <vt:variant>
        <vt:i4>5</vt:i4>
      </vt:variant>
      <vt:variant>
        <vt:lpwstr>https://www.cba.am/Storage/AM/downloads/stat_data_arm/6-loans by sectors.xls</vt:lpwstr>
      </vt:variant>
      <vt:variant>
        <vt:lpwstr/>
      </vt:variant>
      <vt:variant>
        <vt:i4>5636104</vt:i4>
      </vt:variant>
      <vt:variant>
        <vt:i4>9</vt:i4>
      </vt:variant>
      <vt:variant>
        <vt:i4>0</vt:i4>
      </vt:variant>
      <vt:variant>
        <vt:i4>5</vt:i4>
      </vt:variant>
      <vt:variant>
        <vt:lpwstr>https://www.cba.am/Storage/AM/downloads/stat_data_arm/5-Deposits by sectors.xls</vt:lpwstr>
      </vt:variant>
      <vt:variant>
        <vt:lpwstr/>
      </vt:variant>
      <vt:variant>
        <vt:i4>6160475</vt:i4>
      </vt:variant>
      <vt:variant>
        <vt:i4>6</vt:i4>
      </vt:variant>
      <vt:variant>
        <vt:i4>0</vt:i4>
      </vt:variant>
      <vt:variant>
        <vt:i4>5</vt:i4>
      </vt:variant>
      <vt:variant>
        <vt:lpwstr>https://www.cba.am/Storage/AM/downloads/stat_data_arm/3-Broad Money.xls</vt:lpwstr>
      </vt:variant>
      <vt:variant>
        <vt:lpwstr/>
      </vt:variant>
      <vt:variant>
        <vt:i4>24</vt:i4>
      </vt:variant>
      <vt:variant>
        <vt:i4>3</vt:i4>
      </vt:variant>
      <vt:variant>
        <vt:i4>0</vt:i4>
      </vt:variant>
      <vt:variant>
        <vt:i4>5</vt:i4>
      </vt:variant>
      <vt:variant>
        <vt:lpwstr>https://www.cba.am/Storage/AM/downloads/stat_data_arm/2-Money Base.xls</vt:lpwstr>
      </vt:variant>
      <vt:variant>
        <vt:lpwstr/>
      </vt:variant>
      <vt:variant>
        <vt:i4>5374032</vt:i4>
      </vt:variant>
      <vt:variant>
        <vt:i4>0</vt:i4>
      </vt:variant>
      <vt:variant>
        <vt:i4>0</vt:i4>
      </vt:variant>
      <vt:variant>
        <vt:i4>5</vt:i4>
      </vt:variant>
      <vt:variant>
        <vt:lpwstr>https://www.armstat.am/am/?nid=82&amp;id=2251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î º Ô º Î ² î ì àô Â Ú àô Ü</dc:title>
  <dc:creator>EMMA</dc:creator>
  <cp:lastModifiedBy>Svetlana Hovakimyan</cp:lastModifiedBy>
  <cp:revision>2</cp:revision>
  <cp:lastPrinted>2022-08-09T10:29:00Z</cp:lastPrinted>
  <dcterms:created xsi:type="dcterms:W3CDTF">2022-08-26T11:47:00Z</dcterms:created>
  <dcterms:modified xsi:type="dcterms:W3CDTF">2022-08-26T11:47:00Z</dcterms:modified>
</cp:coreProperties>
</file>